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077DA">
      <w:pPr>
        <w:spacing w:line="480" w:lineRule="auto"/>
        <w:jc w:val="center"/>
        <w:rPr>
          <w:rFonts w:hint="eastAsia" w:ascii="SONGTI SC BLACK" w:eastAsia="SONGTI SC BLACK"/>
          <w:b/>
          <w:bCs/>
          <w:sz w:val="36"/>
          <w:szCs w:val="36"/>
        </w:rPr>
      </w:pPr>
      <w:r>
        <w:rPr>
          <w:rFonts w:hint="eastAsia" w:ascii="SONGTI SC BLACK" w:eastAsia="SONGTI SC BLACK"/>
          <w:b/>
          <w:bCs/>
          <w:sz w:val="36"/>
          <w:szCs w:val="36"/>
          <w:lang w:val="en-US" w:eastAsia="zh-CN"/>
        </w:rPr>
        <w:t>新巴尔虎左旗</w:t>
      </w:r>
      <w:r>
        <w:rPr>
          <w:rFonts w:hint="eastAsia" w:ascii="SONGTI SC BLACK" w:eastAsia="SONGTI SC BLACK"/>
          <w:b/>
          <w:bCs/>
          <w:sz w:val="36"/>
          <w:szCs w:val="36"/>
        </w:rPr>
        <w:t>紧密型医共体招标参数</w:t>
      </w:r>
    </w:p>
    <w:p w14:paraId="4D6FB7F3">
      <w:pPr>
        <w:pStyle w:val="2"/>
        <w:numPr>
          <w:ilvl w:val="0"/>
          <w:numId w:val="0"/>
        </w:numPr>
        <w:bidi w:val="0"/>
        <w:spacing w:before="0" w:after="0" w:line="480" w:lineRule="auto"/>
        <w:ind w:leftChars="0"/>
        <w:outlineLvl w:val="0"/>
        <w:rPr>
          <w:rFonts w:hint="eastAsia"/>
          <w:sz w:val="32"/>
          <w:szCs w:val="32"/>
        </w:rPr>
      </w:pPr>
      <w:r>
        <w:rPr>
          <w:rFonts w:hint="eastAsia"/>
          <w:sz w:val="32"/>
          <w:szCs w:val="32"/>
          <w:lang w:val="en-US" w:eastAsia="zh-CN"/>
        </w:rPr>
        <w:t>一、</w:t>
      </w:r>
      <w:r>
        <w:rPr>
          <w:rFonts w:hint="eastAsia"/>
          <w:sz w:val="32"/>
          <w:szCs w:val="32"/>
        </w:rPr>
        <w:t>项目服务内容概况</w:t>
      </w:r>
    </w:p>
    <w:p w14:paraId="3AC01288">
      <w:pPr>
        <w:spacing w:line="360" w:lineRule="auto"/>
        <w:ind w:firstLine="480" w:firstLineChars="200"/>
        <w:rPr>
          <w:color w:val="000000"/>
          <w:sz w:val="24"/>
          <w:szCs w:val="32"/>
        </w:rPr>
      </w:pPr>
      <w:r>
        <w:rPr>
          <w:rFonts w:hint="eastAsia"/>
          <w:color w:val="000000"/>
          <w:sz w:val="24"/>
          <w:szCs w:val="32"/>
          <w:lang w:val="en-US" w:eastAsia="zh-CN"/>
        </w:rPr>
        <w:t>新巴尔虎左旗紧密型医共体</w:t>
      </w:r>
      <w:r>
        <w:rPr>
          <w:rFonts w:hint="eastAsia"/>
          <w:color w:val="000000"/>
          <w:sz w:val="24"/>
          <w:szCs w:val="32"/>
        </w:rPr>
        <w:t>信息化服务项目覆盖辖区内所有公立</w:t>
      </w:r>
      <w:r>
        <w:rPr>
          <w:color w:val="000000"/>
          <w:sz w:val="24"/>
          <w:szCs w:val="32"/>
        </w:rPr>
        <w:t>医疗卫生机构</w:t>
      </w:r>
      <w:r>
        <w:rPr>
          <w:rFonts w:hint="eastAsia"/>
          <w:color w:val="000000"/>
          <w:sz w:val="24"/>
          <w:szCs w:val="32"/>
        </w:rPr>
        <w:t>。具体包括</w:t>
      </w:r>
      <w:r>
        <w:rPr>
          <w:rFonts w:hint="eastAsia"/>
          <w:color w:val="000000"/>
          <w:sz w:val="24"/>
          <w:szCs w:val="32"/>
          <w:lang w:val="en-US" w:eastAsia="zh-CN"/>
        </w:rPr>
        <w:t>新巴尔虎左旗人民医院、新巴尔虎左旗蒙医医</w:t>
      </w:r>
      <w:r>
        <w:rPr>
          <w:color w:val="000000"/>
          <w:sz w:val="24"/>
          <w:szCs w:val="32"/>
        </w:rPr>
        <w:t>院</w:t>
      </w:r>
      <w:r>
        <w:rPr>
          <w:rFonts w:hint="eastAsia"/>
          <w:color w:val="000000"/>
          <w:sz w:val="24"/>
          <w:szCs w:val="32"/>
          <w:lang w:eastAsia="zh-CN"/>
        </w:rPr>
        <w:t>、</w:t>
      </w:r>
      <w:r>
        <w:rPr>
          <w:rFonts w:hint="eastAsia"/>
          <w:color w:val="000000"/>
          <w:sz w:val="24"/>
          <w:szCs w:val="32"/>
          <w:lang w:val="en-US" w:eastAsia="zh-CN"/>
        </w:rPr>
        <w:t>新巴尔虎左旗妇幼保健计划生育服务中心和</w:t>
      </w:r>
      <w:r>
        <w:rPr>
          <w:rFonts w:hint="eastAsia"/>
          <w:color w:val="000000"/>
          <w:sz w:val="24"/>
          <w:szCs w:val="32"/>
        </w:rPr>
        <w:t>1</w:t>
      </w:r>
      <w:r>
        <w:rPr>
          <w:rFonts w:hint="eastAsia"/>
          <w:color w:val="000000"/>
          <w:sz w:val="24"/>
          <w:szCs w:val="32"/>
          <w:lang w:val="en-US" w:eastAsia="zh-CN"/>
        </w:rPr>
        <w:t>0所乡镇</w:t>
      </w:r>
      <w:r>
        <w:rPr>
          <w:color w:val="000000"/>
          <w:sz w:val="24"/>
          <w:szCs w:val="32"/>
        </w:rPr>
        <w:t>卫生院。</w:t>
      </w:r>
    </w:p>
    <w:p w14:paraId="2CD0421E">
      <w:pPr>
        <w:spacing w:line="360" w:lineRule="auto"/>
        <w:ind w:firstLine="480" w:firstLineChars="200"/>
        <w:rPr>
          <w:rFonts w:hint="eastAsia"/>
          <w:color w:val="000000"/>
          <w:sz w:val="24"/>
          <w:szCs w:val="32"/>
        </w:rPr>
      </w:pPr>
      <w:r>
        <w:rPr>
          <w:rFonts w:hint="eastAsia"/>
          <w:color w:val="000000"/>
          <w:sz w:val="24"/>
          <w:szCs w:val="32"/>
        </w:rPr>
        <w:t>主要服务内容包括：</w:t>
      </w:r>
      <w:r>
        <w:rPr>
          <w:rFonts w:hint="eastAsia"/>
          <w:color w:val="000000"/>
          <w:sz w:val="24"/>
          <w:szCs w:val="32"/>
          <w:lang w:val="en-US" w:eastAsia="zh-CN"/>
        </w:rPr>
        <w:t>新左旗</w:t>
      </w:r>
      <w:r>
        <w:rPr>
          <w:rFonts w:hint="eastAsia"/>
          <w:color w:val="000000"/>
          <w:sz w:val="24"/>
          <w:szCs w:val="32"/>
        </w:rPr>
        <w:t>紧密型医共体平台、</w:t>
      </w:r>
      <w:r>
        <w:rPr>
          <w:rFonts w:hint="eastAsia"/>
          <w:color w:val="000000"/>
          <w:sz w:val="24"/>
          <w:szCs w:val="32"/>
          <w:lang w:val="en-US" w:eastAsia="zh-CN"/>
        </w:rPr>
        <w:t>急诊急救体系建设、区域健康/慢病管理平台、</w:t>
      </w:r>
      <w:r>
        <w:rPr>
          <w:rFonts w:hint="eastAsia"/>
          <w:color w:val="000000"/>
          <w:sz w:val="24"/>
          <w:szCs w:val="32"/>
        </w:rPr>
        <w:t>基层医疗信息化系统、医共体便民医疗服务系统</w:t>
      </w:r>
      <w:r>
        <w:rPr>
          <w:rFonts w:hint="eastAsia"/>
          <w:color w:val="000000"/>
          <w:sz w:val="24"/>
          <w:szCs w:val="32"/>
          <w:lang w:val="en-US" w:eastAsia="zh-CN"/>
        </w:rPr>
        <w:t>及医共体平台接口改造数据对接</w:t>
      </w:r>
      <w:r>
        <w:rPr>
          <w:rFonts w:hint="eastAsia"/>
          <w:color w:val="000000"/>
          <w:sz w:val="24"/>
          <w:szCs w:val="32"/>
        </w:rPr>
        <w:t>。</w:t>
      </w:r>
    </w:p>
    <w:p w14:paraId="27C9AD79">
      <w:pPr>
        <w:pStyle w:val="2"/>
        <w:numPr>
          <w:ilvl w:val="0"/>
          <w:numId w:val="3"/>
        </w:numPr>
        <w:spacing w:before="0" w:after="0" w:line="480" w:lineRule="auto"/>
        <w:ind w:leftChars="0"/>
        <w:rPr>
          <w:rFonts w:hint="eastAsia" w:ascii="SONGTI SC BLACK" w:eastAsia="SONGTI SC BLACK"/>
          <w:b/>
          <w:bCs/>
          <w:sz w:val="36"/>
          <w:szCs w:val="36"/>
        </w:rPr>
      </w:pPr>
      <w:r>
        <w:rPr>
          <w:rFonts w:hint="eastAsia" w:cs="宋体"/>
          <w:color w:val="000000"/>
          <w:sz w:val="32"/>
          <w:szCs w:val="20"/>
        </w:rPr>
        <w:t>参数要求</w:t>
      </w:r>
    </w:p>
    <w:p w14:paraId="0BF9AAEE">
      <w:pPr>
        <w:pStyle w:val="3"/>
        <w:numPr>
          <w:ilvl w:val="1"/>
          <w:numId w:val="0"/>
        </w:numPr>
        <w:bidi w:val="0"/>
        <w:ind w:leftChars="0"/>
        <w:rPr>
          <w:rFonts w:hint="eastAsia"/>
        </w:rPr>
      </w:pPr>
      <w:r>
        <w:rPr>
          <w:rFonts w:hint="eastAsia" w:ascii="宋体" w:hAnsi="宋体" w:eastAsia="宋体" w:cs="宋体"/>
          <w:lang w:eastAsia="zh-CN"/>
        </w:rPr>
        <w:t>（</w:t>
      </w:r>
      <w:r>
        <w:rPr>
          <w:rFonts w:hint="eastAsia" w:ascii="宋体" w:hAnsi="宋体" w:eastAsia="宋体" w:cs="宋体"/>
          <w:lang w:val="en-US" w:eastAsia="zh-CN"/>
        </w:rPr>
        <w:t>一</w:t>
      </w:r>
      <w:r>
        <w:rPr>
          <w:rFonts w:hint="eastAsia" w:ascii="宋体" w:hAnsi="宋体" w:eastAsia="宋体" w:cs="宋体"/>
          <w:lang w:eastAsia="zh-CN"/>
        </w:rPr>
        <w:t>）</w:t>
      </w:r>
      <w:r>
        <w:rPr>
          <w:rFonts w:hint="eastAsia" w:ascii="宋体" w:hAnsi="宋体" w:eastAsia="宋体" w:cs="宋体"/>
          <w:lang w:val="en-US" w:eastAsia="zh-CN"/>
        </w:rPr>
        <w:t>新巴尔虎左旗</w:t>
      </w:r>
      <w:r>
        <w:rPr>
          <w:rFonts w:hint="eastAsia" w:ascii="宋体" w:hAnsi="宋体" w:eastAsia="宋体" w:cs="宋体"/>
        </w:rPr>
        <w:t>紧密型医共体</w:t>
      </w:r>
      <w:r>
        <w:rPr>
          <w:rFonts w:hint="eastAsia" w:ascii="宋体" w:hAnsi="宋体" w:eastAsia="宋体" w:cs="宋体"/>
          <w:lang w:val="en-US" w:eastAsia="zh-CN"/>
        </w:rPr>
        <w:t>总</w:t>
      </w:r>
      <w:r>
        <w:rPr>
          <w:rFonts w:hint="eastAsia" w:ascii="宋体" w:hAnsi="宋体" w:eastAsia="宋体" w:cs="宋体"/>
        </w:rPr>
        <w:t>建设清单</w:t>
      </w:r>
    </w:p>
    <w:tbl>
      <w:tblPr>
        <w:tblStyle w:val="1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542"/>
        <w:gridCol w:w="1327"/>
        <w:gridCol w:w="1742"/>
        <w:gridCol w:w="3375"/>
        <w:gridCol w:w="543"/>
        <w:gridCol w:w="456"/>
        <w:gridCol w:w="537"/>
      </w:tblGrid>
      <w:tr w14:paraId="768396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47" w:hRule="atLeast"/>
        </w:trPr>
        <w:tc>
          <w:tcPr>
            <w:tcW w:w="323" w:type="pct"/>
            <w:shd w:val="clear" w:color="auto" w:fill="D7D7D7" w:themeFill="background1" w:themeFillShade="D8"/>
          </w:tcPr>
          <w:p w14:paraId="5FFC05A4">
            <w:pPr>
              <w:jc w:val="center"/>
              <w:rPr>
                <w:rFonts w:hint="eastAsia" w:ascii="宋体" w:hAnsi="宋体" w:eastAsia="宋体" w:cs="宋体"/>
                <w:b/>
                <w:bCs/>
                <w:sz w:val="24"/>
                <w:szCs w:val="24"/>
              </w:rPr>
            </w:pPr>
          </w:p>
        </w:tc>
        <w:tc>
          <w:tcPr>
            <w:tcW w:w="4677" w:type="pct"/>
            <w:gridSpan w:val="6"/>
            <w:shd w:val="clear" w:color="auto" w:fill="D7D7D7" w:themeFill="background1" w:themeFillShade="D8"/>
            <w:vAlign w:val="center"/>
          </w:tcPr>
          <w:p w14:paraId="5737930A">
            <w:pPr>
              <w:jc w:val="center"/>
              <w:rPr>
                <w:rFonts w:hint="eastAsia" w:ascii="宋体" w:hAnsi="宋体" w:eastAsia="宋体" w:cs="宋体"/>
                <w:color w:val="000000"/>
                <w:sz w:val="24"/>
                <w:szCs w:val="24"/>
              </w:rPr>
            </w:pPr>
            <w:r>
              <w:rPr>
                <w:rFonts w:hint="eastAsia" w:ascii="宋体" w:hAnsi="宋体" w:eastAsia="宋体" w:cs="宋体"/>
                <w:b/>
                <w:bCs/>
                <w:sz w:val="24"/>
                <w:szCs w:val="24"/>
              </w:rPr>
              <w:t>新巴尔虎左旗医共体建设清单</w:t>
            </w:r>
          </w:p>
        </w:tc>
      </w:tr>
      <w:tr w14:paraId="702EF5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shd w:val="clear" w:color="auto" w:fill="D7D7D7" w:themeFill="background1" w:themeFillShade="D8"/>
            <w:vAlign w:val="center"/>
          </w:tcPr>
          <w:p w14:paraId="5A83583B">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783" w:type="pct"/>
            <w:shd w:val="clear" w:color="auto" w:fill="D7D7D7" w:themeFill="background1" w:themeFillShade="D8"/>
            <w:vAlign w:val="center"/>
          </w:tcPr>
          <w:p w14:paraId="5296475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名称</w:t>
            </w:r>
          </w:p>
        </w:tc>
        <w:tc>
          <w:tcPr>
            <w:tcW w:w="1027" w:type="pct"/>
            <w:shd w:val="clear" w:color="auto" w:fill="D7D7D7" w:themeFill="background1" w:themeFillShade="D8"/>
            <w:vAlign w:val="center"/>
          </w:tcPr>
          <w:p w14:paraId="141E58D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一级系统</w:t>
            </w:r>
          </w:p>
        </w:tc>
        <w:tc>
          <w:tcPr>
            <w:tcW w:w="1985" w:type="pct"/>
            <w:shd w:val="clear" w:color="auto" w:fill="D7D7D7" w:themeFill="background1" w:themeFillShade="D8"/>
            <w:vAlign w:val="center"/>
          </w:tcPr>
          <w:p w14:paraId="7BBC4E5B">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二级系统</w:t>
            </w:r>
          </w:p>
        </w:tc>
        <w:tc>
          <w:tcPr>
            <w:tcW w:w="323" w:type="pct"/>
            <w:shd w:val="clear" w:color="auto" w:fill="D7D7D7" w:themeFill="background1" w:themeFillShade="D8"/>
            <w:vAlign w:val="center"/>
          </w:tcPr>
          <w:p w14:paraId="507413C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239" w:type="pct"/>
            <w:shd w:val="clear" w:color="auto" w:fill="D7D7D7" w:themeFill="background1" w:themeFillShade="D8"/>
          </w:tcPr>
          <w:p w14:paraId="7B56B431">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规格</w:t>
            </w:r>
          </w:p>
        </w:tc>
        <w:tc>
          <w:tcPr>
            <w:tcW w:w="320" w:type="pct"/>
            <w:shd w:val="clear" w:color="auto" w:fill="D7D7D7" w:themeFill="background1" w:themeFillShade="D8"/>
            <w:vAlign w:val="center"/>
          </w:tcPr>
          <w:p w14:paraId="35D19C1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r>
      <w:tr w14:paraId="2C2137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2CA7512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83" w:type="pct"/>
            <w:vMerge w:val="restart"/>
            <w:vAlign w:val="center"/>
          </w:tcPr>
          <w:p w14:paraId="13B7B44C">
            <w:pPr>
              <w:rPr>
                <w:rFonts w:hint="eastAsia" w:ascii="宋体" w:hAnsi="宋体" w:eastAsia="宋体" w:cs="宋体"/>
                <w:sz w:val="24"/>
                <w:szCs w:val="24"/>
              </w:rPr>
            </w:pPr>
          </w:p>
          <w:p w14:paraId="050B8723">
            <w:pPr>
              <w:rPr>
                <w:rFonts w:hint="eastAsia" w:ascii="宋体" w:hAnsi="宋体" w:eastAsia="宋体" w:cs="宋体"/>
                <w:sz w:val="24"/>
                <w:szCs w:val="24"/>
              </w:rPr>
            </w:pPr>
            <w:r>
              <w:rPr>
                <w:rFonts w:hint="eastAsia" w:ascii="宋体" w:hAnsi="宋体" w:eastAsia="宋体" w:cs="宋体"/>
                <w:sz w:val="24"/>
                <w:szCs w:val="24"/>
                <w:lang w:val="en-US" w:eastAsia="zh-CN"/>
              </w:rPr>
              <w:t>新巴尔虎左旗</w:t>
            </w:r>
            <w:r>
              <w:rPr>
                <w:rFonts w:hint="eastAsia" w:ascii="宋体" w:hAnsi="宋体" w:eastAsia="宋体" w:cs="宋体"/>
                <w:sz w:val="24"/>
                <w:szCs w:val="24"/>
              </w:rPr>
              <w:t>紧密型医共体平台</w:t>
            </w:r>
          </w:p>
          <w:p w14:paraId="62F5443E">
            <w:pPr>
              <w:rPr>
                <w:rFonts w:hint="eastAsia" w:ascii="宋体" w:hAnsi="宋体" w:eastAsia="宋体" w:cs="宋体"/>
                <w:sz w:val="24"/>
                <w:szCs w:val="24"/>
              </w:rPr>
            </w:pPr>
          </w:p>
          <w:p w14:paraId="6EC45D84">
            <w:pPr>
              <w:rPr>
                <w:rFonts w:hint="eastAsia" w:ascii="宋体" w:hAnsi="宋体" w:eastAsia="宋体" w:cs="宋体"/>
                <w:sz w:val="24"/>
                <w:szCs w:val="24"/>
              </w:rPr>
            </w:pPr>
          </w:p>
          <w:p w14:paraId="05E6A873">
            <w:pPr>
              <w:rPr>
                <w:rFonts w:hint="eastAsia" w:ascii="宋体" w:hAnsi="宋体" w:eastAsia="宋体" w:cs="宋体"/>
                <w:sz w:val="24"/>
                <w:szCs w:val="24"/>
              </w:rPr>
            </w:pPr>
          </w:p>
        </w:tc>
        <w:tc>
          <w:tcPr>
            <w:tcW w:w="1027" w:type="pct"/>
            <w:vMerge w:val="restart"/>
            <w:vAlign w:val="center"/>
          </w:tcPr>
          <w:p w14:paraId="348B4927">
            <w:pPr>
              <w:rPr>
                <w:rFonts w:hint="eastAsia" w:ascii="宋体" w:hAnsi="宋体" w:eastAsia="宋体" w:cs="宋体"/>
                <w:sz w:val="24"/>
                <w:szCs w:val="24"/>
              </w:rPr>
            </w:pPr>
            <w:r>
              <w:rPr>
                <w:rFonts w:hint="eastAsia" w:ascii="宋体" w:hAnsi="宋体" w:eastAsia="宋体" w:cs="宋体"/>
                <w:sz w:val="24"/>
                <w:szCs w:val="24"/>
              </w:rPr>
              <w:t>医共体基础数据平台</w:t>
            </w:r>
          </w:p>
        </w:tc>
        <w:tc>
          <w:tcPr>
            <w:tcW w:w="1985" w:type="pct"/>
            <w:vAlign w:val="center"/>
          </w:tcPr>
          <w:p w14:paraId="32ED919B">
            <w:pPr>
              <w:rPr>
                <w:rFonts w:hint="eastAsia" w:ascii="宋体" w:hAnsi="宋体" w:eastAsia="宋体" w:cs="宋体"/>
                <w:sz w:val="24"/>
                <w:szCs w:val="24"/>
              </w:rPr>
            </w:pPr>
            <w:r>
              <w:rPr>
                <w:rFonts w:hint="eastAsia" w:ascii="宋体" w:hAnsi="宋体" w:eastAsia="宋体" w:cs="宋体"/>
                <w:sz w:val="24"/>
                <w:szCs w:val="24"/>
              </w:rPr>
              <w:t>标准体系制定</w:t>
            </w:r>
          </w:p>
        </w:tc>
        <w:tc>
          <w:tcPr>
            <w:tcW w:w="323" w:type="pct"/>
            <w:vAlign w:val="center"/>
          </w:tcPr>
          <w:p w14:paraId="67570E5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2A455CA0">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4974416E">
            <w:pPr>
              <w:jc w:val="center"/>
              <w:rPr>
                <w:rFonts w:hint="eastAsia" w:ascii="宋体" w:hAnsi="宋体" w:eastAsia="宋体" w:cs="宋体"/>
                <w:color w:val="000000"/>
                <w:sz w:val="24"/>
                <w:szCs w:val="24"/>
              </w:rPr>
            </w:pPr>
          </w:p>
        </w:tc>
      </w:tr>
      <w:tr w14:paraId="604D28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0AD2D67D">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783" w:type="pct"/>
            <w:vMerge w:val="continue"/>
            <w:vAlign w:val="center"/>
          </w:tcPr>
          <w:p w14:paraId="536BA230">
            <w:pPr>
              <w:rPr>
                <w:rFonts w:hint="eastAsia" w:ascii="宋体" w:hAnsi="宋体" w:eastAsia="宋体" w:cs="宋体"/>
                <w:sz w:val="24"/>
                <w:szCs w:val="24"/>
              </w:rPr>
            </w:pPr>
          </w:p>
        </w:tc>
        <w:tc>
          <w:tcPr>
            <w:tcW w:w="1027" w:type="pct"/>
            <w:vMerge w:val="continue"/>
            <w:vAlign w:val="center"/>
          </w:tcPr>
          <w:p w14:paraId="10DABC45">
            <w:pPr>
              <w:rPr>
                <w:rFonts w:hint="eastAsia" w:ascii="宋体" w:hAnsi="宋体" w:eastAsia="宋体" w:cs="宋体"/>
                <w:sz w:val="24"/>
                <w:szCs w:val="24"/>
              </w:rPr>
            </w:pPr>
          </w:p>
        </w:tc>
        <w:tc>
          <w:tcPr>
            <w:tcW w:w="1985" w:type="pct"/>
            <w:vAlign w:val="center"/>
          </w:tcPr>
          <w:p w14:paraId="1CBFBCA9">
            <w:pPr>
              <w:rPr>
                <w:rFonts w:hint="eastAsia" w:ascii="宋体" w:hAnsi="宋体" w:eastAsia="宋体" w:cs="宋体"/>
                <w:sz w:val="24"/>
                <w:szCs w:val="24"/>
              </w:rPr>
            </w:pPr>
            <w:r>
              <w:rPr>
                <w:rFonts w:hint="eastAsia" w:ascii="宋体" w:hAnsi="宋体" w:eastAsia="宋体" w:cs="宋体"/>
                <w:sz w:val="24"/>
                <w:szCs w:val="24"/>
              </w:rPr>
              <w:t>基础数据质量控制</w:t>
            </w:r>
          </w:p>
        </w:tc>
        <w:tc>
          <w:tcPr>
            <w:tcW w:w="323" w:type="pct"/>
            <w:vAlign w:val="center"/>
          </w:tcPr>
          <w:p w14:paraId="537D8413">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37B2D76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1922984E">
            <w:pPr>
              <w:jc w:val="center"/>
              <w:rPr>
                <w:rFonts w:hint="eastAsia" w:ascii="宋体" w:hAnsi="宋体" w:eastAsia="宋体" w:cs="宋体"/>
                <w:color w:val="000000"/>
                <w:sz w:val="24"/>
                <w:szCs w:val="24"/>
              </w:rPr>
            </w:pPr>
          </w:p>
        </w:tc>
      </w:tr>
      <w:tr w14:paraId="6016C0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5F32A4F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783" w:type="pct"/>
            <w:vMerge w:val="continue"/>
            <w:vAlign w:val="center"/>
          </w:tcPr>
          <w:p w14:paraId="3BB895EB">
            <w:pPr>
              <w:rPr>
                <w:rFonts w:hint="eastAsia" w:ascii="宋体" w:hAnsi="宋体" w:eastAsia="宋体" w:cs="宋体"/>
                <w:sz w:val="24"/>
                <w:szCs w:val="24"/>
              </w:rPr>
            </w:pPr>
          </w:p>
        </w:tc>
        <w:tc>
          <w:tcPr>
            <w:tcW w:w="1027" w:type="pct"/>
            <w:vMerge w:val="continue"/>
            <w:vAlign w:val="center"/>
          </w:tcPr>
          <w:p w14:paraId="487E9BAA">
            <w:pPr>
              <w:rPr>
                <w:rFonts w:hint="eastAsia" w:ascii="宋体" w:hAnsi="宋体" w:eastAsia="宋体" w:cs="宋体"/>
                <w:sz w:val="24"/>
                <w:szCs w:val="24"/>
              </w:rPr>
            </w:pPr>
          </w:p>
        </w:tc>
        <w:tc>
          <w:tcPr>
            <w:tcW w:w="1985" w:type="pct"/>
            <w:vAlign w:val="center"/>
          </w:tcPr>
          <w:p w14:paraId="5F622EB6">
            <w:pPr>
              <w:rPr>
                <w:rFonts w:hint="eastAsia" w:ascii="宋体" w:hAnsi="宋体" w:eastAsia="宋体" w:cs="宋体"/>
                <w:sz w:val="24"/>
                <w:szCs w:val="24"/>
              </w:rPr>
            </w:pPr>
            <w:r>
              <w:rPr>
                <w:rFonts w:hint="eastAsia" w:ascii="宋体" w:hAnsi="宋体" w:eastAsia="宋体" w:cs="宋体"/>
                <w:sz w:val="24"/>
                <w:szCs w:val="24"/>
              </w:rPr>
              <w:t>医共体BI可视化</w:t>
            </w:r>
          </w:p>
        </w:tc>
        <w:tc>
          <w:tcPr>
            <w:tcW w:w="323" w:type="pct"/>
            <w:vAlign w:val="center"/>
          </w:tcPr>
          <w:p w14:paraId="48BBD851">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609743EC">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1AA73649">
            <w:pPr>
              <w:jc w:val="center"/>
              <w:rPr>
                <w:rFonts w:hint="eastAsia" w:ascii="宋体" w:hAnsi="宋体" w:eastAsia="宋体" w:cs="宋体"/>
                <w:color w:val="000000"/>
                <w:sz w:val="24"/>
                <w:szCs w:val="24"/>
              </w:rPr>
            </w:pPr>
          </w:p>
        </w:tc>
      </w:tr>
      <w:tr w14:paraId="53E8B1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26EC5544">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p>
        </w:tc>
        <w:tc>
          <w:tcPr>
            <w:tcW w:w="783" w:type="pct"/>
            <w:vMerge w:val="continue"/>
            <w:vAlign w:val="center"/>
          </w:tcPr>
          <w:p w14:paraId="0D030C33">
            <w:pPr>
              <w:rPr>
                <w:rFonts w:hint="eastAsia" w:ascii="宋体" w:hAnsi="宋体" w:eastAsia="宋体" w:cs="宋体"/>
                <w:sz w:val="24"/>
                <w:szCs w:val="24"/>
              </w:rPr>
            </w:pPr>
          </w:p>
        </w:tc>
        <w:tc>
          <w:tcPr>
            <w:tcW w:w="1027" w:type="pct"/>
            <w:vMerge w:val="restart"/>
            <w:vAlign w:val="center"/>
          </w:tcPr>
          <w:p w14:paraId="6BDE439B">
            <w:pPr>
              <w:rPr>
                <w:rFonts w:hint="eastAsia" w:ascii="宋体" w:hAnsi="宋体" w:eastAsia="宋体" w:cs="宋体"/>
                <w:sz w:val="24"/>
                <w:szCs w:val="24"/>
              </w:rPr>
            </w:pPr>
            <w:r>
              <w:rPr>
                <w:rFonts w:hint="eastAsia" w:ascii="宋体" w:hAnsi="宋体" w:eastAsia="宋体" w:cs="宋体"/>
                <w:sz w:val="24"/>
                <w:szCs w:val="24"/>
              </w:rPr>
              <w:t>医共体业务协同平台</w:t>
            </w:r>
          </w:p>
        </w:tc>
        <w:tc>
          <w:tcPr>
            <w:tcW w:w="1985" w:type="pct"/>
            <w:vAlign w:val="center"/>
          </w:tcPr>
          <w:p w14:paraId="5BB7528F">
            <w:pPr>
              <w:rPr>
                <w:rFonts w:hint="eastAsia" w:ascii="宋体" w:hAnsi="宋体" w:eastAsia="宋体" w:cs="宋体"/>
                <w:sz w:val="24"/>
                <w:szCs w:val="24"/>
              </w:rPr>
            </w:pPr>
            <w:r>
              <w:rPr>
                <w:rFonts w:hint="eastAsia" w:ascii="宋体" w:hAnsi="宋体" w:eastAsia="宋体" w:cs="宋体"/>
                <w:sz w:val="24"/>
                <w:szCs w:val="24"/>
              </w:rPr>
              <w:t>远程协同门诊</w:t>
            </w:r>
          </w:p>
        </w:tc>
        <w:tc>
          <w:tcPr>
            <w:tcW w:w="323" w:type="pct"/>
            <w:vAlign w:val="center"/>
          </w:tcPr>
          <w:p w14:paraId="79F14066">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7C803E8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2F6C862C">
            <w:pPr>
              <w:jc w:val="center"/>
              <w:rPr>
                <w:rFonts w:hint="eastAsia" w:ascii="宋体" w:hAnsi="宋体" w:eastAsia="宋体" w:cs="宋体"/>
                <w:color w:val="000000"/>
                <w:sz w:val="24"/>
                <w:szCs w:val="24"/>
              </w:rPr>
            </w:pPr>
          </w:p>
        </w:tc>
      </w:tr>
      <w:tr w14:paraId="6A3793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17DFFED4">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p>
        </w:tc>
        <w:tc>
          <w:tcPr>
            <w:tcW w:w="783" w:type="pct"/>
            <w:vMerge w:val="continue"/>
            <w:vAlign w:val="center"/>
          </w:tcPr>
          <w:p w14:paraId="6BAA9EA2">
            <w:pPr>
              <w:rPr>
                <w:rFonts w:hint="eastAsia" w:ascii="宋体" w:hAnsi="宋体" w:eastAsia="宋体" w:cs="宋体"/>
                <w:sz w:val="24"/>
                <w:szCs w:val="24"/>
              </w:rPr>
            </w:pPr>
          </w:p>
        </w:tc>
        <w:tc>
          <w:tcPr>
            <w:tcW w:w="1027" w:type="pct"/>
            <w:vMerge w:val="continue"/>
            <w:vAlign w:val="center"/>
          </w:tcPr>
          <w:p w14:paraId="4B99AA37">
            <w:pPr>
              <w:rPr>
                <w:rFonts w:hint="eastAsia" w:ascii="宋体" w:hAnsi="宋体" w:eastAsia="宋体" w:cs="宋体"/>
                <w:sz w:val="24"/>
                <w:szCs w:val="24"/>
              </w:rPr>
            </w:pPr>
          </w:p>
        </w:tc>
        <w:tc>
          <w:tcPr>
            <w:tcW w:w="1985" w:type="pct"/>
            <w:vAlign w:val="center"/>
          </w:tcPr>
          <w:p w14:paraId="229F6553">
            <w:pPr>
              <w:rPr>
                <w:rFonts w:hint="eastAsia" w:ascii="宋体" w:hAnsi="宋体" w:eastAsia="宋体" w:cs="宋体"/>
                <w:sz w:val="24"/>
                <w:szCs w:val="24"/>
              </w:rPr>
            </w:pPr>
            <w:r>
              <w:rPr>
                <w:rFonts w:hint="eastAsia" w:ascii="宋体" w:hAnsi="宋体" w:eastAsia="宋体" w:cs="宋体"/>
                <w:sz w:val="24"/>
                <w:szCs w:val="24"/>
              </w:rPr>
              <w:t>远程会诊系统</w:t>
            </w:r>
          </w:p>
        </w:tc>
        <w:tc>
          <w:tcPr>
            <w:tcW w:w="323" w:type="pct"/>
            <w:vAlign w:val="center"/>
          </w:tcPr>
          <w:p w14:paraId="46BFCC82">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1579A6E1">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35CA7A77">
            <w:pPr>
              <w:jc w:val="center"/>
              <w:rPr>
                <w:rFonts w:hint="eastAsia" w:ascii="宋体" w:hAnsi="宋体" w:eastAsia="宋体" w:cs="宋体"/>
                <w:color w:val="000000"/>
                <w:sz w:val="24"/>
                <w:szCs w:val="24"/>
              </w:rPr>
            </w:pPr>
          </w:p>
        </w:tc>
      </w:tr>
      <w:tr w14:paraId="1A03B3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2DA8EBCC">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w:t>
            </w:r>
          </w:p>
        </w:tc>
        <w:tc>
          <w:tcPr>
            <w:tcW w:w="783" w:type="pct"/>
            <w:vMerge w:val="continue"/>
            <w:vAlign w:val="center"/>
          </w:tcPr>
          <w:p w14:paraId="261A4DB2">
            <w:pPr>
              <w:rPr>
                <w:rFonts w:hint="eastAsia" w:ascii="宋体" w:hAnsi="宋体" w:eastAsia="宋体" w:cs="宋体"/>
                <w:sz w:val="24"/>
                <w:szCs w:val="24"/>
              </w:rPr>
            </w:pPr>
          </w:p>
        </w:tc>
        <w:tc>
          <w:tcPr>
            <w:tcW w:w="1027" w:type="pct"/>
            <w:vMerge w:val="continue"/>
            <w:vAlign w:val="center"/>
          </w:tcPr>
          <w:p w14:paraId="49A64DF3">
            <w:pPr>
              <w:rPr>
                <w:rFonts w:hint="eastAsia" w:ascii="宋体" w:hAnsi="宋体" w:eastAsia="宋体" w:cs="宋体"/>
                <w:sz w:val="24"/>
                <w:szCs w:val="24"/>
              </w:rPr>
            </w:pPr>
          </w:p>
        </w:tc>
        <w:tc>
          <w:tcPr>
            <w:tcW w:w="1985" w:type="pct"/>
            <w:vAlign w:val="center"/>
          </w:tcPr>
          <w:p w14:paraId="586CA339">
            <w:pPr>
              <w:rPr>
                <w:rFonts w:hint="eastAsia" w:ascii="宋体" w:hAnsi="宋体" w:eastAsia="宋体" w:cs="宋体"/>
                <w:sz w:val="24"/>
                <w:szCs w:val="24"/>
              </w:rPr>
            </w:pPr>
            <w:r>
              <w:rPr>
                <w:rFonts w:hint="eastAsia" w:ascii="宋体" w:hAnsi="宋体" w:eastAsia="宋体" w:cs="宋体"/>
                <w:sz w:val="24"/>
                <w:szCs w:val="24"/>
              </w:rPr>
              <w:t>智能审方系统</w:t>
            </w:r>
          </w:p>
        </w:tc>
        <w:tc>
          <w:tcPr>
            <w:tcW w:w="323" w:type="pct"/>
            <w:vAlign w:val="center"/>
          </w:tcPr>
          <w:p w14:paraId="6B2BC8FB">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p>
        </w:tc>
        <w:tc>
          <w:tcPr>
            <w:tcW w:w="239" w:type="pct"/>
            <w:vAlign w:val="center"/>
          </w:tcPr>
          <w:p w14:paraId="774F1E6E">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sz w:val="24"/>
                <w:szCs w:val="24"/>
              </w:rPr>
              <w:t>套</w:t>
            </w:r>
          </w:p>
        </w:tc>
        <w:tc>
          <w:tcPr>
            <w:tcW w:w="320" w:type="pct"/>
            <w:vAlign w:val="center"/>
          </w:tcPr>
          <w:p w14:paraId="6B0F7A0E">
            <w:pPr>
              <w:jc w:val="center"/>
              <w:rPr>
                <w:rFonts w:hint="eastAsia" w:ascii="宋体" w:hAnsi="宋体" w:eastAsia="宋体" w:cs="宋体"/>
                <w:color w:val="000000" w:themeColor="text1"/>
                <w:sz w:val="24"/>
                <w:szCs w:val="24"/>
                <w14:textFill>
                  <w14:solidFill>
                    <w14:schemeClr w14:val="tx1"/>
                  </w14:solidFill>
                </w14:textFill>
              </w:rPr>
            </w:pPr>
          </w:p>
        </w:tc>
      </w:tr>
      <w:tr w14:paraId="33BD7E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116D5816">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7</w:t>
            </w:r>
          </w:p>
        </w:tc>
        <w:tc>
          <w:tcPr>
            <w:tcW w:w="783" w:type="pct"/>
            <w:vMerge w:val="continue"/>
            <w:vAlign w:val="center"/>
          </w:tcPr>
          <w:p w14:paraId="7A7C2555">
            <w:pPr>
              <w:rPr>
                <w:rFonts w:hint="eastAsia" w:ascii="宋体" w:hAnsi="宋体" w:eastAsia="宋体" w:cs="宋体"/>
                <w:sz w:val="24"/>
                <w:szCs w:val="24"/>
              </w:rPr>
            </w:pPr>
          </w:p>
        </w:tc>
        <w:tc>
          <w:tcPr>
            <w:tcW w:w="1027" w:type="pct"/>
            <w:vMerge w:val="continue"/>
            <w:vAlign w:val="center"/>
          </w:tcPr>
          <w:p w14:paraId="4737DCF0">
            <w:pPr>
              <w:rPr>
                <w:rFonts w:hint="eastAsia" w:ascii="宋体" w:hAnsi="宋体" w:eastAsia="宋体" w:cs="宋体"/>
                <w:sz w:val="24"/>
                <w:szCs w:val="24"/>
              </w:rPr>
            </w:pPr>
          </w:p>
        </w:tc>
        <w:tc>
          <w:tcPr>
            <w:tcW w:w="1985" w:type="pct"/>
            <w:vAlign w:val="center"/>
          </w:tcPr>
          <w:p w14:paraId="53E45C12">
            <w:pPr>
              <w:rPr>
                <w:rFonts w:hint="eastAsia" w:ascii="宋体" w:hAnsi="宋体" w:eastAsia="宋体" w:cs="宋体"/>
                <w:sz w:val="24"/>
                <w:szCs w:val="24"/>
              </w:rPr>
            </w:pPr>
            <w:r>
              <w:rPr>
                <w:rFonts w:hint="eastAsia" w:ascii="宋体" w:hAnsi="宋体" w:eastAsia="宋体" w:cs="宋体"/>
                <w:sz w:val="24"/>
                <w:szCs w:val="24"/>
              </w:rPr>
              <w:t>双向转诊系统</w:t>
            </w:r>
          </w:p>
        </w:tc>
        <w:tc>
          <w:tcPr>
            <w:tcW w:w="323" w:type="pct"/>
            <w:vAlign w:val="center"/>
          </w:tcPr>
          <w:p w14:paraId="08874AA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60395C8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409A0B97">
            <w:pPr>
              <w:jc w:val="center"/>
              <w:rPr>
                <w:rFonts w:hint="eastAsia" w:ascii="宋体" w:hAnsi="宋体" w:eastAsia="宋体" w:cs="宋体"/>
                <w:color w:val="000000"/>
                <w:sz w:val="24"/>
                <w:szCs w:val="24"/>
              </w:rPr>
            </w:pPr>
          </w:p>
        </w:tc>
      </w:tr>
      <w:tr w14:paraId="40093D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58C27E72">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8</w:t>
            </w:r>
          </w:p>
        </w:tc>
        <w:tc>
          <w:tcPr>
            <w:tcW w:w="783" w:type="pct"/>
            <w:vMerge w:val="continue"/>
            <w:vAlign w:val="center"/>
          </w:tcPr>
          <w:p w14:paraId="31F3D367">
            <w:pPr>
              <w:rPr>
                <w:rFonts w:hint="eastAsia" w:ascii="宋体" w:hAnsi="宋体" w:eastAsia="宋体" w:cs="宋体"/>
                <w:sz w:val="24"/>
                <w:szCs w:val="24"/>
              </w:rPr>
            </w:pPr>
          </w:p>
        </w:tc>
        <w:tc>
          <w:tcPr>
            <w:tcW w:w="1027" w:type="pct"/>
            <w:vMerge w:val="restart"/>
            <w:vAlign w:val="center"/>
          </w:tcPr>
          <w:p w14:paraId="07ECDF8A">
            <w:pPr>
              <w:rPr>
                <w:rFonts w:hint="eastAsia" w:ascii="宋体" w:hAnsi="宋体" w:eastAsia="宋体" w:cs="宋体"/>
                <w:sz w:val="24"/>
                <w:szCs w:val="24"/>
              </w:rPr>
            </w:pPr>
            <w:r>
              <w:rPr>
                <w:rFonts w:hint="eastAsia" w:ascii="宋体" w:hAnsi="宋体" w:eastAsia="宋体" w:cs="宋体"/>
                <w:sz w:val="24"/>
                <w:szCs w:val="24"/>
              </w:rPr>
              <w:t>医共体综合管理平台</w:t>
            </w:r>
          </w:p>
        </w:tc>
        <w:tc>
          <w:tcPr>
            <w:tcW w:w="3375" w:type="dxa"/>
            <w:vAlign w:val="center"/>
          </w:tcPr>
          <w:p w14:paraId="7CAB166E">
            <w:pPr>
              <w:pStyle w:val="15"/>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rPr>
              <w:t>人力资源管理系统</w:t>
            </w:r>
          </w:p>
        </w:tc>
        <w:tc>
          <w:tcPr>
            <w:tcW w:w="323" w:type="pct"/>
            <w:vAlign w:val="center"/>
          </w:tcPr>
          <w:p w14:paraId="4BECFDC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397E5F20">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32F4F425">
            <w:pPr>
              <w:jc w:val="center"/>
              <w:rPr>
                <w:rFonts w:hint="eastAsia" w:ascii="宋体" w:hAnsi="宋体" w:eastAsia="宋体" w:cs="宋体"/>
                <w:color w:val="000000"/>
                <w:sz w:val="24"/>
                <w:szCs w:val="24"/>
              </w:rPr>
            </w:pPr>
          </w:p>
        </w:tc>
      </w:tr>
      <w:tr w14:paraId="2A6637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675AD0A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9</w:t>
            </w:r>
          </w:p>
        </w:tc>
        <w:tc>
          <w:tcPr>
            <w:tcW w:w="783" w:type="pct"/>
            <w:vMerge w:val="continue"/>
            <w:vAlign w:val="center"/>
          </w:tcPr>
          <w:p w14:paraId="2001E6CC">
            <w:pPr>
              <w:rPr>
                <w:rFonts w:hint="eastAsia" w:ascii="宋体" w:hAnsi="宋体" w:eastAsia="宋体" w:cs="宋体"/>
                <w:sz w:val="24"/>
                <w:szCs w:val="24"/>
              </w:rPr>
            </w:pPr>
          </w:p>
        </w:tc>
        <w:tc>
          <w:tcPr>
            <w:tcW w:w="1027" w:type="pct"/>
            <w:vMerge w:val="continue"/>
            <w:vAlign w:val="center"/>
          </w:tcPr>
          <w:p w14:paraId="50D73B7C">
            <w:pPr>
              <w:rPr>
                <w:rFonts w:hint="eastAsia" w:ascii="宋体" w:hAnsi="宋体" w:eastAsia="宋体" w:cs="宋体"/>
                <w:sz w:val="24"/>
                <w:szCs w:val="24"/>
              </w:rPr>
            </w:pPr>
          </w:p>
        </w:tc>
        <w:tc>
          <w:tcPr>
            <w:tcW w:w="3375" w:type="dxa"/>
            <w:vAlign w:val="center"/>
          </w:tcPr>
          <w:p w14:paraId="5B93A8C5">
            <w:pPr>
              <w:widowControl/>
              <w:spacing w:line="240" w:lineRule="auto"/>
              <w:jc w:val="both"/>
              <w:rPr>
                <w:rFonts w:hint="eastAsia" w:ascii="宋体" w:hAnsi="宋体" w:eastAsia="宋体" w:cs="宋体"/>
                <w:sz w:val="24"/>
                <w:szCs w:val="24"/>
              </w:rPr>
            </w:pPr>
            <w:r>
              <w:rPr>
                <w:rFonts w:hint="eastAsia" w:ascii="宋体" w:hAnsi="宋体" w:eastAsia="宋体" w:cs="宋体"/>
                <w:color w:val="000000"/>
                <w:sz w:val="24"/>
                <w:szCs w:val="24"/>
              </w:rPr>
              <w:t>财务报表管理系统</w:t>
            </w:r>
          </w:p>
        </w:tc>
        <w:tc>
          <w:tcPr>
            <w:tcW w:w="323" w:type="pct"/>
            <w:vAlign w:val="center"/>
          </w:tcPr>
          <w:p w14:paraId="57B25BCC">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088FAE76">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776E1808">
            <w:pPr>
              <w:jc w:val="center"/>
              <w:rPr>
                <w:rFonts w:hint="eastAsia" w:ascii="宋体" w:hAnsi="宋体" w:eastAsia="宋体" w:cs="宋体"/>
                <w:color w:val="000000"/>
                <w:sz w:val="24"/>
                <w:szCs w:val="24"/>
              </w:rPr>
            </w:pPr>
          </w:p>
        </w:tc>
      </w:tr>
      <w:tr w14:paraId="177403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5A6D2F5D">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783" w:type="pct"/>
            <w:vMerge w:val="continue"/>
            <w:vAlign w:val="center"/>
          </w:tcPr>
          <w:p w14:paraId="298DFB10">
            <w:pPr>
              <w:rPr>
                <w:rFonts w:hint="eastAsia" w:ascii="宋体" w:hAnsi="宋体" w:eastAsia="宋体" w:cs="宋体"/>
                <w:sz w:val="24"/>
                <w:szCs w:val="24"/>
              </w:rPr>
            </w:pPr>
          </w:p>
        </w:tc>
        <w:tc>
          <w:tcPr>
            <w:tcW w:w="1027" w:type="pct"/>
            <w:vMerge w:val="continue"/>
            <w:vAlign w:val="center"/>
          </w:tcPr>
          <w:p w14:paraId="58529EDA">
            <w:pPr>
              <w:rPr>
                <w:rFonts w:hint="eastAsia" w:ascii="宋体" w:hAnsi="宋体" w:eastAsia="宋体" w:cs="宋体"/>
                <w:sz w:val="24"/>
                <w:szCs w:val="24"/>
              </w:rPr>
            </w:pPr>
          </w:p>
        </w:tc>
        <w:tc>
          <w:tcPr>
            <w:tcW w:w="3375" w:type="dxa"/>
            <w:vAlign w:val="center"/>
          </w:tcPr>
          <w:p w14:paraId="116E7BC6">
            <w:pPr>
              <w:pStyle w:val="15"/>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物资管理系统</w:t>
            </w:r>
          </w:p>
        </w:tc>
        <w:tc>
          <w:tcPr>
            <w:tcW w:w="323" w:type="pct"/>
            <w:vAlign w:val="center"/>
          </w:tcPr>
          <w:p w14:paraId="52A605F3">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497B0CC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39821D41">
            <w:pPr>
              <w:jc w:val="center"/>
              <w:rPr>
                <w:rFonts w:hint="eastAsia" w:ascii="宋体" w:hAnsi="宋体" w:eastAsia="宋体" w:cs="宋体"/>
                <w:color w:val="000000"/>
                <w:sz w:val="24"/>
                <w:szCs w:val="24"/>
              </w:rPr>
            </w:pPr>
          </w:p>
        </w:tc>
      </w:tr>
      <w:tr w14:paraId="77448CB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740BB15A">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w:t>
            </w:r>
          </w:p>
        </w:tc>
        <w:tc>
          <w:tcPr>
            <w:tcW w:w="783" w:type="pct"/>
            <w:vMerge w:val="continue"/>
            <w:vAlign w:val="center"/>
          </w:tcPr>
          <w:p w14:paraId="18237793">
            <w:pPr>
              <w:rPr>
                <w:rFonts w:hint="eastAsia" w:ascii="宋体" w:hAnsi="宋体" w:eastAsia="宋体" w:cs="宋体"/>
                <w:sz w:val="24"/>
                <w:szCs w:val="24"/>
              </w:rPr>
            </w:pPr>
          </w:p>
        </w:tc>
        <w:tc>
          <w:tcPr>
            <w:tcW w:w="1027" w:type="pct"/>
            <w:vMerge w:val="continue"/>
            <w:vAlign w:val="center"/>
          </w:tcPr>
          <w:p w14:paraId="40585A9D">
            <w:pPr>
              <w:rPr>
                <w:rFonts w:hint="eastAsia" w:ascii="宋体" w:hAnsi="宋体" w:eastAsia="宋体" w:cs="宋体"/>
                <w:sz w:val="24"/>
                <w:szCs w:val="24"/>
              </w:rPr>
            </w:pPr>
          </w:p>
        </w:tc>
        <w:tc>
          <w:tcPr>
            <w:tcW w:w="3375" w:type="dxa"/>
            <w:vAlign w:val="center"/>
          </w:tcPr>
          <w:p w14:paraId="7CFAA71C">
            <w:pPr>
              <w:pStyle w:val="15"/>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药品耗材管理系统</w:t>
            </w:r>
          </w:p>
        </w:tc>
        <w:tc>
          <w:tcPr>
            <w:tcW w:w="323" w:type="pct"/>
            <w:vAlign w:val="center"/>
          </w:tcPr>
          <w:p w14:paraId="3501C57F">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40452526">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080CD7ED">
            <w:pPr>
              <w:jc w:val="center"/>
              <w:rPr>
                <w:rFonts w:hint="eastAsia" w:ascii="宋体" w:hAnsi="宋体" w:eastAsia="宋体" w:cs="宋体"/>
                <w:color w:val="000000"/>
                <w:sz w:val="24"/>
                <w:szCs w:val="24"/>
              </w:rPr>
            </w:pPr>
          </w:p>
        </w:tc>
      </w:tr>
      <w:tr w14:paraId="6B3F21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0EC21D03">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w:t>
            </w:r>
          </w:p>
        </w:tc>
        <w:tc>
          <w:tcPr>
            <w:tcW w:w="783" w:type="pct"/>
            <w:vMerge w:val="continue"/>
            <w:vAlign w:val="center"/>
          </w:tcPr>
          <w:p w14:paraId="3D533295">
            <w:pPr>
              <w:rPr>
                <w:rFonts w:hint="eastAsia" w:ascii="宋体" w:hAnsi="宋体" w:eastAsia="宋体" w:cs="宋体"/>
                <w:sz w:val="24"/>
                <w:szCs w:val="24"/>
              </w:rPr>
            </w:pPr>
          </w:p>
        </w:tc>
        <w:tc>
          <w:tcPr>
            <w:tcW w:w="1027" w:type="pct"/>
            <w:vMerge w:val="continue"/>
            <w:vAlign w:val="center"/>
          </w:tcPr>
          <w:p w14:paraId="4C4D1130">
            <w:pPr>
              <w:rPr>
                <w:rFonts w:hint="eastAsia" w:ascii="宋体" w:hAnsi="宋体" w:eastAsia="宋体" w:cs="宋体"/>
                <w:sz w:val="24"/>
                <w:szCs w:val="24"/>
              </w:rPr>
            </w:pPr>
          </w:p>
        </w:tc>
        <w:tc>
          <w:tcPr>
            <w:tcW w:w="3375" w:type="dxa"/>
            <w:vAlign w:val="center"/>
          </w:tcPr>
          <w:p w14:paraId="0F23E218">
            <w:pPr>
              <w:widowControl/>
              <w:spacing w:line="240" w:lineRule="auto"/>
              <w:jc w:val="both"/>
              <w:rPr>
                <w:rFonts w:hint="eastAsia" w:ascii="宋体" w:hAnsi="宋体" w:eastAsia="宋体" w:cs="宋体"/>
                <w:sz w:val="24"/>
                <w:szCs w:val="24"/>
              </w:rPr>
            </w:pPr>
            <w:r>
              <w:rPr>
                <w:rFonts w:hint="eastAsia" w:ascii="宋体" w:hAnsi="宋体" w:eastAsia="宋体" w:cs="宋体"/>
                <w:color w:val="000000"/>
                <w:sz w:val="24"/>
                <w:szCs w:val="24"/>
              </w:rPr>
              <w:t>资产设备管理系</w:t>
            </w:r>
            <w:r>
              <w:rPr>
                <w:rFonts w:hint="eastAsia" w:ascii="宋体" w:hAnsi="宋体" w:eastAsia="宋体" w:cs="宋体"/>
                <w:color w:val="000000"/>
                <w:kern w:val="0"/>
                <w:sz w:val="24"/>
                <w:szCs w:val="24"/>
              </w:rPr>
              <w:t>统</w:t>
            </w:r>
          </w:p>
        </w:tc>
        <w:tc>
          <w:tcPr>
            <w:tcW w:w="323" w:type="pct"/>
            <w:vAlign w:val="center"/>
          </w:tcPr>
          <w:p w14:paraId="16E3386C">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78ABE260">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288A526D">
            <w:pPr>
              <w:jc w:val="center"/>
              <w:rPr>
                <w:rFonts w:hint="eastAsia" w:ascii="宋体" w:hAnsi="宋体" w:eastAsia="宋体" w:cs="宋体"/>
                <w:color w:val="000000"/>
                <w:sz w:val="24"/>
                <w:szCs w:val="24"/>
              </w:rPr>
            </w:pPr>
          </w:p>
        </w:tc>
      </w:tr>
      <w:tr w14:paraId="400B56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09F1A7FD">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13</w:t>
            </w:r>
          </w:p>
        </w:tc>
        <w:tc>
          <w:tcPr>
            <w:tcW w:w="783" w:type="pct"/>
            <w:vMerge w:val="continue"/>
            <w:vAlign w:val="center"/>
          </w:tcPr>
          <w:p w14:paraId="03A3CFE6">
            <w:pPr>
              <w:rPr>
                <w:rFonts w:hint="eastAsia" w:ascii="宋体" w:hAnsi="宋体" w:eastAsia="宋体" w:cs="宋体"/>
                <w:sz w:val="24"/>
                <w:szCs w:val="24"/>
              </w:rPr>
            </w:pPr>
          </w:p>
        </w:tc>
        <w:tc>
          <w:tcPr>
            <w:tcW w:w="1027" w:type="pct"/>
            <w:vMerge w:val="continue"/>
            <w:vAlign w:val="center"/>
          </w:tcPr>
          <w:p w14:paraId="2054D2A5">
            <w:pPr>
              <w:rPr>
                <w:rFonts w:hint="eastAsia" w:ascii="宋体" w:hAnsi="宋体" w:eastAsia="宋体" w:cs="宋体"/>
                <w:sz w:val="24"/>
                <w:szCs w:val="24"/>
              </w:rPr>
            </w:pPr>
          </w:p>
        </w:tc>
        <w:tc>
          <w:tcPr>
            <w:tcW w:w="3375" w:type="dxa"/>
            <w:vAlign w:val="center"/>
          </w:tcPr>
          <w:p w14:paraId="092C374C">
            <w:pPr>
              <w:widowControl/>
              <w:spacing w:line="240" w:lineRule="auto"/>
              <w:jc w:val="both"/>
              <w:rPr>
                <w:rFonts w:hint="eastAsia" w:ascii="宋体" w:hAnsi="宋体" w:eastAsia="宋体" w:cs="宋体"/>
                <w:sz w:val="24"/>
                <w:szCs w:val="24"/>
              </w:rPr>
            </w:pPr>
            <w:r>
              <w:rPr>
                <w:rFonts w:hint="eastAsia" w:ascii="宋体" w:hAnsi="宋体" w:eastAsia="宋体" w:cs="宋体"/>
                <w:color w:val="000000"/>
                <w:sz w:val="24"/>
                <w:szCs w:val="24"/>
              </w:rPr>
              <w:t>绩效考核系统</w:t>
            </w:r>
          </w:p>
        </w:tc>
        <w:tc>
          <w:tcPr>
            <w:tcW w:w="323" w:type="pct"/>
            <w:vAlign w:val="center"/>
          </w:tcPr>
          <w:p w14:paraId="56D5726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1874CF9A">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0527BE4B">
            <w:pPr>
              <w:jc w:val="center"/>
              <w:rPr>
                <w:rFonts w:hint="eastAsia" w:ascii="宋体" w:hAnsi="宋体" w:eastAsia="宋体" w:cs="宋体"/>
                <w:color w:val="000000"/>
                <w:sz w:val="24"/>
                <w:szCs w:val="24"/>
              </w:rPr>
            </w:pPr>
          </w:p>
        </w:tc>
      </w:tr>
      <w:tr w14:paraId="4E476E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6FF3532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14</w:t>
            </w:r>
          </w:p>
        </w:tc>
        <w:tc>
          <w:tcPr>
            <w:tcW w:w="783" w:type="pct"/>
            <w:vMerge w:val="continue"/>
            <w:vAlign w:val="center"/>
          </w:tcPr>
          <w:p w14:paraId="21B7FA17">
            <w:pPr>
              <w:rPr>
                <w:rFonts w:hint="eastAsia" w:ascii="宋体" w:hAnsi="宋体" w:eastAsia="宋体" w:cs="宋体"/>
                <w:sz w:val="24"/>
                <w:szCs w:val="24"/>
              </w:rPr>
            </w:pPr>
          </w:p>
        </w:tc>
        <w:tc>
          <w:tcPr>
            <w:tcW w:w="1027" w:type="pct"/>
            <w:vMerge w:val="restart"/>
            <w:vAlign w:val="center"/>
          </w:tcPr>
          <w:p w14:paraId="4BC192E3">
            <w:pPr>
              <w:rPr>
                <w:rFonts w:hint="eastAsia" w:ascii="宋体" w:hAnsi="宋体" w:eastAsia="宋体" w:cs="宋体"/>
                <w:sz w:val="24"/>
                <w:szCs w:val="24"/>
              </w:rPr>
            </w:pPr>
            <w:r>
              <w:rPr>
                <w:rFonts w:hint="eastAsia" w:ascii="宋体" w:hAnsi="宋体" w:eastAsia="宋体" w:cs="宋体"/>
                <w:sz w:val="24"/>
                <w:szCs w:val="24"/>
              </w:rPr>
              <w:t>医共体资源共享中心</w:t>
            </w:r>
          </w:p>
        </w:tc>
        <w:tc>
          <w:tcPr>
            <w:tcW w:w="1985" w:type="pct"/>
            <w:vAlign w:val="center"/>
          </w:tcPr>
          <w:p w14:paraId="07B9990C">
            <w:pPr>
              <w:rPr>
                <w:rFonts w:hint="eastAsia" w:ascii="宋体" w:hAnsi="宋体" w:eastAsia="宋体" w:cs="宋体"/>
                <w:sz w:val="24"/>
                <w:szCs w:val="24"/>
              </w:rPr>
            </w:pPr>
            <w:r>
              <w:rPr>
                <w:rFonts w:hint="eastAsia" w:ascii="宋体" w:hAnsi="宋体" w:eastAsia="宋体" w:cs="宋体"/>
                <w:sz w:val="24"/>
                <w:szCs w:val="24"/>
              </w:rPr>
              <w:t>医学检验中心</w:t>
            </w:r>
          </w:p>
        </w:tc>
        <w:tc>
          <w:tcPr>
            <w:tcW w:w="323" w:type="pct"/>
            <w:vAlign w:val="center"/>
          </w:tcPr>
          <w:p w14:paraId="3FDE8F0E">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3F7B9C0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41133336">
            <w:pPr>
              <w:jc w:val="center"/>
              <w:rPr>
                <w:rFonts w:hint="eastAsia" w:ascii="宋体" w:hAnsi="宋体" w:eastAsia="宋体" w:cs="宋体"/>
                <w:color w:val="000000"/>
                <w:sz w:val="24"/>
                <w:szCs w:val="24"/>
              </w:rPr>
            </w:pPr>
          </w:p>
        </w:tc>
      </w:tr>
      <w:tr w14:paraId="4265BD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34AD898F">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15</w:t>
            </w:r>
          </w:p>
        </w:tc>
        <w:tc>
          <w:tcPr>
            <w:tcW w:w="783" w:type="pct"/>
            <w:vMerge w:val="continue"/>
            <w:vAlign w:val="center"/>
          </w:tcPr>
          <w:p w14:paraId="6115AF16">
            <w:pPr>
              <w:rPr>
                <w:rFonts w:hint="eastAsia" w:ascii="宋体" w:hAnsi="宋体" w:eastAsia="宋体" w:cs="宋体"/>
                <w:sz w:val="24"/>
                <w:szCs w:val="24"/>
              </w:rPr>
            </w:pPr>
          </w:p>
        </w:tc>
        <w:tc>
          <w:tcPr>
            <w:tcW w:w="1027" w:type="pct"/>
            <w:vMerge w:val="continue"/>
            <w:vAlign w:val="center"/>
          </w:tcPr>
          <w:p w14:paraId="018F7FFE">
            <w:pPr>
              <w:rPr>
                <w:rFonts w:hint="eastAsia" w:ascii="宋体" w:hAnsi="宋体" w:eastAsia="宋体" w:cs="宋体"/>
                <w:sz w:val="24"/>
                <w:szCs w:val="24"/>
              </w:rPr>
            </w:pPr>
          </w:p>
        </w:tc>
        <w:tc>
          <w:tcPr>
            <w:tcW w:w="1985" w:type="pct"/>
            <w:vAlign w:val="center"/>
          </w:tcPr>
          <w:p w14:paraId="75DAC5AE">
            <w:pPr>
              <w:rPr>
                <w:rFonts w:hint="eastAsia" w:ascii="宋体" w:hAnsi="宋体" w:eastAsia="宋体" w:cs="宋体"/>
                <w:sz w:val="24"/>
                <w:szCs w:val="24"/>
              </w:rPr>
            </w:pPr>
            <w:r>
              <w:rPr>
                <w:rFonts w:hint="eastAsia" w:ascii="宋体" w:hAnsi="宋体" w:eastAsia="宋体" w:cs="宋体"/>
                <w:sz w:val="24"/>
                <w:szCs w:val="24"/>
              </w:rPr>
              <w:t>超声诊断中心</w:t>
            </w:r>
          </w:p>
        </w:tc>
        <w:tc>
          <w:tcPr>
            <w:tcW w:w="323" w:type="pct"/>
            <w:vAlign w:val="center"/>
          </w:tcPr>
          <w:p w14:paraId="7BEEA2C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069E72CE">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0737B52B">
            <w:pPr>
              <w:jc w:val="center"/>
              <w:rPr>
                <w:rFonts w:hint="eastAsia" w:ascii="宋体" w:hAnsi="宋体" w:eastAsia="宋体" w:cs="宋体"/>
                <w:color w:val="000000"/>
                <w:sz w:val="24"/>
                <w:szCs w:val="24"/>
              </w:rPr>
            </w:pPr>
          </w:p>
        </w:tc>
      </w:tr>
      <w:tr w14:paraId="675EB3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47CFF54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w:t>
            </w:r>
          </w:p>
        </w:tc>
        <w:tc>
          <w:tcPr>
            <w:tcW w:w="783" w:type="pct"/>
            <w:vMerge w:val="continue"/>
            <w:vAlign w:val="center"/>
          </w:tcPr>
          <w:p w14:paraId="092DF09D">
            <w:pPr>
              <w:rPr>
                <w:rFonts w:hint="eastAsia" w:ascii="宋体" w:hAnsi="宋体" w:eastAsia="宋体" w:cs="宋体"/>
                <w:sz w:val="24"/>
                <w:szCs w:val="24"/>
              </w:rPr>
            </w:pPr>
          </w:p>
        </w:tc>
        <w:tc>
          <w:tcPr>
            <w:tcW w:w="1027" w:type="pct"/>
            <w:vMerge w:val="continue"/>
            <w:vAlign w:val="center"/>
          </w:tcPr>
          <w:p w14:paraId="28FDECA1">
            <w:pPr>
              <w:rPr>
                <w:rFonts w:hint="eastAsia" w:ascii="宋体" w:hAnsi="宋体" w:eastAsia="宋体" w:cs="宋体"/>
                <w:sz w:val="24"/>
                <w:szCs w:val="24"/>
              </w:rPr>
            </w:pPr>
          </w:p>
        </w:tc>
        <w:tc>
          <w:tcPr>
            <w:tcW w:w="1985" w:type="pct"/>
            <w:vAlign w:val="center"/>
          </w:tcPr>
          <w:p w14:paraId="374D0067">
            <w:pPr>
              <w:rPr>
                <w:rFonts w:hint="eastAsia" w:ascii="宋体" w:hAnsi="宋体" w:eastAsia="宋体" w:cs="宋体"/>
                <w:sz w:val="24"/>
                <w:szCs w:val="24"/>
              </w:rPr>
            </w:pPr>
            <w:r>
              <w:rPr>
                <w:rFonts w:hint="eastAsia" w:ascii="宋体" w:hAnsi="宋体" w:eastAsia="宋体" w:cs="宋体"/>
                <w:sz w:val="24"/>
                <w:szCs w:val="24"/>
              </w:rPr>
              <w:t>影像诊断中心</w:t>
            </w:r>
          </w:p>
        </w:tc>
        <w:tc>
          <w:tcPr>
            <w:tcW w:w="323" w:type="pct"/>
            <w:vAlign w:val="center"/>
          </w:tcPr>
          <w:p w14:paraId="00589CFD">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735A186D">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134AAACA">
            <w:pPr>
              <w:jc w:val="center"/>
              <w:rPr>
                <w:rFonts w:hint="eastAsia" w:ascii="宋体" w:hAnsi="宋体" w:eastAsia="宋体" w:cs="宋体"/>
                <w:color w:val="000000"/>
                <w:sz w:val="24"/>
                <w:szCs w:val="24"/>
              </w:rPr>
            </w:pPr>
          </w:p>
        </w:tc>
      </w:tr>
      <w:tr w14:paraId="199C65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068E59EA">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17</w:t>
            </w:r>
          </w:p>
        </w:tc>
        <w:tc>
          <w:tcPr>
            <w:tcW w:w="783" w:type="pct"/>
            <w:vMerge w:val="continue"/>
            <w:vAlign w:val="center"/>
          </w:tcPr>
          <w:p w14:paraId="186412B4">
            <w:pPr>
              <w:rPr>
                <w:rFonts w:hint="eastAsia" w:ascii="宋体" w:hAnsi="宋体" w:eastAsia="宋体" w:cs="宋体"/>
                <w:sz w:val="24"/>
                <w:szCs w:val="24"/>
              </w:rPr>
            </w:pPr>
          </w:p>
        </w:tc>
        <w:tc>
          <w:tcPr>
            <w:tcW w:w="1027" w:type="pct"/>
            <w:vMerge w:val="continue"/>
            <w:vAlign w:val="center"/>
          </w:tcPr>
          <w:p w14:paraId="76F3F7E7">
            <w:pPr>
              <w:rPr>
                <w:rFonts w:hint="eastAsia" w:ascii="宋体" w:hAnsi="宋体" w:eastAsia="宋体" w:cs="宋体"/>
                <w:sz w:val="24"/>
                <w:szCs w:val="24"/>
              </w:rPr>
            </w:pPr>
          </w:p>
        </w:tc>
        <w:tc>
          <w:tcPr>
            <w:tcW w:w="1985" w:type="pct"/>
            <w:vAlign w:val="center"/>
          </w:tcPr>
          <w:p w14:paraId="3FD735A8">
            <w:pPr>
              <w:rPr>
                <w:rFonts w:hint="eastAsia" w:ascii="宋体" w:hAnsi="宋体" w:eastAsia="宋体" w:cs="宋体"/>
                <w:sz w:val="24"/>
                <w:szCs w:val="24"/>
              </w:rPr>
            </w:pPr>
            <w:r>
              <w:rPr>
                <w:rFonts w:hint="eastAsia" w:ascii="宋体" w:hAnsi="宋体" w:eastAsia="宋体" w:cs="宋体"/>
                <w:sz w:val="24"/>
                <w:szCs w:val="24"/>
              </w:rPr>
              <w:t>心电诊断中心</w:t>
            </w:r>
          </w:p>
        </w:tc>
        <w:tc>
          <w:tcPr>
            <w:tcW w:w="323" w:type="pct"/>
            <w:vAlign w:val="center"/>
          </w:tcPr>
          <w:p w14:paraId="0F4C609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3952B25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4618C1BC">
            <w:pPr>
              <w:jc w:val="center"/>
              <w:rPr>
                <w:rFonts w:hint="eastAsia" w:ascii="宋体" w:hAnsi="宋体" w:eastAsia="宋体" w:cs="宋体"/>
                <w:color w:val="000000"/>
                <w:sz w:val="24"/>
                <w:szCs w:val="24"/>
              </w:rPr>
            </w:pPr>
          </w:p>
        </w:tc>
      </w:tr>
      <w:tr w14:paraId="2C46B5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546C0AEE">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18</w:t>
            </w:r>
          </w:p>
        </w:tc>
        <w:tc>
          <w:tcPr>
            <w:tcW w:w="783" w:type="pct"/>
            <w:vMerge w:val="continue"/>
            <w:vAlign w:val="center"/>
          </w:tcPr>
          <w:p w14:paraId="1D1164A1">
            <w:pPr>
              <w:rPr>
                <w:rFonts w:hint="eastAsia" w:ascii="宋体" w:hAnsi="宋体" w:eastAsia="宋体" w:cs="宋体"/>
                <w:sz w:val="24"/>
                <w:szCs w:val="24"/>
              </w:rPr>
            </w:pPr>
          </w:p>
        </w:tc>
        <w:tc>
          <w:tcPr>
            <w:tcW w:w="1027" w:type="pct"/>
            <w:vMerge w:val="continue"/>
            <w:vAlign w:val="center"/>
          </w:tcPr>
          <w:p w14:paraId="361DAAF8">
            <w:pPr>
              <w:rPr>
                <w:rFonts w:hint="eastAsia" w:ascii="宋体" w:hAnsi="宋体" w:eastAsia="宋体" w:cs="宋体"/>
                <w:sz w:val="24"/>
                <w:szCs w:val="24"/>
              </w:rPr>
            </w:pPr>
          </w:p>
        </w:tc>
        <w:tc>
          <w:tcPr>
            <w:tcW w:w="1985" w:type="pct"/>
            <w:vAlign w:val="center"/>
          </w:tcPr>
          <w:p w14:paraId="4966E0EA">
            <w:pPr>
              <w:rPr>
                <w:rFonts w:hint="eastAsia" w:ascii="宋体" w:hAnsi="宋体" w:eastAsia="宋体" w:cs="宋体"/>
                <w:sz w:val="24"/>
                <w:szCs w:val="24"/>
              </w:rPr>
            </w:pPr>
            <w:r>
              <w:rPr>
                <w:rFonts w:hint="eastAsia" w:ascii="宋体" w:hAnsi="宋体" w:eastAsia="宋体" w:cs="宋体"/>
                <w:sz w:val="24"/>
                <w:szCs w:val="24"/>
              </w:rPr>
              <w:t>病理诊断中心</w:t>
            </w:r>
          </w:p>
        </w:tc>
        <w:tc>
          <w:tcPr>
            <w:tcW w:w="323" w:type="pct"/>
            <w:vAlign w:val="center"/>
          </w:tcPr>
          <w:p w14:paraId="2BA78691">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5A54BC04">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54F99B3E">
            <w:pPr>
              <w:jc w:val="center"/>
              <w:rPr>
                <w:rFonts w:hint="eastAsia" w:ascii="宋体" w:hAnsi="宋体" w:eastAsia="宋体" w:cs="宋体"/>
                <w:color w:val="000000"/>
                <w:sz w:val="24"/>
                <w:szCs w:val="24"/>
              </w:rPr>
            </w:pPr>
          </w:p>
        </w:tc>
      </w:tr>
      <w:tr w14:paraId="0104F8B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7FE276C3">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19</w:t>
            </w:r>
          </w:p>
        </w:tc>
        <w:tc>
          <w:tcPr>
            <w:tcW w:w="783" w:type="pct"/>
            <w:vMerge w:val="continue"/>
            <w:vAlign w:val="center"/>
          </w:tcPr>
          <w:p w14:paraId="312AAEAF">
            <w:pPr>
              <w:rPr>
                <w:rFonts w:hint="eastAsia" w:ascii="宋体" w:hAnsi="宋体" w:eastAsia="宋体" w:cs="宋体"/>
                <w:sz w:val="24"/>
                <w:szCs w:val="24"/>
              </w:rPr>
            </w:pPr>
          </w:p>
        </w:tc>
        <w:tc>
          <w:tcPr>
            <w:tcW w:w="1027" w:type="pct"/>
            <w:vMerge w:val="continue"/>
            <w:vAlign w:val="center"/>
          </w:tcPr>
          <w:p w14:paraId="1D71A0EA">
            <w:pPr>
              <w:rPr>
                <w:rFonts w:hint="eastAsia" w:ascii="宋体" w:hAnsi="宋体" w:eastAsia="宋体" w:cs="宋体"/>
                <w:sz w:val="24"/>
                <w:szCs w:val="24"/>
              </w:rPr>
            </w:pPr>
          </w:p>
        </w:tc>
        <w:tc>
          <w:tcPr>
            <w:tcW w:w="1985" w:type="pct"/>
            <w:vAlign w:val="center"/>
          </w:tcPr>
          <w:p w14:paraId="6D038D9A">
            <w:pPr>
              <w:rPr>
                <w:rFonts w:hint="eastAsia" w:ascii="宋体" w:hAnsi="宋体" w:eastAsia="宋体" w:cs="宋体"/>
                <w:sz w:val="24"/>
                <w:szCs w:val="24"/>
              </w:rPr>
            </w:pPr>
            <w:r>
              <w:rPr>
                <w:rFonts w:hint="eastAsia" w:ascii="宋体" w:hAnsi="宋体" w:eastAsia="宋体" w:cs="宋体"/>
                <w:sz w:val="24"/>
                <w:szCs w:val="24"/>
              </w:rPr>
              <w:t>消毒供应中心</w:t>
            </w:r>
          </w:p>
        </w:tc>
        <w:tc>
          <w:tcPr>
            <w:tcW w:w="323" w:type="pct"/>
            <w:vAlign w:val="center"/>
          </w:tcPr>
          <w:p w14:paraId="3BEF22B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0AD053F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2AEEBDD9">
            <w:pPr>
              <w:jc w:val="center"/>
              <w:rPr>
                <w:rFonts w:hint="eastAsia" w:ascii="宋体" w:hAnsi="宋体" w:eastAsia="宋体" w:cs="宋体"/>
                <w:color w:val="000000"/>
                <w:sz w:val="24"/>
                <w:szCs w:val="24"/>
              </w:rPr>
            </w:pPr>
          </w:p>
        </w:tc>
      </w:tr>
      <w:tr w14:paraId="43CCB7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34E943F4">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w:t>
            </w:r>
          </w:p>
        </w:tc>
        <w:tc>
          <w:tcPr>
            <w:tcW w:w="783" w:type="pct"/>
            <w:vMerge w:val="restart"/>
            <w:vAlign w:val="center"/>
          </w:tcPr>
          <w:p w14:paraId="6734D42A">
            <w:pPr>
              <w:rPr>
                <w:rFonts w:hint="eastAsia" w:ascii="宋体" w:hAnsi="宋体" w:eastAsia="宋体" w:cs="宋体"/>
                <w:sz w:val="24"/>
                <w:szCs w:val="24"/>
              </w:rPr>
            </w:pPr>
            <w:r>
              <w:rPr>
                <w:rFonts w:hint="eastAsia" w:ascii="宋体" w:hAnsi="宋体" w:eastAsia="宋体" w:cs="宋体"/>
                <w:sz w:val="24"/>
                <w:szCs w:val="24"/>
              </w:rPr>
              <w:t>急诊急救体系建设</w:t>
            </w:r>
          </w:p>
        </w:tc>
        <w:tc>
          <w:tcPr>
            <w:tcW w:w="1027" w:type="pct"/>
            <w:vMerge w:val="restart"/>
            <w:vAlign w:val="center"/>
          </w:tcPr>
          <w:p w14:paraId="7487A45C">
            <w:pPr>
              <w:rPr>
                <w:rFonts w:hint="eastAsia" w:ascii="宋体" w:hAnsi="宋体" w:eastAsia="宋体" w:cs="宋体"/>
                <w:sz w:val="24"/>
                <w:szCs w:val="24"/>
              </w:rPr>
            </w:pPr>
            <w:r>
              <w:rPr>
                <w:rFonts w:hint="eastAsia" w:ascii="宋体" w:hAnsi="宋体" w:eastAsia="宋体" w:cs="宋体"/>
                <w:sz w:val="24"/>
                <w:szCs w:val="24"/>
              </w:rPr>
              <w:t>急诊急救综合管理系统</w:t>
            </w:r>
          </w:p>
        </w:tc>
        <w:tc>
          <w:tcPr>
            <w:tcW w:w="1985" w:type="pct"/>
            <w:vAlign w:val="center"/>
          </w:tcPr>
          <w:p w14:paraId="41D0B9DE">
            <w:pPr>
              <w:rPr>
                <w:rFonts w:hint="eastAsia" w:ascii="宋体" w:hAnsi="宋体" w:eastAsia="宋体" w:cs="宋体"/>
                <w:sz w:val="24"/>
                <w:szCs w:val="24"/>
              </w:rPr>
            </w:pPr>
            <w:r>
              <w:rPr>
                <w:rFonts w:hint="eastAsia" w:ascii="宋体" w:hAnsi="宋体" w:eastAsia="宋体" w:cs="宋体"/>
                <w:color w:val="000000"/>
                <w:sz w:val="24"/>
                <w:szCs w:val="24"/>
              </w:rPr>
              <w:t>救护车改造</w:t>
            </w:r>
          </w:p>
        </w:tc>
        <w:tc>
          <w:tcPr>
            <w:tcW w:w="323" w:type="pct"/>
            <w:vAlign w:val="center"/>
          </w:tcPr>
          <w:p w14:paraId="0D360941">
            <w:pPr>
              <w:jc w:val="center"/>
              <w:rPr>
                <w:rFonts w:hint="eastAsia" w:ascii="宋体" w:hAnsi="宋体" w:eastAsia="宋体" w:cs="宋体"/>
                <w:color w:val="000000"/>
                <w:sz w:val="24"/>
                <w:szCs w:val="24"/>
              </w:rPr>
            </w:pPr>
            <w:r>
              <w:rPr>
                <w:rFonts w:hint="eastAsia" w:ascii="宋体" w:hAnsi="宋体" w:eastAsia="宋体" w:cs="宋体"/>
                <w:color w:val="000000"/>
                <w:sz w:val="24"/>
                <w:szCs w:val="24"/>
                <w:highlight w:val="none"/>
              </w:rPr>
              <w:t>15</w:t>
            </w:r>
          </w:p>
        </w:tc>
        <w:tc>
          <w:tcPr>
            <w:tcW w:w="239" w:type="pct"/>
            <w:vAlign w:val="center"/>
          </w:tcPr>
          <w:p w14:paraId="5E9E0D64">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40D40412">
            <w:pPr>
              <w:jc w:val="center"/>
              <w:rPr>
                <w:rFonts w:hint="eastAsia" w:ascii="宋体" w:hAnsi="宋体" w:eastAsia="宋体" w:cs="宋体"/>
                <w:color w:val="000000"/>
                <w:sz w:val="24"/>
                <w:szCs w:val="24"/>
              </w:rPr>
            </w:pPr>
          </w:p>
        </w:tc>
      </w:tr>
      <w:tr w14:paraId="4162647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0894F4C3">
            <w:pPr>
              <w:jc w:val="center"/>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w:t>
            </w:r>
          </w:p>
        </w:tc>
        <w:tc>
          <w:tcPr>
            <w:tcW w:w="783" w:type="pct"/>
            <w:vMerge w:val="continue"/>
            <w:vAlign w:val="center"/>
          </w:tcPr>
          <w:p w14:paraId="72A080CC">
            <w:pPr>
              <w:rPr>
                <w:rFonts w:hint="eastAsia" w:ascii="宋体" w:hAnsi="宋体" w:eastAsia="宋体" w:cs="宋体"/>
                <w:sz w:val="24"/>
                <w:szCs w:val="24"/>
              </w:rPr>
            </w:pPr>
          </w:p>
        </w:tc>
        <w:tc>
          <w:tcPr>
            <w:tcW w:w="1027" w:type="pct"/>
            <w:vMerge w:val="continue"/>
            <w:vAlign w:val="center"/>
          </w:tcPr>
          <w:p w14:paraId="36F22053">
            <w:pPr>
              <w:rPr>
                <w:rFonts w:hint="eastAsia" w:ascii="宋体" w:hAnsi="宋体" w:eastAsia="宋体" w:cs="宋体"/>
                <w:sz w:val="24"/>
                <w:szCs w:val="24"/>
              </w:rPr>
            </w:pPr>
          </w:p>
        </w:tc>
        <w:tc>
          <w:tcPr>
            <w:tcW w:w="1985" w:type="pct"/>
            <w:vAlign w:val="center"/>
          </w:tcPr>
          <w:p w14:paraId="7EA2707B">
            <w:pPr>
              <w:rPr>
                <w:rFonts w:hint="eastAsia" w:ascii="宋体" w:hAnsi="宋体" w:eastAsia="宋体" w:cs="宋体"/>
                <w:sz w:val="24"/>
                <w:szCs w:val="24"/>
              </w:rPr>
            </w:pPr>
            <w:r>
              <w:rPr>
                <w:rFonts w:hint="eastAsia" w:ascii="宋体" w:hAnsi="宋体" w:eastAsia="宋体" w:cs="宋体"/>
                <w:color w:val="000000"/>
                <w:sz w:val="24"/>
                <w:szCs w:val="24"/>
              </w:rPr>
              <w:t>5G智慧急救系统</w:t>
            </w:r>
          </w:p>
        </w:tc>
        <w:tc>
          <w:tcPr>
            <w:tcW w:w="323" w:type="pct"/>
            <w:vAlign w:val="center"/>
          </w:tcPr>
          <w:p w14:paraId="12A5422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21985C34">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6279BF5E">
            <w:pPr>
              <w:jc w:val="center"/>
              <w:rPr>
                <w:rFonts w:hint="eastAsia" w:ascii="宋体" w:hAnsi="宋体" w:eastAsia="宋体" w:cs="宋体"/>
                <w:color w:val="000000"/>
                <w:sz w:val="24"/>
                <w:szCs w:val="24"/>
              </w:rPr>
            </w:pPr>
          </w:p>
        </w:tc>
      </w:tr>
      <w:tr w14:paraId="774BDFB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1321BAF7">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2</w:t>
            </w:r>
          </w:p>
        </w:tc>
        <w:tc>
          <w:tcPr>
            <w:tcW w:w="783" w:type="pct"/>
            <w:vMerge w:val="continue"/>
            <w:vAlign w:val="center"/>
          </w:tcPr>
          <w:p w14:paraId="5AABFE1F">
            <w:pPr>
              <w:rPr>
                <w:rFonts w:hint="eastAsia" w:ascii="宋体" w:hAnsi="宋体" w:eastAsia="宋体" w:cs="宋体"/>
                <w:sz w:val="24"/>
                <w:szCs w:val="24"/>
              </w:rPr>
            </w:pPr>
          </w:p>
        </w:tc>
        <w:tc>
          <w:tcPr>
            <w:tcW w:w="1027" w:type="pct"/>
            <w:vMerge w:val="continue"/>
            <w:vAlign w:val="center"/>
          </w:tcPr>
          <w:p w14:paraId="0EBE7C04">
            <w:pPr>
              <w:rPr>
                <w:rFonts w:hint="eastAsia" w:ascii="宋体" w:hAnsi="宋体" w:eastAsia="宋体" w:cs="宋体"/>
                <w:sz w:val="24"/>
                <w:szCs w:val="24"/>
              </w:rPr>
            </w:pPr>
          </w:p>
        </w:tc>
        <w:tc>
          <w:tcPr>
            <w:tcW w:w="1985" w:type="pct"/>
            <w:vAlign w:val="center"/>
          </w:tcPr>
          <w:p w14:paraId="0F2D33D1">
            <w:pPr>
              <w:rPr>
                <w:rFonts w:hint="eastAsia" w:ascii="宋体" w:hAnsi="宋体" w:eastAsia="宋体" w:cs="宋体"/>
                <w:sz w:val="24"/>
                <w:szCs w:val="24"/>
              </w:rPr>
            </w:pPr>
            <w:r>
              <w:rPr>
                <w:rFonts w:hint="eastAsia" w:ascii="宋体" w:hAnsi="宋体" w:eastAsia="宋体" w:cs="宋体"/>
                <w:color w:val="000000"/>
                <w:sz w:val="24"/>
                <w:szCs w:val="24"/>
              </w:rPr>
              <w:t>急诊急救调度系统</w:t>
            </w:r>
          </w:p>
        </w:tc>
        <w:tc>
          <w:tcPr>
            <w:tcW w:w="323" w:type="pct"/>
            <w:vAlign w:val="center"/>
          </w:tcPr>
          <w:p w14:paraId="6116A243">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4A75DBD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03BEDCE9">
            <w:pPr>
              <w:jc w:val="center"/>
              <w:rPr>
                <w:rFonts w:hint="eastAsia" w:ascii="宋体" w:hAnsi="宋体" w:eastAsia="宋体" w:cs="宋体"/>
                <w:color w:val="000000"/>
                <w:sz w:val="24"/>
                <w:szCs w:val="24"/>
              </w:rPr>
            </w:pPr>
          </w:p>
        </w:tc>
      </w:tr>
      <w:tr w14:paraId="09CEF5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11BB258F">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3</w:t>
            </w:r>
          </w:p>
        </w:tc>
        <w:tc>
          <w:tcPr>
            <w:tcW w:w="783" w:type="pct"/>
            <w:vMerge w:val="restart"/>
            <w:vAlign w:val="center"/>
          </w:tcPr>
          <w:p w14:paraId="21EC50DA">
            <w:pPr>
              <w:rPr>
                <w:rFonts w:hint="eastAsia" w:ascii="宋体" w:hAnsi="宋体" w:eastAsia="宋体" w:cs="宋体"/>
                <w:sz w:val="24"/>
                <w:szCs w:val="24"/>
              </w:rPr>
            </w:pPr>
            <w:r>
              <w:rPr>
                <w:rFonts w:hint="eastAsia" w:ascii="宋体" w:hAnsi="宋体" w:eastAsia="宋体" w:cs="宋体"/>
                <w:sz w:val="24"/>
                <w:szCs w:val="24"/>
              </w:rPr>
              <w:t>区域健康/慢病管理平台</w:t>
            </w:r>
          </w:p>
          <w:p w14:paraId="6F28BB3B">
            <w:pPr>
              <w:rPr>
                <w:rFonts w:hint="eastAsia" w:ascii="宋体" w:hAnsi="宋体" w:eastAsia="宋体" w:cs="宋体"/>
                <w:sz w:val="24"/>
                <w:szCs w:val="24"/>
              </w:rPr>
            </w:pPr>
          </w:p>
        </w:tc>
        <w:tc>
          <w:tcPr>
            <w:tcW w:w="1027" w:type="pct"/>
            <w:vAlign w:val="center"/>
          </w:tcPr>
          <w:p w14:paraId="7B2345DB">
            <w:pPr>
              <w:rPr>
                <w:rFonts w:hint="eastAsia" w:ascii="宋体" w:hAnsi="宋体" w:eastAsia="宋体" w:cs="宋体"/>
                <w:sz w:val="24"/>
                <w:szCs w:val="24"/>
              </w:rPr>
            </w:pPr>
            <w:r>
              <w:rPr>
                <w:rFonts w:hint="eastAsia" w:ascii="宋体" w:hAnsi="宋体" w:eastAsia="宋体" w:cs="宋体"/>
                <w:sz w:val="24"/>
                <w:szCs w:val="24"/>
              </w:rPr>
              <w:t>健康管理平台</w:t>
            </w:r>
          </w:p>
          <w:p w14:paraId="28A1DA04">
            <w:pPr>
              <w:rPr>
                <w:rFonts w:hint="eastAsia" w:ascii="宋体" w:hAnsi="宋体" w:eastAsia="宋体" w:cs="宋体"/>
                <w:sz w:val="24"/>
                <w:szCs w:val="24"/>
              </w:rPr>
            </w:pPr>
          </w:p>
        </w:tc>
        <w:tc>
          <w:tcPr>
            <w:tcW w:w="1985" w:type="pct"/>
            <w:vAlign w:val="center"/>
          </w:tcPr>
          <w:p w14:paraId="5246DCB1">
            <w:pPr>
              <w:rPr>
                <w:rFonts w:hint="eastAsia" w:ascii="宋体" w:hAnsi="宋体" w:eastAsia="宋体" w:cs="宋体"/>
                <w:sz w:val="24"/>
                <w:szCs w:val="24"/>
              </w:rPr>
            </w:pPr>
            <w:r>
              <w:rPr>
                <w:rFonts w:hint="eastAsia" w:ascii="宋体" w:hAnsi="宋体" w:eastAsia="宋体" w:cs="宋体"/>
                <w:sz w:val="24"/>
                <w:szCs w:val="24"/>
              </w:rPr>
              <w:t>医防融合健康管理平台</w:t>
            </w:r>
          </w:p>
        </w:tc>
        <w:tc>
          <w:tcPr>
            <w:tcW w:w="323" w:type="pct"/>
            <w:vAlign w:val="center"/>
          </w:tcPr>
          <w:p w14:paraId="370D33E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7762EAB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6D485AE9">
            <w:pPr>
              <w:jc w:val="center"/>
              <w:rPr>
                <w:rFonts w:hint="eastAsia" w:ascii="宋体" w:hAnsi="宋体" w:eastAsia="宋体" w:cs="宋体"/>
                <w:color w:val="000000"/>
                <w:sz w:val="24"/>
                <w:szCs w:val="24"/>
              </w:rPr>
            </w:pPr>
          </w:p>
        </w:tc>
      </w:tr>
      <w:tr w14:paraId="5765195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407BEEBF">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4</w:t>
            </w:r>
          </w:p>
        </w:tc>
        <w:tc>
          <w:tcPr>
            <w:tcW w:w="783" w:type="pct"/>
            <w:vMerge w:val="continue"/>
            <w:vAlign w:val="center"/>
          </w:tcPr>
          <w:p w14:paraId="37F77391">
            <w:pPr>
              <w:rPr>
                <w:rFonts w:hint="eastAsia" w:ascii="宋体" w:hAnsi="宋体" w:eastAsia="宋体" w:cs="宋体"/>
                <w:sz w:val="24"/>
                <w:szCs w:val="24"/>
              </w:rPr>
            </w:pPr>
          </w:p>
        </w:tc>
        <w:tc>
          <w:tcPr>
            <w:tcW w:w="1027" w:type="pct"/>
            <w:vAlign w:val="center"/>
          </w:tcPr>
          <w:p w14:paraId="7C6897E6">
            <w:pPr>
              <w:rPr>
                <w:rFonts w:hint="eastAsia" w:ascii="宋体" w:hAnsi="宋体" w:eastAsia="宋体" w:cs="宋体"/>
                <w:sz w:val="24"/>
                <w:szCs w:val="24"/>
              </w:rPr>
            </w:pPr>
            <w:r>
              <w:rPr>
                <w:rFonts w:hint="eastAsia" w:ascii="宋体" w:hAnsi="宋体" w:eastAsia="宋体" w:cs="宋体"/>
                <w:sz w:val="24"/>
                <w:szCs w:val="24"/>
              </w:rPr>
              <w:t>专慢病管理平台</w:t>
            </w:r>
          </w:p>
        </w:tc>
        <w:tc>
          <w:tcPr>
            <w:tcW w:w="1985" w:type="pct"/>
            <w:vAlign w:val="center"/>
          </w:tcPr>
          <w:p w14:paraId="4259E0DB">
            <w:pPr>
              <w:rPr>
                <w:rFonts w:hint="eastAsia" w:ascii="宋体" w:hAnsi="宋体" w:eastAsia="宋体" w:cs="宋体"/>
                <w:sz w:val="24"/>
                <w:szCs w:val="24"/>
              </w:rPr>
            </w:pPr>
            <w:r>
              <w:rPr>
                <w:rFonts w:hint="eastAsia" w:ascii="宋体" w:hAnsi="宋体" w:eastAsia="宋体" w:cs="宋体"/>
                <w:sz w:val="24"/>
                <w:szCs w:val="24"/>
              </w:rPr>
              <w:t>专慢病协同防治系统</w:t>
            </w:r>
          </w:p>
        </w:tc>
        <w:tc>
          <w:tcPr>
            <w:tcW w:w="323" w:type="pct"/>
            <w:vAlign w:val="center"/>
          </w:tcPr>
          <w:p w14:paraId="4E0E512F">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4D9557A9">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1CF402E1">
            <w:pPr>
              <w:jc w:val="center"/>
              <w:rPr>
                <w:rFonts w:hint="eastAsia" w:ascii="宋体" w:hAnsi="宋体" w:eastAsia="宋体" w:cs="宋体"/>
                <w:color w:val="000000"/>
                <w:sz w:val="24"/>
                <w:szCs w:val="24"/>
              </w:rPr>
            </w:pPr>
          </w:p>
        </w:tc>
      </w:tr>
      <w:tr w14:paraId="05850CC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59B374E6">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5</w:t>
            </w:r>
          </w:p>
        </w:tc>
        <w:tc>
          <w:tcPr>
            <w:tcW w:w="783" w:type="pct"/>
            <w:vMerge w:val="restart"/>
            <w:vAlign w:val="center"/>
          </w:tcPr>
          <w:p w14:paraId="6F8842CE">
            <w:pPr>
              <w:rPr>
                <w:rFonts w:hint="eastAsia" w:ascii="宋体" w:hAnsi="宋体" w:eastAsia="宋体" w:cs="宋体"/>
                <w:sz w:val="24"/>
                <w:szCs w:val="24"/>
              </w:rPr>
            </w:pPr>
            <w:r>
              <w:rPr>
                <w:rFonts w:hint="eastAsia" w:ascii="宋体" w:hAnsi="宋体" w:eastAsia="宋体" w:cs="宋体"/>
                <w:sz w:val="24"/>
                <w:szCs w:val="24"/>
              </w:rPr>
              <w:t>基层医疗信息化系统</w:t>
            </w:r>
          </w:p>
        </w:tc>
        <w:tc>
          <w:tcPr>
            <w:tcW w:w="1027" w:type="pct"/>
            <w:vAlign w:val="center"/>
          </w:tcPr>
          <w:p w14:paraId="01DCE0DC">
            <w:pPr>
              <w:rPr>
                <w:rFonts w:hint="eastAsia" w:ascii="宋体" w:hAnsi="宋体" w:eastAsia="宋体" w:cs="宋体"/>
                <w:sz w:val="24"/>
                <w:szCs w:val="24"/>
              </w:rPr>
            </w:pPr>
            <w:r>
              <w:rPr>
                <w:rFonts w:hint="eastAsia" w:ascii="宋体" w:hAnsi="宋体" w:eastAsia="宋体" w:cs="宋体"/>
                <w:sz w:val="24"/>
                <w:szCs w:val="24"/>
              </w:rPr>
              <w:t>乡镇卫生院</w:t>
            </w:r>
          </w:p>
        </w:tc>
        <w:tc>
          <w:tcPr>
            <w:tcW w:w="1985" w:type="pct"/>
            <w:vAlign w:val="center"/>
          </w:tcPr>
          <w:p w14:paraId="7665D7FB">
            <w:pPr>
              <w:rPr>
                <w:rFonts w:hint="eastAsia" w:ascii="宋体" w:hAnsi="宋体" w:eastAsia="宋体" w:cs="宋体"/>
                <w:sz w:val="24"/>
                <w:szCs w:val="24"/>
                <w:lang w:val="en-US" w:eastAsia="zh-CN"/>
              </w:rPr>
            </w:pPr>
            <w:r>
              <w:rPr>
                <w:rFonts w:hint="eastAsia" w:ascii="宋体" w:hAnsi="宋体" w:eastAsia="宋体" w:cs="宋体"/>
                <w:sz w:val="24"/>
                <w:szCs w:val="24"/>
              </w:rPr>
              <w:t>云HIS</w:t>
            </w:r>
            <w:r>
              <w:rPr>
                <w:rFonts w:hint="eastAsia" w:ascii="宋体" w:hAnsi="宋体" w:eastAsia="宋体" w:cs="宋体"/>
                <w:sz w:val="24"/>
                <w:szCs w:val="24"/>
                <w:lang w:val="en-US" w:eastAsia="zh-CN"/>
              </w:rPr>
              <w:t>系统</w:t>
            </w:r>
          </w:p>
        </w:tc>
        <w:tc>
          <w:tcPr>
            <w:tcW w:w="323" w:type="pct"/>
            <w:vAlign w:val="center"/>
          </w:tcPr>
          <w:p w14:paraId="70AF5962">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22EA96A1">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5AC05786">
            <w:pPr>
              <w:jc w:val="center"/>
              <w:rPr>
                <w:rFonts w:hint="eastAsia" w:ascii="宋体" w:hAnsi="宋体" w:eastAsia="宋体" w:cs="宋体"/>
                <w:color w:val="000000"/>
                <w:sz w:val="24"/>
                <w:szCs w:val="24"/>
              </w:rPr>
            </w:pPr>
          </w:p>
        </w:tc>
      </w:tr>
      <w:tr w14:paraId="4F73E3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23" w:type="pct"/>
            <w:vAlign w:val="center"/>
          </w:tcPr>
          <w:p w14:paraId="25F4C55C">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6</w:t>
            </w:r>
          </w:p>
        </w:tc>
        <w:tc>
          <w:tcPr>
            <w:tcW w:w="783" w:type="pct"/>
            <w:vMerge w:val="continue"/>
            <w:vAlign w:val="center"/>
          </w:tcPr>
          <w:p w14:paraId="342B77EC">
            <w:pPr>
              <w:rPr>
                <w:rFonts w:hint="eastAsia" w:ascii="宋体" w:hAnsi="宋体" w:eastAsia="宋体" w:cs="宋体"/>
                <w:sz w:val="24"/>
                <w:szCs w:val="24"/>
              </w:rPr>
            </w:pPr>
          </w:p>
        </w:tc>
        <w:tc>
          <w:tcPr>
            <w:tcW w:w="1027" w:type="pct"/>
            <w:vAlign w:val="center"/>
          </w:tcPr>
          <w:p w14:paraId="24775515">
            <w:pPr>
              <w:rPr>
                <w:rFonts w:hint="eastAsia" w:ascii="宋体" w:hAnsi="宋体" w:eastAsia="宋体" w:cs="宋体"/>
                <w:sz w:val="24"/>
                <w:szCs w:val="24"/>
              </w:rPr>
            </w:pPr>
            <w:r>
              <w:rPr>
                <w:rFonts w:hint="eastAsia" w:ascii="宋体" w:hAnsi="宋体" w:eastAsia="宋体" w:cs="宋体"/>
                <w:sz w:val="24"/>
                <w:szCs w:val="24"/>
              </w:rPr>
              <w:t>村卫生室</w:t>
            </w:r>
          </w:p>
        </w:tc>
        <w:tc>
          <w:tcPr>
            <w:tcW w:w="1985" w:type="pct"/>
            <w:vAlign w:val="center"/>
          </w:tcPr>
          <w:p w14:paraId="4B33480B">
            <w:pPr>
              <w:rPr>
                <w:rFonts w:hint="eastAsia" w:ascii="宋体" w:hAnsi="宋体" w:eastAsia="宋体" w:cs="宋体"/>
                <w:sz w:val="24"/>
                <w:szCs w:val="24"/>
              </w:rPr>
            </w:pPr>
            <w:r>
              <w:rPr>
                <w:rFonts w:hint="eastAsia" w:ascii="宋体" w:hAnsi="宋体" w:eastAsia="宋体" w:cs="宋体"/>
                <w:sz w:val="24"/>
                <w:szCs w:val="24"/>
              </w:rPr>
              <w:t>村医系统</w:t>
            </w:r>
          </w:p>
        </w:tc>
        <w:tc>
          <w:tcPr>
            <w:tcW w:w="323" w:type="pct"/>
            <w:vAlign w:val="center"/>
          </w:tcPr>
          <w:p w14:paraId="7679A3CD">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3F07894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7C07A416">
            <w:pPr>
              <w:jc w:val="center"/>
              <w:rPr>
                <w:rFonts w:hint="eastAsia" w:ascii="宋体" w:hAnsi="宋体" w:eastAsia="宋体" w:cs="宋体"/>
                <w:color w:val="000000"/>
                <w:sz w:val="24"/>
                <w:szCs w:val="24"/>
              </w:rPr>
            </w:pPr>
          </w:p>
        </w:tc>
      </w:tr>
      <w:tr w14:paraId="07E90F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48" w:hRule="atLeast"/>
        </w:trPr>
        <w:tc>
          <w:tcPr>
            <w:tcW w:w="323" w:type="pct"/>
            <w:vAlign w:val="center"/>
          </w:tcPr>
          <w:p w14:paraId="58A564E6">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7</w:t>
            </w:r>
          </w:p>
        </w:tc>
        <w:tc>
          <w:tcPr>
            <w:tcW w:w="783" w:type="pct"/>
            <w:vAlign w:val="center"/>
          </w:tcPr>
          <w:p w14:paraId="616429C3">
            <w:pPr>
              <w:rPr>
                <w:rFonts w:hint="eastAsia" w:ascii="宋体" w:hAnsi="宋体" w:eastAsia="宋体" w:cs="宋体"/>
                <w:sz w:val="24"/>
                <w:szCs w:val="24"/>
              </w:rPr>
            </w:pPr>
            <w:r>
              <w:rPr>
                <w:rFonts w:hint="eastAsia" w:ascii="宋体" w:hAnsi="宋体" w:eastAsia="宋体" w:cs="宋体"/>
                <w:sz w:val="24"/>
                <w:szCs w:val="24"/>
              </w:rPr>
              <w:t>医共体便民医疗服务系统</w:t>
            </w:r>
          </w:p>
        </w:tc>
        <w:tc>
          <w:tcPr>
            <w:tcW w:w="1027" w:type="pct"/>
            <w:vAlign w:val="center"/>
          </w:tcPr>
          <w:p w14:paraId="289B7DE7">
            <w:pPr>
              <w:rPr>
                <w:rFonts w:hint="eastAsia" w:ascii="宋体" w:hAnsi="宋体" w:eastAsia="宋体" w:cs="宋体"/>
                <w:sz w:val="24"/>
                <w:szCs w:val="24"/>
              </w:rPr>
            </w:pPr>
            <w:r>
              <w:rPr>
                <w:rFonts w:hint="eastAsia" w:ascii="宋体" w:hAnsi="宋体" w:eastAsia="宋体" w:cs="宋体"/>
                <w:sz w:val="24"/>
                <w:szCs w:val="24"/>
              </w:rPr>
              <w:t>便民医疗服务系统</w:t>
            </w:r>
          </w:p>
        </w:tc>
        <w:tc>
          <w:tcPr>
            <w:tcW w:w="1985" w:type="pct"/>
            <w:vAlign w:val="center"/>
          </w:tcPr>
          <w:p w14:paraId="7FC74915">
            <w:pPr>
              <w:rPr>
                <w:rFonts w:hint="eastAsia" w:ascii="宋体" w:hAnsi="宋体" w:eastAsia="宋体" w:cs="宋体"/>
                <w:sz w:val="24"/>
                <w:szCs w:val="24"/>
              </w:rPr>
            </w:pPr>
            <w:r>
              <w:rPr>
                <w:rFonts w:hint="eastAsia" w:ascii="宋体" w:hAnsi="宋体" w:eastAsia="宋体" w:cs="宋体"/>
                <w:sz w:val="24"/>
                <w:szCs w:val="24"/>
              </w:rPr>
              <w:t>互联网诊疗系统</w:t>
            </w:r>
          </w:p>
        </w:tc>
        <w:tc>
          <w:tcPr>
            <w:tcW w:w="323" w:type="pct"/>
            <w:vAlign w:val="center"/>
          </w:tcPr>
          <w:p w14:paraId="49E7132D">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p w14:paraId="7D5C8981">
            <w:pPr>
              <w:jc w:val="center"/>
              <w:rPr>
                <w:rFonts w:hint="eastAsia" w:ascii="宋体" w:hAnsi="宋体" w:eastAsia="宋体" w:cs="宋体"/>
                <w:color w:val="000000"/>
                <w:sz w:val="24"/>
                <w:szCs w:val="24"/>
              </w:rPr>
            </w:pPr>
          </w:p>
        </w:tc>
        <w:tc>
          <w:tcPr>
            <w:tcW w:w="239" w:type="pct"/>
            <w:vAlign w:val="center"/>
          </w:tcPr>
          <w:p w14:paraId="5686DDA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p w14:paraId="15DDE1DE">
            <w:pPr>
              <w:jc w:val="center"/>
              <w:rPr>
                <w:rFonts w:hint="eastAsia" w:ascii="宋体" w:hAnsi="宋体" w:eastAsia="宋体" w:cs="宋体"/>
                <w:color w:val="000000"/>
                <w:sz w:val="24"/>
                <w:szCs w:val="24"/>
              </w:rPr>
            </w:pPr>
          </w:p>
        </w:tc>
        <w:tc>
          <w:tcPr>
            <w:tcW w:w="320" w:type="pct"/>
            <w:vAlign w:val="center"/>
          </w:tcPr>
          <w:p w14:paraId="2495A73B">
            <w:pPr>
              <w:jc w:val="center"/>
              <w:rPr>
                <w:rFonts w:hint="eastAsia" w:ascii="宋体" w:hAnsi="宋体" w:eastAsia="宋体" w:cs="宋体"/>
                <w:color w:val="000000"/>
                <w:sz w:val="24"/>
                <w:szCs w:val="24"/>
              </w:rPr>
            </w:pPr>
          </w:p>
        </w:tc>
      </w:tr>
      <w:tr w14:paraId="2947B9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9" w:hRule="atLeast"/>
        </w:trPr>
        <w:tc>
          <w:tcPr>
            <w:tcW w:w="542" w:type="dxa"/>
            <w:tcBorders>
              <w:bottom w:val="single" w:color="auto" w:sz="4" w:space="0"/>
            </w:tcBorders>
            <w:vAlign w:val="center"/>
          </w:tcPr>
          <w:p w14:paraId="73017F6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28</w:t>
            </w:r>
          </w:p>
        </w:tc>
        <w:tc>
          <w:tcPr>
            <w:tcW w:w="783" w:type="pct"/>
            <w:vMerge w:val="restart"/>
            <w:vAlign w:val="center"/>
          </w:tcPr>
          <w:p w14:paraId="593CC537">
            <w:pPr>
              <w:rPr>
                <w:rFonts w:hint="eastAsia" w:ascii="宋体" w:hAnsi="宋体" w:eastAsia="宋体" w:cs="宋体"/>
                <w:sz w:val="24"/>
                <w:szCs w:val="24"/>
              </w:rPr>
            </w:pPr>
            <w:r>
              <w:rPr>
                <w:rFonts w:hint="eastAsia" w:ascii="宋体" w:hAnsi="宋体" w:eastAsia="宋体" w:cs="宋体"/>
                <w:sz w:val="24"/>
                <w:szCs w:val="24"/>
              </w:rPr>
              <w:t>医共体平台接口改造数据对接</w:t>
            </w:r>
          </w:p>
        </w:tc>
        <w:tc>
          <w:tcPr>
            <w:tcW w:w="1027" w:type="pct"/>
            <w:vMerge w:val="restart"/>
            <w:vAlign w:val="center"/>
          </w:tcPr>
          <w:p w14:paraId="6307F84A">
            <w:pPr>
              <w:rPr>
                <w:rFonts w:hint="eastAsia" w:ascii="宋体" w:hAnsi="宋体" w:eastAsia="宋体" w:cs="宋体"/>
                <w:sz w:val="24"/>
                <w:szCs w:val="24"/>
              </w:rPr>
            </w:pPr>
            <w:r>
              <w:rPr>
                <w:rFonts w:hint="eastAsia" w:ascii="宋体" w:hAnsi="宋体" w:eastAsia="宋体" w:cs="宋体"/>
                <w:sz w:val="24"/>
                <w:szCs w:val="24"/>
              </w:rPr>
              <w:t>院内信息化系统接口改造数据对接</w:t>
            </w:r>
          </w:p>
        </w:tc>
        <w:tc>
          <w:tcPr>
            <w:tcW w:w="1985" w:type="pct"/>
            <w:tcBorders>
              <w:bottom w:val="single" w:color="auto" w:sz="4" w:space="0"/>
            </w:tcBorders>
            <w:vAlign w:val="center"/>
          </w:tcPr>
          <w:p w14:paraId="73341527">
            <w:pPr>
              <w:rPr>
                <w:rFonts w:hint="eastAsia" w:ascii="宋体" w:hAnsi="宋体" w:eastAsia="宋体" w:cs="宋体"/>
                <w:sz w:val="24"/>
                <w:szCs w:val="24"/>
              </w:rPr>
            </w:pPr>
            <w:r>
              <w:rPr>
                <w:rFonts w:hint="eastAsia"/>
                <w:color w:val="000000"/>
                <w:sz w:val="24"/>
                <w:szCs w:val="32"/>
                <w:lang w:val="en-US" w:eastAsia="zh-CN"/>
              </w:rPr>
              <w:t>新巴尔虎左旗人民医院</w:t>
            </w:r>
            <w:r>
              <w:rPr>
                <w:rFonts w:hint="eastAsia" w:ascii="宋体" w:hAnsi="宋体" w:eastAsia="宋体" w:cs="宋体"/>
                <w:sz w:val="24"/>
                <w:szCs w:val="24"/>
              </w:rPr>
              <w:t>信息化系统对接</w:t>
            </w:r>
          </w:p>
        </w:tc>
        <w:tc>
          <w:tcPr>
            <w:tcW w:w="323" w:type="pct"/>
            <w:tcBorders>
              <w:bottom w:val="single" w:color="auto" w:sz="4" w:space="0"/>
            </w:tcBorders>
            <w:vAlign w:val="center"/>
          </w:tcPr>
          <w:p w14:paraId="7B510250">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tcBorders>
              <w:bottom w:val="single" w:color="auto" w:sz="4" w:space="0"/>
            </w:tcBorders>
            <w:vAlign w:val="center"/>
          </w:tcPr>
          <w:p w14:paraId="7CBD1BF0">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tcBorders>
              <w:bottom w:val="single" w:color="auto" w:sz="4" w:space="0"/>
            </w:tcBorders>
            <w:vAlign w:val="center"/>
          </w:tcPr>
          <w:p w14:paraId="76C9A141">
            <w:pPr>
              <w:jc w:val="center"/>
              <w:rPr>
                <w:rFonts w:hint="eastAsia" w:ascii="宋体" w:hAnsi="宋体" w:eastAsia="宋体" w:cs="宋体"/>
                <w:color w:val="000000"/>
                <w:sz w:val="24"/>
                <w:szCs w:val="24"/>
              </w:rPr>
            </w:pPr>
          </w:p>
        </w:tc>
      </w:tr>
      <w:tr w14:paraId="33182B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542" w:type="dxa"/>
            <w:tcBorders>
              <w:top w:val="single" w:color="auto" w:sz="4" w:space="0"/>
            </w:tcBorders>
            <w:vAlign w:val="center"/>
          </w:tcPr>
          <w:p w14:paraId="4DABE677">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29</w:t>
            </w:r>
          </w:p>
        </w:tc>
        <w:tc>
          <w:tcPr>
            <w:tcW w:w="783" w:type="pct"/>
            <w:vMerge w:val="continue"/>
            <w:vAlign w:val="center"/>
          </w:tcPr>
          <w:p w14:paraId="3D2DA67D">
            <w:pPr>
              <w:rPr>
                <w:rFonts w:hint="eastAsia" w:ascii="宋体" w:hAnsi="宋体" w:eastAsia="宋体" w:cs="宋体"/>
                <w:sz w:val="24"/>
                <w:szCs w:val="24"/>
              </w:rPr>
            </w:pPr>
          </w:p>
        </w:tc>
        <w:tc>
          <w:tcPr>
            <w:tcW w:w="1027" w:type="pct"/>
            <w:vMerge w:val="continue"/>
            <w:vAlign w:val="center"/>
          </w:tcPr>
          <w:p w14:paraId="0D65A360">
            <w:pPr>
              <w:rPr>
                <w:rFonts w:hint="eastAsia" w:ascii="宋体" w:hAnsi="宋体" w:eastAsia="宋体" w:cs="宋体"/>
                <w:sz w:val="24"/>
                <w:szCs w:val="24"/>
              </w:rPr>
            </w:pPr>
          </w:p>
        </w:tc>
        <w:tc>
          <w:tcPr>
            <w:tcW w:w="1985" w:type="pct"/>
            <w:vAlign w:val="center"/>
          </w:tcPr>
          <w:p w14:paraId="5097E554">
            <w:pPr>
              <w:rPr>
                <w:rFonts w:hint="eastAsia" w:ascii="宋体" w:hAnsi="宋体" w:eastAsia="宋体" w:cs="宋体"/>
                <w:sz w:val="24"/>
                <w:szCs w:val="24"/>
              </w:rPr>
            </w:pPr>
            <w:r>
              <w:rPr>
                <w:rFonts w:hint="eastAsia"/>
                <w:color w:val="000000"/>
                <w:sz w:val="24"/>
                <w:szCs w:val="32"/>
                <w:lang w:val="en-US" w:eastAsia="zh-CN"/>
              </w:rPr>
              <w:t>新巴尔虎左旗蒙医医</w:t>
            </w:r>
            <w:r>
              <w:rPr>
                <w:color w:val="000000"/>
                <w:sz w:val="24"/>
                <w:szCs w:val="32"/>
              </w:rPr>
              <w:t>院</w:t>
            </w:r>
            <w:r>
              <w:rPr>
                <w:rFonts w:hint="eastAsia" w:ascii="宋体" w:hAnsi="宋体" w:eastAsia="宋体" w:cs="宋体"/>
                <w:sz w:val="24"/>
                <w:szCs w:val="24"/>
              </w:rPr>
              <w:t>信息化系统接口对接</w:t>
            </w:r>
          </w:p>
        </w:tc>
        <w:tc>
          <w:tcPr>
            <w:tcW w:w="323" w:type="pct"/>
            <w:tcBorders>
              <w:top w:val="single" w:color="auto" w:sz="4" w:space="0"/>
              <w:bottom w:val="single" w:color="auto" w:sz="4" w:space="0"/>
            </w:tcBorders>
            <w:vAlign w:val="center"/>
          </w:tcPr>
          <w:p w14:paraId="5F854D1A">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tcBorders>
              <w:top w:val="single" w:color="auto" w:sz="4" w:space="0"/>
              <w:bottom w:val="single" w:color="auto" w:sz="4" w:space="0"/>
            </w:tcBorders>
            <w:vAlign w:val="center"/>
          </w:tcPr>
          <w:p w14:paraId="4E430D61">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tcBorders>
              <w:top w:val="single" w:color="auto" w:sz="4" w:space="0"/>
              <w:bottom w:val="single" w:color="auto" w:sz="4" w:space="0"/>
            </w:tcBorders>
            <w:vAlign w:val="center"/>
          </w:tcPr>
          <w:p w14:paraId="06C2A5ED">
            <w:pPr>
              <w:jc w:val="center"/>
              <w:rPr>
                <w:rFonts w:hint="eastAsia" w:ascii="宋体" w:hAnsi="宋体" w:eastAsia="宋体" w:cs="宋体"/>
                <w:color w:val="000000"/>
                <w:sz w:val="24"/>
                <w:szCs w:val="24"/>
              </w:rPr>
            </w:pPr>
          </w:p>
        </w:tc>
      </w:tr>
      <w:tr w14:paraId="21334A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72" w:hRule="atLeast"/>
        </w:trPr>
        <w:tc>
          <w:tcPr>
            <w:tcW w:w="542" w:type="dxa"/>
            <w:tcBorders>
              <w:top w:val="single" w:color="auto" w:sz="4" w:space="0"/>
              <w:bottom w:val="single" w:color="auto" w:sz="4" w:space="0"/>
            </w:tcBorders>
            <w:vAlign w:val="center"/>
          </w:tcPr>
          <w:p w14:paraId="0B0D487E">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0</w:t>
            </w:r>
          </w:p>
        </w:tc>
        <w:tc>
          <w:tcPr>
            <w:tcW w:w="783" w:type="pct"/>
            <w:vMerge w:val="continue"/>
            <w:vAlign w:val="center"/>
          </w:tcPr>
          <w:p w14:paraId="2A9867E2">
            <w:pPr>
              <w:rPr>
                <w:rFonts w:hint="eastAsia" w:ascii="宋体" w:hAnsi="宋体" w:eastAsia="宋体" w:cs="宋体"/>
                <w:sz w:val="24"/>
                <w:szCs w:val="24"/>
              </w:rPr>
            </w:pPr>
          </w:p>
        </w:tc>
        <w:tc>
          <w:tcPr>
            <w:tcW w:w="1027" w:type="pct"/>
            <w:vMerge w:val="continue"/>
            <w:vAlign w:val="center"/>
          </w:tcPr>
          <w:p w14:paraId="19FAC70A">
            <w:pPr>
              <w:rPr>
                <w:rFonts w:hint="eastAsia" w:ascii="宋体" w:hAnsi="宋体" w:eastAsia="宋体" w:cs="宋体"/>
                <w:sz w:val="24"/>
                <w:szCs w:val="24"/>
              </w:rPr>
            </w:pPr>
          </w:p>
        </w:tc>
        <w:tc>
          <w:tcPr>
            <w:tcW w:w="1985" w:type="pct"/>
            <w:tcBorders>
              <w:bottom w:val="single" w:color="auto" w:sz="4" w:space="0"/>
            </w:tcBorders>
            <w:vAlign w:val="center"/>
          </w:tcPr>
          <w:p w14:paraId="2A16C850">
            <w:pPr>
              <w:rPr>
                <w:rFonts w:hint="eastAsia" w:ascii="宋体" w:hAnsi="宋体" w:eastAsia="宋体" w:cs="宋体"/>
                <w:sz w:val="24"/>
                <w:szCs w:val="24"/>
              </w:rPr>
            </w:pPr>
            <w:r>
              <w:rPr>
                <w:rFonts w:hint="eastAsia"/>
                <w:color w:val="000000"/>
                <w:sz w:val="24"/>
                <w:szCs w:val="32"/>
                <w:lang w:val="en-US" w:eastAsia="zh-CN"/>
              </w:rPr>
              <w:t>新巴尔虎左旗妇幼保健计划生育服务中心</w:t>
            </w:r>
            <w:r>
              <w:rPr>
                <w:rFonts w:hint="eastAsia" w:ascii="宋体" w:hAnsi="宋体" w:eastAsia="宋体" w:cs="宋体"/>
                <w:sz w:val="24"/>
                <w:szCs w:val="24"/>
              </w:rPr>
              <w:t>信息化系统建设</w:t>
            </w:r>
          </w:p>
        </w:tc>
        <w:tc>
          <w:tcPr>
            <w:tcW w:w="323" w:type="pct"/>
            <w:tcBorders>
              <w:top w:val="single" w:color="auto" w:sz="4" w:space="0"/>
              <w:bottom w:val="single" w:color="auto" w:sz="4" w:space="0"/>
            </w:tcBorders>
            <w:vAlign w:val="center"/>
          </w:tcPr>
          <w:p w14:paraId="4EF35F10">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tcBorders>
              <w:top w:val="single" w:color="auto" w:sz="4" w:space="0"/>
              <w:bottom w:val="single" w:color="auto" w:sz="4" w:space="0"/>
            </w:tcBorders>
            <w:vAlign w:val="center"/>
          </w:tcPr>
          <w:p w14:paraId="082F3DBF">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tcBorders>
              <w:top w:val="single" w:color="auto" w:sz="4" w:space="0"/>
              <w:bottom w:val="single" w:color="auto" w:sz="4" w:space="0"/>
            </w:tcBorders>
            <w:vAlign w:val="center"/>
          </w:tcPr>
          <w:p w14:paraId="1BB194C0">
            <w:pPr>
              <w:jc w:val="center"/>
              <w:rPr>
                <w:rFonts w:hint="eastAsia" w:ascii="宋体" w:hAnsi="宋体" w:eastAsia="宋体" w:cs="宋体"/>
                <w:color w:val="000000"/>
                <w:sz w:val="24"/>
                <w:szCs w:val="24"/>
              </w:rPr>
            </w:pPr>
          </w:p>
        </w:tc>
      </w:tr>
      <w:tr w14:paraId="494609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2" w:hRule="atLeast"/>
        </w:trPr>
        <w:tc>
          <w:tcPr>
            <w:tcW w:w="542" w:type="dxa"/>
            <w:tcBorders>
              <w:top w:val="single" w:color="auto" w:sz="4" w:space="0"/>
              <w:bottom w:val="single" w:color="auto" w:sz="4" w:space="0"/>
            </w:tcBorders>
            <w:vAlign w:val="center"/>
          </w:tcPr>
          <w:p w14:paraId="6D89C61B">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1</w:t>
            </w:r>
          </w:p>
        </w:tc>
        <w:tc>
          <w:tcPr>
            <w:tcW w:w="783" w:type="pct"/>
            <w:vMerge w:val="continue"/>
            <w:vAlign w:val="center"/>
          </w:tcPr>
          <w:p w14:paraId="49A8C54D">
            <w:pPr>
              <w:rPr>
                <w:rFonts w:hint="eastAsia" w:ascii="宋体" w:hAnsi="宋体" w:eastAsia="宋体" w:cs="宋体"/>
                <w:sz w:val="24"/>
                <w:szCs w:val="24"/>
              </w:rPr>
            </w:pPr>
          </w:p>
        </w:tc>
        <w:tc>
          <w:tcPr>
            <w:tcW w:w="1027" w:type="pct"/>
            <w:vMerge w:val="continue"/>
            <w:vAlign w:val="center"/>
          </w:tcPr>
          <w:p w14:paraId="2158E4DE">
            <w:pPr>
              <w:rPr>
                <w:rFonts w:hint="eastAsia" w:ascii="宋体" w:hAnsi="宋体" w:eastAsia="宋体" w:cs="宋体"/>
                <w:sz w:val="24"/>
                <w:szCs w:val="24"/>
              </w:rPr>
            </w:pPr>
          </w:p>
        </w:tc>
        <w:tc>
          <w:tcPr>
            <w:tcW w:w="1985" w:type="pct"/>
            <w:tcBorders>
              <w:top w:val="single" w:color="auto" w:sz="4" w:space="0"/>
              <w:bottom w:val="single" w:color="auto" w:sz="4" w:space="0"/>
            </w:tcBorders>
            <w:vAlign w:val="center"/>
          </w:tcPr>
          <w:p w14:paraId="43974732">
            <w:pPr>
              <w:rPr>
                <w:rFonts w:hint="eastAsia" w:ascii="宋体" w:hAnsi="宋体" w:eastAsia="宋体" w:cs="宋体"/>
                <w:sz w:val="24"/>
                <w:szCs w:val="24"/>
              </w:rPr>
            </w:pPr>
            <w:r>
              <w:rPr>
                <w:rFonts w:hint="eastAsia" w:ascii="宋体" w:hAnsi="宋体" w:eastAsia="宋体" w:cs="宋体"/>
                <w:sz w:val="24"/>
                <w:szCs w:val="24"/>
              </w:rPr>
              <w:t>基层医疗机构基本医疗系统对接</w:t>
            </w:r>
          </w:p>
        </w:tc>
        <w:tc>
          <w:tcPr>
            <w:tcW w:w="323" w:type="pct"/>
            <w:tcBorders>
              <w:top w:val="single" w:color="auto" w:sz="4" w:space="0"/>
              <w:bottom w:val="single" w:color="auto" w:sz="4" w:space="0"/>
            </w:tcBorders>
            <w:vAlign w:val="center"/>
          </w:tcPr>
          <w:p w14:paraId="1D261590">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239" w:type="pct"/>
            <w:tcBorders>
              <w:top w:val="single" w:color="auto" w:sz="4" w:space="0"/>
              <w:bottom w:val="single" w:color="auto" w:sz="4" w:space="0"/>
            </w:tcBorders>
            <w:vAlign w:val="center"/>
          </w:tcPr>
          <w:p w14:paraId="28EFD7E2">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tcBorders>
              <w:top w:val="single" w:color="auto" w:sz="4" w:space="0"/>
              <w:bottom w:val="single" w:color="auto" w:sz="4" w:space="0"/>
            </w:tcBorders>
            <w:vAlign w:val="center"/>
          </w:tcPr>
          <w:p w14:paraId="730A8C27">
            <w:pPr>
              <w:jc w:val="center"/>
              <w:rPr>
                <w:rFonts w:hint="eastAsia" w:ascii="宋体" w:hAnsi="宋体" w:eastAsia="宋体" w:cs="宋体"/>
                <w:color w:val="000000"/>
                <w:sz w:val="24"/>
                <w:szCs w:val="24"/>
              </w:rPr>
            </w:pPr>
          </w:p>
        </w:tc>
      </w:tr>
      <w:tr w14:paraId="418027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6" w:hRule="atLeast"/>
        </w:trPr>
        <w:tc>
          <w:tcPr>
            <w:tcW w:w="542" w:type="dxa"/>
            <w:tcBorders>
              <w:top w:val="single" w:color="auto" w:sz="4" w:space="0"/>
              <w:bottom w:val="single" w:color="auto" w:sz="4" w:space="0"/>
            </w:tcBorders>
            <w:vAlign w:val="center"/>
          </w:tcPr>
          <w:p w14:paraId="0E370B9A">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2</w:t>
            </w:r>
          </w:p>
        </w:tc>
        <w:tc>
          <w:tcPr>
            <w:tcW w:w="783" w:type="pct"/>
            <w:vMerge w:val="continue"/>
            <w:tcBorders>
              <w:bottom w:val="single" w:color="auto" w:sz="6" w:space="0"/>
            </w:tcBorders>
            <w:vAlign w:val="center"/>
          </w:tcPr>
          <w:p w14:paraId="5BADFA37">
            <w:pPr>
              <w:rPr>
                <w:rFonts w:hint="eastAsia" w:ascii="宋体" w:hAnsi="宋体" w:eastAsia="宋体" w:cs="宋体"/>
                <w:sz w:val="24"/>
                <w:szCs w:val="24"/>
              </w:rPr>
            </w:pPr>
          </w:p>
        </w:tc>
        <w:tc>
          <w:tcPr>
            <w:tcW w:w="1027" w:type="pct"/>
            <w:vMerge w:val="continue"/>
            <w:tcBorders>
              <w:bottom w:val="single" w:color="auto" w:sz="6" w:space="0"/>
            </w:tcBorders>
            <w:vAlign w:val="center"/>
          </w:tcPr>
          <w:p w14:paraId="6374827E">
            <w:pPr>
              <w:rPr>
                <w:rFonts w:hint="eastAsia" w:ascii="宋体" w:hAnsi="宋体" w:eastAsia="宋体" w:cs="宋体"/>
                <w:sz w:val="24"/>
                <w:szCs w:val="24"/>
              </w:rPr>
            </w:pPr>
          </w:p>
        </w:tc>
        <w:tc>
          <w:tcPr>
            <w:tcW w:w="1985" w:type="pct"/>
            <w:tcBorders>
              <w:top w:val="single" w:color="auto" w:sz="4" w:space="0"/>
              <w:bottom w:val="single" w:color="auto" w:sz="6" w:space="0"/>
            </w:tcBorders>
            <w:vAlign w:val="center"/>
          </w:tcPr>
          <w:p w14:paraId="18D5E5AB">
            <w:pPr>
              <w:rPr>
                <w:rFonts w:hint="eastAsia" w:ascii="宋体" w:hAnsi="宋体" w:eastAsia="宋体" w:cs="宋体"/>
                <w:sz w:val="24"/>
                <w:szCs w:val="24"/>
              </w:rPr>
            </w:pPr>
            <w:r>
              <w:rPr>
                <w:rFonts w:hint="eastAsia" w:ascii="宋体" w:hAnsi="宋体" w:eastAsia="宋体" w:cs="宋体"/>
                <w:sz w:val="24"/>
                <w:szCs w:val="24"/>
              </w:rPr>
              <w:t>基层医疗机构公共卫生平台接口对接</w:t>
            </w:r>
          </w:p>
        </w:tc>
        <w:tc>
          <w:tcPr>
            <w:tcW w:w="323" w:type="pct"/>
            <w:tcBorders>
              <w:top w:val="single" w:color="auto" w:sz="4" w:space="0"/>
              <w:bottom w:val="single" w:color="auto" w:sz="6" w:space="0"/>
            </w:tcBorders>
            <w:vAlign w:val="center"/>
          </w:tcPr>
          <w:p w14:paraId="1FD38843">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239" w:type="pct"/>
            <w:tcBorders>
              <w:top w:val="single" w:color="auto" w:sz="4" w:space="0"/>
              <w:bottom w:val="single" w:color="auto" w:sz="6" w:space="0"/>
            </w:tcBorders>
            <w:vAlign w:val="center"/>
          </w:tcPr>
          <w:p w14:paraId="2CA3600E">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tcBorders>
              <w:top w:val="single" w:color="auto" w:sz="4" w:space="0"/>
              <w:bottom w:val="single" w:color="auto" w:sz="6" w:space="0"/>
            </w:tcBorders>
            <w:vAlign w:val="center"/>
          </w:tcPr>
          <w:p w14:paraId="62ADA3AE">
            <w:pPr>
              <w:jc w:val="center"/>
              <w:rPr>
                <w:rFonts w:hint="eastAsia" w:ascii="宋体" w:hAnsi="宋体" w:eastAsia="宋体" w:cs="宋体"/>
                <w:color w:val="000000"/>
                <w:sz w:val="24"/>
                <w:szCs w:val="24"/>
              </w:rPr>
            </w:pPr>
          </w:p>
        </w:tc>
      </w:tr>
      <w:tr w14:paraId="6BB433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542" w:type="dxa"/>
            <w:tcBorders>
              <w:top w:val="single" w:color="auto" w:sz="4" w:space="0"/>
            </w:tcBorders>
            <w:vAlign w:val="center"/>
          </w:tcPr>
          <w:p w14:paraId="04C1596E">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3</w:t>
            </w:r>
          </w:p>
        </w:tc>
        <w:tc>
          <w:tcPr>
            <w:tcW w:w="783" w:type="pct"/>
            <w:vMerge w:val="continue"/>
            <w:vAlign w:val="center"/>
          </w:tcPr>
          <w:p w14:paraId="26A817A7">
            <w:pPr>
              <w:rPr>
                <w:rFonts w:hint="eastAsia" w:ascii="宋体" w:hAnsi="宋体" w:eastAsia="宋体" w:cs="宋体"/>
                <w:sz w:val="24"/>
                <w:szCs w:val="24"/>
              </w:rPr>
            </w:pPr>
          </w:p>
        </w:tc>
        <w:tc>
          <w:tcPr>
            <w:tcW w:w="1027" w:type="pct"/>
            <w:tcBorders>
              <w:right w:val="single" w:color="auto" w:sz="4" w:space="0"/>
            </w:tcBorders>
            <w:vAlign w:val="center"/>
          </w:tcPr>
          <w:p w14:paraId="04E6DB3E">
            <w:pPr>
              <w:rPr>
                <w:rFonts w:hint="eastAsia" w:ascii="宋体" w:hAnsi="宋体" w:eastAsia="宋体" w:cs="宋体"/>
                <w:sz w:val="24"/>
                <w:szCs w:val="24"/>
              </w:rPr>
            </w:pPr>
            <w:r>
              <w:rPr>
                <w:rFonts w:hint="eastAsia" w:ascii="宋体" w:hAnsi="宋体" w:eastAsia="宋体" w:cs="宋体"/>
                <w:sz w:val="24"/>
                <w:szCs w:val="24"/>
              </w:rPr>
              <w:t>统一接口平台</w:t>
            </w:r>
          </w:p>
        </w:tc>
        <w:tc>
          <w:tcPr>
            <w:tcW w:w="1985" w:type="pct"/>
            <w:tcBorders>
              <w:left w:val="single" w:color="auto" w:sz="4" w:space="0"/>
            </w:tcBorders>
            <w:vAlign w:val="center"/>
          </w:tcPr>
          <w:p w14:paraId="5D724F5C">
            <w:pPr>
              <w:rPr>
                <w:rFonts w:hint="eastAsia" w:ascii="宋体" w:hAnsi="宋体" w:eastAsia="宋体" w:cs="宋体"/>
                <w:sz w:val="24"/>
                <w:szCs w:val="24"/>
              </w:rPr>
            </w:pPr>
            <w:r>
              <w:rPr>
                <w:rFonts w:hint="eastAsia" w:ascii="宋体" w:hAnsi="宋体" w:eastAsia="宋体" w:cs="宋体"/>
                <w:sz w:val="24"/>
                <w:szCs w:val="24"/>
              </w:rPr>
              <w:t>区域平台等系统接口对接</w:t>
            </w:r>
          </w:p>
        </w:tc>
        <w:tc>
          <w:tcPr>
            <w:tcW w:w="323" w:type="pct"/>
            <w:vAlign w:val="center"/>
          </w:tcPr>
          <w:p w14:paraId="4656099B">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39" w:type="pct"/>
            <w:vAlign w:val="center"/>
          </w:tcPr>
          <w:p w14:paraId="4C3C88B3">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套</w:t>
            </w:r>
          </w:p>
        </w:tc>
        <w:tc>
          <w:tcPr>
            <w:tcW w:w="320" w:type="pct"/>
            <w:vAlign w:val="center"/>
          </w:tcPr>
          <w:p w14:paraId="4ECC02C7">
            <w:pPr>
              <w:jc w:val="center"/>
              <w:rPr>
                <w:rFonts w:hint="eastAsia" w:ascii="宋体" w:hAnsi="宋体" w:eastAsia="宋体" w:cs="宋体"/>
                <w:color w:val="000000"/>
                <w:sz w:val="24"/>
                <w:szCs w:val="24"/>
              </w:rPr>
            </w:pPr>
          </w:p>
        </w:tc>
      </w:tr>
    </w:tbl>
    <w:p w14:paraId="5BEA5850">
      <w:pPr>
        <w:pStyle w:val="3"/>
        <w:numPr>
          <w:ilvl w:val="1"/>
          <w:numId w:val="0"/>
        </w:numPr>
        <w:bidi w:val="0"/>
        <w:ind w:leftChars="0"/>
        <w:rPr>
          <w:rFonts w:hint="eastAsia"/>
        </w:rPr>
      </w:pPr>
      <w:r>
        <w:rPr>
          <w:rFonts w:hint="eastAsia" w:ascii="宋体" w:hAnsi="宋体" w:eastAsia="宋体" w:cs="宋体"/>
          <w:lang w:eastAsia="zh-CN"/>
        </w:rPr>
        <w:t>（</w:t>
      </w:r>
      <w:r>
        <w:rPr>
          <w:rFonts w:hint="eastAsia" w:ascii="宋体" w:hAnsi="宋体" w:eastAsia="宋体" w:cs="宋体"/>
          <w:lang w:val="en-US" w:eastAsia="zh-CN"/>
        </w:rPr>
        <w:t>二</w:t>
      </w:r>
      <w:r>
        <w:rPr>
          <w:rFonts w:hint="eastAsia" w:ascii="宋体" w:hAnsi="宋体" w:eastAsia="宋体" w:cs="宋体"/>
          <w:lang w:eastAsia="zh-CN"/>
        </w:rPr>
        <w:t>）</w:t>
      </w:r>
      <w:r>
        <w:rPr>
          <w:rFonts w:hint="eastAsia" w:ascii="宋体" w:hAnsi="宋体" w:eastAsia="宋体" w:cs="宋体"/>
          <w:lang w:val="en-US" w:eastAsia="zh-CN"/>
        </w:rPr>
        <w:t>新巴尔虎左旗</w:t>
      </w:r>
      <w:r>
        <w:rPr>
          <w:rFonts w:hint="eastAsia" w:ascii="宋体" w:hAnsi="宋体" w:eastAsia="宋体" w:cs="宋体"/>
        </w:rPr>
        <w:t>紧密型医共体</w:t>
      </w:r>
      <w:r>
        <w:rPr>
          <w:rFonts w:hint="eastAsia" w:ascii="宋体" w:hAnsi="宋体" w:eastAsia="宋体" w:cs="宋体"/>
          <w:lang w:val="en-US" w:eastAsia="zh-CN"/>
        </w:rPr>
        <w:t>分</w:t>
      </w:r>
      <w:r>
        <w:rPr>
          <w:rFonts w:hint="eastAsia" w:ascii="宋体" w:hAnsi="宋体" w:eastAsia="宋体" w:cs="宋体"/>
        </w:rPr>
        <w:t>建设清单</w:t>
      </w:r>
    </w:p>
    <w:p w14:paraId="1D19ADA0">
      <w:pPr>
        <w:outlineLvl w:val="2"/>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二</w:t>
      </w: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-1新巴尔虎左旗</w:t>
      </w:r>
      <w:r>
        <w:rPr>
          <w:rFonts w:hint="eastAsia" w:ascii="宋体" w:hAnsi="宋体" w:eastAsia="宋体" w:cs="宋体"/>
          <w:b/>
          <w:bCs/>
          <w:sz w:val="28"/>
          <w:szCs w:val="28"/>
        </w:rPr>
        <w:t>紧密型医共体平台</w:t>
      </w:r>
    </w:p>
    <w:p w14:paraId="3CF67517">
      <w:pPr>
        <w:pStyle w:val="5"/>
        <w:numPr>
          <w:ilvl w:val="3"/>
          <w:numId w:val="0"/>
        </w:numPr>
        <w:tabs>
          <w:tab w:val="clear" w:pos="420"/>
        </w:tabs>
        <w:bidi w:val="0"/>
      </w:pPr>
      <w:r>
        <w:rPr>
          <w:rFonts w:hint="eastAsia"/>
          <w:lang w:val="en-US" w:eastAsia="zh-CN"/>
        </w:rPr>
        <w:t>1.</w:t>
      </w:r>
      <w:r>
        <w:rPr>
          <w:rFonts w:hint="eastAsia"/>
        </w:rPr>
        <w:t>医共体基础数据平台</w:t>
      </w:r>
    </w:p>
    <w:tbl>
      <w:tblPr>
        <w:tblStyle w:val="1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402"/>
        <w:gridCol w:w="724"/>
        <w:gridCol w:w="660"/>
        <w:gridCol w:w="645"/>
        <w:gridCol w:w="1635"/>
        <w:gridCol w:w="4425"/>
      </w:tblGrid>
      <w:tr w14:paraId="0A2F47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tcBorders>
              <w:top w:val="single" w:color="000000" w:sz="4" w:space="0"/>
              <w:left w:val="single" w:color="000000" w:sz="4" w:space="0"/>
              <w:bottom w:val="single" w:color="000000" w:sz="4" w:space="0"/>
              <w:right w:val="single" w:color="000000" w:sz="4" w:space="0"/>
            </w:tcBorders>
            <w:shd w:val="clear" w:color="auto" w:fill="D8D8D8"/>
            <w:tcMar>
              <w:top w:w="0" w:type="dxa"/>
              <w:left w:w="105" w:type="dxa"/>
              <w:bottom w:w="0" w:type="dxa"/>
              <w:right w:w="105" w:type="dxa"/>
            </w:tcMar>
            <w:vAlign w:val="center"/>
          </w:tcPr>
          <w:p w14:paraId="38A1FAA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724" w:type="dxa"/>
            <w:tcBorders>
              <w:top w:val="single" w:color="000000" w:sz="4" w:space="0"/>
              <w:left w:val="single" w:color="000000" w:sz="4" w:space="0"/>
              <w:bottom w:val="single" w:color="auto" w:sz="4" w:space="0"/>
              <w:right w:val="single" w:color="000000" w:sz="4" w:space="0"/>
            </w:tcBorders>
            <w:shd w:val="clear" w:color="auto" w:fill="D8D8D8"/>
            <w:tcMar>
              <w:top w:w="0" w:type="dxa"/>
              <w:left w:w="105" w:type="dxa"/>
              <w:bottom w:w="0" w:type="dxa"/>
              <w:right w:w="105" w:type="dxa"/>
            </w:tcMar>
            <w:vAlign w:val="center"/>
          </w:tcPr>
          <w:p w14:paraId="3C2DC0A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660" w:type="dxa"/>
            <w:tcBorders>
              <w:top w:val="single" w:color="000000" w:sz="4" w:space="0"/>
              <w:left w:val="single" w:color="000000" w:sz="4" w:space="0"/>
              <w:bottom w:val="single" w:color="auto" w:sz="4" w:space="0"/>
              <w:right w:val="single" w:color="000000" w:sz="4" w:space="0"/>
            </w:tcBorders>
            <w:shd w:val="clear" w:color="auto" w:fill="D8D8D8"/>
            <w:tcMar>
              <w:top w:w="0" w:type="dxa"/>
              <w:left w:w="105" w:type="dxa"/>
              <w:bottom w:w="0" w:type="dxa"/>
              <w:right w:w="105" w:type="dxa"/>
            </w:tcMar>
            <w:vAlign w:val="center"/>
          </w:tcPr>
          <w:p w14:paraId="2DBB10E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645" w:type="dxa"/>
            <w:tcBorders>
              <w:top w:val="single" w:color="000000" w:sz="4" w:space="0"/>
              <w:left w:val="single" w:color="000000" w:sz="4" w:space="0"/>
              <w:bottom w:val="single" w:color="auto" w:sz="4" w:space="0"/>
              <w:right w:val="single" w:color="000000" w:sz="4" w:space="0"/>
            </w:tcBorders>
            <w:shd w:val="clear" w:color="auto" w:fill="D8D8D8"/>
            <w:tcMar>
              <w:top w:w="0" w:type="dxa"/>
              <w:left w:w="105" w:type="dxa"/>
              <w:bottom w:w="0" w:type="dxa"/>
              <w:right w:w="105" w:type="dxa"/>
            </w:tcMar>
            <w:vAlign w:val="center"/>
          </w:tcPr>
          <w:p w14:paraId="527DE35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1635" w:type="dxa"/>
            <w:tcBorders>
              <w:top w:val="single" w:color="000000" w:sz="4" w:space="0"/>
              <w:left w:val="single" w:color="000000" w:sz="4" w:space="0"/>
              <w:bottom w:val="single" w:color="auto" w:sz="4" w:space="0"/>
              <w:right w:val="single" w:color="000000" w:sz="4" w:space="0"/>
            </w:tcBorders>
            <w:shd w:val="clear" w:color="auto" w:fill="D8D8D8"/>
            <w:tcMar>
              <w:top w:w="0" w:type="dxa"/>
              <w:left w:w="105" w:type="dxa"/>
              <w:bottom w:w="0" w:type="dxa"/>
              <w:right w:w="105" w:type="dxa"/>
            </w:tcMar>
            <w:vAlign w:val="center"/>
          </w:tcPr>
          <w:p w14:paraId="683DA44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二级模块</w:t>
            </w:r>
          </w:p>
        </w:tc>
        <w:tc>
          <w:tcPr>
            <w:tcW w:w="4425" w:type="dxa"/>
            <w:tcBorders>
              <w:top w:val="single" w:color="000000" w:sz="4" w:space="0"/>
              <w:left w:val="single" w:color="000000" w:sz="4" w:space="0"/>
              <w:bottom w:val="single" w:color="auto" w:sz="4" w:space="0"/>
              <w:right w:val="single" w:color="000000" w:sz="4" w:space="0"/>
            </w:tcBorders>
            <w:shd w:val="clear" w:color="auto" w:fill="D8D8D8"/>
            <w:tcMar>
              <w:top w:w="0" w:type="dxa"/>
              <w:left w:w="105" w:type="dxa"/>
              <w:bottom w:w="0" w:type="dxa"/>
              <w:right w:w="105" w:type="dxa"/>
            </w:tcMar>
            <w:vAlign w:val="center"/>
          </w:tcPr>
          <w:p w14:paraId="2C3A84D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661FE0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restart"/>
            <w:tcBorders>
              <w:top w:val="nil"/>
              <w:left w:val="single" w:color="000000" w:sz="4" w:space="0"/>
              <w:bottom w:val="single" w:color="000000" w:sz="4" w:space="0"/>
              <w:right w:val="single" w:color="auto" w:sz="4" w:space="0"/>
            </w:tcBorders>
            <w:tcMar>
              <w:top w:w="0" w:type="dxa"/>
              <w:left w:w="105" w:type="dxa"/>
              <w:bottom w:w="0" w:type="dxa"/>
              <w:right w:w="105" w:type="dxa"/>
            </w:tcMar>
            <w:vAlign w:val="center"/>
          </w:tcPr>
          <w:p w14:paraId="67382DD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紧密型医共体平台</w:t>
            </w:r>
          </w:p>
          <w:p w14:paraId="4237868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0314C0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lang w:val="en-US" w:eastAsia="zh-CN"/>
              </w:rPr>
              <w:t>医共体</w:t>
            </w:r>
            <w:r>
              <w:rPr>
                <w:rFonts w:hint="eastAsia" w:ascii="宋体" w:hAnsi="宋体" w:eastAsia="宋体" w:cs="宋体"/>
                <w:color w:val="000000"/>
                <w:sz w:val="24"/>
                <w:szCs w:val="24"/>
              </w:rPr>
              <w:t>基础数据平台</w:t>
            </w:r>
          </w:p>
        </w:tc>
        <w:tc>
          <w:tcPr>
            <w:tcW w:w="660"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BB502B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标准体系制定</w:t>
            </w:r>
          </w:p>
        </w:tc>
        <w:tc>
          <w:tcPr>
            <w:tcW w:w="2280" w:type="dxa"/>
            <w:gridSpan w:val="2"/>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DCFE77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▲标准管理系统</w:t>
            </w:r>
          </w:p>
        </w:tc>
        <w:tc>
          <w:tcPr>
            <w:tcW w:w="44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E81C7D4">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数据标准管理、交换标准管理、规范文档管理、</w:t>
            </w:r>
            <w:r>
              <w:rPr>
                <w:rFonts w:hint="eastAsia" w:ascii="宋体" w:hAnsi="宋体" w:eastAsia="宋体" w:cs="宋体"/>
                <w:color w:val="000000"/>
                <w:sz w:val="24"/>
                <w:szCs w:val="24"/>
                <w:lang w:val="en-US" w:eastAsia="zh-CN"/>
              </w:rPr>
              <w:t>共</w:t>
            </w:r>
            <w:r>
              <w:rPr>
                <w:rFonts w:hint="eastAsia" w:ascii="宋体" w:hAnsi="宋体" w:eastAsia="宋体" w:cs="宋体"/>
                <w:color w:val="000000"/>
                <w:sz w:val="24"/>
                <w:szCs w:val="24"/>
              </w:rPr>
              <w:t>享文档标准管理。</w:t>
            </w:r>
          </w:p>
        </w:tc>
      </w:tr>
      <w:tr w14:paraId="29C734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32CE87E3">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14:paraId="2A5DD06A">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single" w:color="auto" w:sz="4" w:space="0"/>
              <w:left w:val="single" w:color="auto" w:sz="4" w:space="0"/>
              <w:bottom w:val="single" w:color="auto" w:sz="4" w:space="0"/>
              <w:right w:val="single" w:color="auto" w:sz="4" w:space="0"/>
            </w:tcBorders>
            <w:vAlign w:val="center"/>
          </w:tcPr>
          <w:p w14:paraId="66A78E74">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2280" w:type="dxa"/>
            <w:gridSpan w:val="2"/>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05F81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主数据库管理系统</w:t>
            </w:r>
          </w:p>
        </w:tc>
        <w:tc>
          <w:tcPr>
            <w:tcW w:w="44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D6D818E">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人员信息管理、科室信息管理、机构信息管理、区划信息管理、设备信息管理、术语管理等。</w:t>
            </w:r>
          </w:p>
        </w:tc>
      </w:tr>
      <w:tr w14:paraId="22AD92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492E258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single" w:color="auto" w:sz="4" w:space="0"/>
              <w:left w:val="single" w:color="auto" w:sz="4" w:space="0"/>
              <w:bottom w:val="single" w:color="auto" w:sz="4" w:space="0"/>
              <w:right w:val="single" w:color="auto" w:sz="4" w:space="0"/>
            </w:tcBorders>
            <w:vAlign w:val="center"/>
          </w:tcPr>
          <w:p w14:paraId="70C3B4D0">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single" w:color="auto" w:sz="4" w:space="0"/>
              <w:left w:val="single" w:color="auto" w:sz="4" w:space="0"/>
              <w:bottom w:val="single" w:color="auto" w:sz="4" w:space="0"/>
              <w:right w:val="single" w:color="auto" w:sz="4" w:space="0"/>
            </w:tcBorders>
            <w:vAlign w:val="center"/>
          </w:tcPr>
          <w:p w14:paraId="0DFB3335">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2280" w:type="dxa"/>
            <w:gridSpan w:val="2"/>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C566EF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▲EMPI主索引系统</w:t>
            </w:r>
          </w:p>
        </w:tc>
        <w:tc>
          <w:tcPr>
            <w:tcW w:w="44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47B6428">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主索引管理：支持居民主索引查询、支持主索引手工合并、支持主索引手工注册、支持主索引手工更新、主索引自动生成和合并、合并日志查询。</w:t>
            </w:r>
          </w:p>
        </w:tc>
      </w:tr>
      <w:tr w14:paraId="111039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1A343BB2">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single" w:color="auto" w:sz="4" w:space="0"/>
              <w:left w:val="single" w:color="auto" w:sz="4" w:space="0"/>
              <w:bottom w:val="single" w:color="000000" w:sz="4" w:space="0"/>
              <w:right w:val="single" w:color="000000" w:sz="4" w:space="0"/>
            </w:tcBorders>
            <w:vAlign w:val="center"/>
          </w:tcPr>
          <w:p w14:paraId="613415E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single" w:color="auto" w:sz="4" w:space="0"/>
              <w:left w:val="single" w:color="000000" w:sz="4" w:space="0"/>
              <w:bottom w:val="single" w:color="000000" w:sz="4" w:space="0"/>
              <w:right w:val="single" w:color="000000" w:sz="4" w:space="0"/>
            </w:tcBorders>
            <w:vAlign w:val="center"/>
          </w:tcPr>
          <w:p w14:paraId="020AC089">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2280" w:type="dxa"/>
            <w:gridSpan w:val="2"/>
            <w:vMerge w:val="continue"/>
            <w:tcBorders>
              <w:top w:val="single" w:color="auto" w:sz="4" w:space="0"/>
              <w:left w:val="single" w:color="000000" w:sz="4" w:space="0"/>
              <w:bottom w:val="single" w:color="000000" w:sz="4" w:space="0"/>
              <w:right w:val="single" w:color="000000" w:sz="4" w:space="0"/>
            </w:tcBorders>
            <w:vAlign w:val="center"/>
          </w:tcPr>
          <w:p w14:paraId="08FD21DF">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4425" w:type="dxa"/>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1A400A49">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权重配置：支持EMPI权重比例设置。</w:t>
            </w:r>
          </w:p>
        </w:tc>
      </w:tr>
      <w:tr w14:paraId="4A2DBA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2995E4FB">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5DC91E3E">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CB3A3A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基础数据质量控制</w:t>
            </w:r>
          </w:p>
        </w:tc>
        <w:tc>
          <w:tcPr>
            <w:tcW w:w="228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9F4D51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系统配置</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58CFD45">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数据上传机构的配置管理、监控的数据源管理、数据表管理。</w:t>
            </w:r>
          </w:p>
        </w:tc>
      </w:tr>
      <w:tr w14:paraId="09B568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2F0A26CC">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578C1729">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5AD6B5CC">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228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2CD337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▲评估方案</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1D2B982">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评估方案和评估规则配置，支持数据完整性、规范性、关联一致性等规则。</w:t>
            </w:r>
          </w:p>
        </w:tc>
      </w:tr>
      <w:tr w14:paraId="5FDDB3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4CF2C817">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04231AF6">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6BC4F36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228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43537A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▲数据质量分析</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09489C8">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展示整体综合的数据质量评分、接入机构数量、中断机构数量、各个机构在选定时间段内数据上传排名情况、质量提升机构TOP3、质量下降TOP3等。</w:t>
            </w:r>
          </w:p>
        </w:tc>
      </w:tr>
      <w:tr w14:paraId="5208EC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6A9CEC1F">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631E0E23">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6FB54B10">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228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681267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▲质量评估</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CD1B5FD">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可以选择时间段手工运行评估方案，也可设置定时任务运行评估方案，运行完成后出现详细的评估报告。</w:t>
            </w:r>
          </w:p>
        </w:tc>
      </w:tr>
      <w:tr w14:paraId="64A9B1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2F6B08B2">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40C76AF5">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1868B7AD">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2280"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082884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▲数据质量</w:t>
            </w:r>
          </w:p>
          <w:p w14:paraId="3C842B9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报告</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82A3071">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生成机构数据质量评分，展示数据质量报告。包含各个表上传总数、各个检测规则错误数，和错误明细。</w:t>
            </w:r>
          </w:p>
        </w:tc>
      </w:tr>
      <w:tr w14:paraId="2F7D6D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2C852A4C">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4D371F44">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A1E866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医共体BI可视化</w:t>
            </w:r>
          </w:p>
        </w:tc>
        <w:tc>
          <w:tcPr>
            <w:tcW w:w="645" w:type="dxa"/>
            <w:tcBorders>
              <w:top w:val="nil"/>
              <w:left w:val="single" w:color="000000" w:sz="4" w:space="0"/>
              <w:bottom w:val="single" w:color="auto" w:sz="4" w:space="0"/>
              <w:right w:val="single" w:color="000000" w:sz="4" w:space="0"/>
            </w:tcBorders>
            <w:tcMar>
              <w:top w:w="0" w:type="dxa"/>
              <w:left w:w="105" w:type="dxa"/>
              <w:bottom w:w="0" w:type="dxa"/>
              <w:right w:w="105" w:type="dxa"/>
            </w:tcMar>
            <w:vAlign w:val="center"/>
          </w:tcPr>
          <w:p w14:paraId="3DFE085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大屏展示</w:t>
            </w:r>
          </w:p>
        </w:tc>
        <w:tc>
          <w:tcPr>
            <w:tcW w:w="1635" w:type="dxa"/>
            <w:tcBorders>
              <w:top w:val="nil"/>
              <w:left w:val="single" w:color="000000" w:sz="4" w:space="0"/>
              <w:bottom w:val="single" w:color="auto" w:sz="4" w:space="0"/>
              <w:right w:val="single" w:color="000000" w:sz="4" w:space="0"/>
            </w:tcBorders>
            <w:tcMar>
              <w:top w:w="0" w:type="dxa"/>
              <w:left w:w="105" w:type="dxa"/>
              <w:bottom w:w="0" w:type="dxa"/>
              <w:right w:w="105" w:type="dxa"/>
            </w:tcMar>
            <w:vAlign w:val="center"/>
          </w:tcPr>
          <w:p w14:paraId="5A2FDE0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综合数据分析</w:t>
            </w:r>
          </w:p>
        </w:tc>
        <w:tc>
          <w:tcPr>
            <w:tcW w:w="4425" w:type="dxa"/>
            <w:tcBorders>
              <w:top w:val="single" w:color="000000" w:sz="4" w:space="0"/>
              <w:left w:val="single" w:color="000000" w:sz="4" w:space="0"/>
              <w:bottom w:val="single" w:color="auto" w:sz="4" w:space="0"/>
              <w:right w:val="single" w:color="000000" w:sz="4" w:space="0"/>
            </w:tcBorders>
            <w:tcMar>
              <w:top w:w="0" w:type="dxa"/>
              <w:left w:w="105" w:type="dxa"/>
              <w:bottom w:w="0" w:type="dxa"/>
              <w:right w:w="105" w:type="dxa"/>
            </w:tcMar>
            <w:vAlign w:val="center"/>
          </w:tcPr>
          <w:p w14:paraId="3D5F7763">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对医共体的整体、机构、科室的就诊数据综合分析。</w:t>
            </w:r>
          </w:p>
        </w:tc>
      </w:tr>
      <w:tr w14:paraId="0035B0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57BC26EF">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4A2ACC80">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auto" w:sz="4" w:space="0"/>
            </w:tcBorders>
            <w:vAlign w:val="center"/>
          </w:tcPr>
          <w:p w14:paraId="288AB851">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CE8A71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多维度分析医疗质量</w:t>
            </w:r>
          </w:p>
        </w:tc>
        <w:tc>
          <w:tcPr>
            <w:tcW w:w="16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3B0430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门诊工作量</w:t>
            </w:r>
          </w:p>
        </w:tc>
        <w:tc>
          <w:tcPr>
            <w:tcW w:w="44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E444488">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包含门急诊人次、门诊人次、急诊人次、预约就诊人次、门诊手术例数等指标。</w:t>
            </w:r>
          </w:p>
        </w:tc>
      </w:tr>
      <w:tr w14:paraId="738062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478385D3">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1E944D35">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auto" w:sz="4" w:space="0"/>
            </w:tcBorders>
            <w:vAlign w:val="center"/>
          </w:tcPr>
          <w:p w14:paraId="1E3433E3">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single" w:color="auto" w:sz="4" w:space="0"/>
              <w:left w:val="single" w:color="auto" w:sz="4" w:space="0"/>
              <w:bottom w:val="single" w:color="auto" w:sz="4" w:space="0"/>
              <w:right w:val="single" w:color="auto" w:sz="4" w:space="0"/>
            </w:tcBorders>
            <w:vAlign w:val="center"/>
          </w:tcPr>
          <w:p w14:paraId="19B42EB3">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3F7B8C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住院工作量</w:t>
            </w:r>
          </w:p>
        </w:tc>
        <w:tc>
          <w:tcPr>
            <w:tcW w:w="44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2CDFCF9">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包含入院人次、出院人次、住院手术例数、出院患者实际占用、总床日数等指标。</w:t>
            </w:r>
          </w:p>
        </w:tc>
      </w:tr>
      <w:tr w14:paraId="5AC83B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3E24C44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25425D60">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auto" w:sz="4" w:space="0"/>
            </w:tcBorders>
            <w:vAlign w:val="center"/>
          </w:tcPr>
          <w:p w14:paraId="4CDC980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single" w:color="auto" w:sz="4" w:space="0"/>
              <w:left w:val="single" w:color="auto" w:sz="4" w:space="0"/>
              <w:bottom w:val="single" w:color="auto" w:sz="4" w:space="0"/>
              <w:right w:val="single" w:color="auto" w:sz="4" w:space="0"/>
            </w:tcBorders>
            <w:vAlign w:val="center"/>
          </w:tcPr>
          <w:p w14:paraId="328DF54B">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824EF1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治疗质量</w:t>
            </w:r>
          </w:p>
        </w:tc>
        <w:tc>
          <w:tcPr>
            <w:tcW w:w="44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3BBF2C2">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包含入出院诊断符合率、住院患者死亡例数、自动出院例数（离院方式为非医嘱离院）、住院手术死亡例数、住院危重抢救成功率、新生儿患者住院死亡率。</w:t>
            </w:r>
          </w:p>
        </w:tc>
      </w:tr>
      <w:tr w14:paraId="2C6B26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12465C9C">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0F04852B">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auto" w:sz="4" w:space="0"/>
            </w:tcBorders>
            <w:vAlign w:val="center"/>
          </w:tcPr>
          <w:p w14:paraId="4BEDD255">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single" w:color="auto" w:sz="4" w:space="0"/>
              <w:left w:val="single" w:color="auto" w:sz="4" w:space="0"/>
              <w:bottom w:val="single" w:color="000000" w:sz="4" w:space="0"/>
              <w:right w:val="single" w:color="000000" w:sz="4" w:space="0"/>
            </w:tcBorders>
            <w:vAlign w:val="center"/>
          </w:tcPr>
          <w:p w14:paraId="6BFD3984">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6FBACEB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住院重点病种治疗质量</w:t>
            </w:r>
          </w:p>
        </w:tc>
        <w:tc>
          <w:tcPr>
            <w:tcW w:w="4425" w:type="dxa"/>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68D1BDF9">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包含住院重点病种占比、住院重点病种死亡率、重点疾病患者平均住院日、重点疾病患者平均住院费用。</w:t>
            </w:r>
          </w:p>
        </w:tc>
      </w:tr>
      <w:tr w14:paraId="61F19D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458474AA">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22A81A6C">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auto" w:sz="4" w:space="0"/>
            </w:tcBorders>
            <w:vAlign w:val="center"/>
          </w:tcPr>
          <w:p w14:paraId="7EF3BF59">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nil"/>
              <w:left w:val="single" w:color="auto" w:sz="4" w:space="0"/>
              <w:bottom w:val="single" w:color="000000" w:sz="4" w:space="0"/>
              <w:right w:val="single" w:color="000000" w:sz="4" w:space="0"/>
            </w:tcBorders>
            <w:vAlign w:val="center"/>
          </w:tcPr>
          <w:p w14:paraId="64EB6D91">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4BB8C5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住院重点手术治疗质量</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81F2D9D">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包含住院重点手术占比、住院重点手术死亡率、重点手术平均住院日、重点手术平均住院费用。</w:t>
            </w:r>
          </w:p>
        </w:tc>
      </w:tr>
      <w:tr w14:paraId="5A3388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379D57E2">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7DDAE5BB">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74F5250A">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5FA800F">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多维度分析工作效率</w:t>
            </w:r>
          </w:p>
        </w:tc>
        <w:tc>
          <w:tcPr>
            <w:tcW w:w="16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DCF9C4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医疗效率</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5501B16">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包含日均门诊量、出院患者平均住院日。</w:t>
            </w:r>
          </w:p>
        </w:tc>
      </w:tr>
      <w:tr w14:paraId="4BC94F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2CA808F3">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6F35B9AD">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5CFB985D">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nil"/>
              <w:left w:val="single" w:color="000000" w:sz="4" w:space="0"/>
              <w:bottom w:val="single" w:color="000000" w:sz="4" w:space="0"/>
              <w:right w:val="single" w:color="000000" w:sz="4" w:space="0"/>
            </w:tcBorders>
            <w:vAlign w:val="center"/>
          </w:tcPr>
          <w:p w14:paraId="576537FA">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916CDA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床位工作效率</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7B4EDE4">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包含平均开放床位数、平均每张床位工作日、实际开放床日数、床位使用率、床位周转次数。</w:t>
            </w:r>
          </w:p>
        </w:tc>
      </w:tr>
      <w:tr w14:paraId="54EF0B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530B428F">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4FDB7701">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1CF391F2">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937C91A">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多维度分析患者负担</w:t>
            </w:r>
          </w:p>
        </w:tc>
        <w:tc>
          <w:tcPr>
            <w:tcW w:w="16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383AC7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门诊患者负担</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223BE2B">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包含门诊人次费用（诊次费用）、门诊人次药品费用、门诊自费比例、医保患者诊次费用、医保患者门诊医保自费比例、非医保患者诊次费用。</w:t>
            </w:r>
          </w:p>
        </w:tc>
      </w:tr>
      <w:tr w14:paraId="42A586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2C72E871">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508F98D2">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5B3A6C01">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nil"/>
              <w:left w:val="single" w:color="000000" w:sz="4" w:space="0"/>
              <w:bottom w:val="single" w:color="auto" w:sz="4" w:space="0"/>
              <w:right w:val="single" w:color="000000" w:sz="4" w:space="0"/>
            </w:tcBorders>
            <w:vAlign w:val="center"/>
          </w:tcPr>
          <w:p w14:paraId="215F40AF">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nil"/>
              <w:left w:val="single" w:color="000000" w:sz="4" w:space="0"/>
              <w:bottom w:val="single" w:color="auto" w:sz="4" w:space="0"/>
              <w:right w:val="single" w:color="000000" w:sz="4" w:space="0"/>
            </w:tcBorders>
            <w:tcMar>
              <w:top w:w="0" w:type="dxa"/>
              <w:left w:w="105" w:type="dxa"/>
              <w:bottom w:w="0" w:type="dxa"/>
              <w:right w:w="105" w:type="dxa"/>
            </w:tcMar>
            <w:vAlign w:val="center"/>
          </w:tcPr>
          <w:p w14:paraId="7EA7583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住院患者负担</w:t>
            </w:r>
          </w:p>
        </w:tc>
        <w:tc>
          <w:tcPr>
            <w:tcW w:w="4425" w:type="dxa"/>
            <w:tcBorders>
              <w:top w:val="nil"/>
              <w:left w:val="single" w:color="000000" w:sz="4" w:space="0"/>
              <w:bottom w:val="single" w:color="auto" w:sz="4" w:space="0"/>
              <w:right w:val="single" w:color="000000" w:sz="4" w:space="0"/>
            </w:tcBorders>
            <w:tcMar>
              <w:top w:w="0" w:type="dxa"/>
              <w:left w:w="105" w:type="dxa"/>
              <w:bottom w:w="0" w:type="dxa"/>
              <w:right w:w="105" w:type="dxa"/>
            </w:tcMar>
            <w:vAlign w:val="center"/>
          </w:tcPr>
          <w:p w14:paraId="681D3EEF">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包含住院人次费用（元）、住院人次药品费用（元）、住院床日费用、住院床日药费、住院自费比例、医保患者床日费用、住院医保患者自费比例、非医保患者床日费用。</w:t>
            </w:r>
          </w:p>
        </w:tc>
      </w:tr>
      <w:tr w14:paraId="656111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61FA3C1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05816C6B">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auto" w:sz="4" w:space="0"/>
            </w:tcBorders>
            <w:vAlign w:val="center"/>
          </w:tcPr>
          <w:p w14:paraId="459D0739">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E18551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多维度分析医疗费用</w:t>
            </w:r>
          </w:p>
        </w:tc>
        <w:tc>
          <w:tcPr>
            <w:tcW w:w="16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F8E175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医疗费用</w:t>
            </w:r>
          </w:p>
        </w:tc>
        <w:tc>
          <w:tcPr>
            <w:tcW w:w="44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2B6C117">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包含医疗费用总额、药费总额。</w:t>
            </w:r>
          </w:p>
        </w:tc>
      </w:tr>
      <w:tr w14:paraId="1B3A9B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571E4F80">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058F9B96">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auto" w:sz="4" w:space="0"/>
            </w:tcBorders>
            <w:vAlign w:val="center"/>
          </w:tcPr>
          <w:p w14:paraId="27899BC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single" w:color="auto" w:sz="4" w:space="0"/>
              <w:left w:val="single" w:color="auto" w:sz="4" w:space="0"/>
              <w:bottom w:val="single" w:color="auto" w:sz="4" w:space="0"/>
              <w:right w:val="single" w:color="auto" w:sz="4" w:space="0"/>
            </w:tcBorders>
            <w:vAlign w:val="center"/>
          </w:tcPr>
          <w:p w14:paraId="23BCB31F">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9EF854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药品费用</w:t>
            </w:r>
          </w:p>
        </w:tc>
        <w:tc>
          <w:tcPr>
            <w:tcW w:w="44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7BFB977">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包含门诊药费总额、住院药费总额、门诊药占比、住院药占比、门诊基药费用、住院基药费用、门诊基药占比、住院基药占比。</w:t>
            </w:r>
          </w:p>
        </w:tc>
      </w:tr>
      <w:tr w14:paraId="355696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7E12DD8A">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22A5A98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auto" w:sz="4" w:space="0"/>
            </w:tcBorders>
            <w:vAlign w:val="center"/>
          </w:tcPr>
          <w:p w14:paraId="5159A37A">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single" w:color="auto" w:sz="4" w:space="0"/>
              <w:left w:val="single" w:color="auto" w:sz="4" w:space="0"/>
              <w:bottom w:val="single" w:color="000000" w:sz="4" w:space="0"/>
              <w:right w:val="single" w:color="000000" w:sz="4" w:space="0"/>
            </w:tcBorders>
            <w:vAlign w:val="center"/>
          </w:tcPr>
          <w:p w14:paraId="1AC86C1C">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2619CE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医保患者费用</w:t>
            </w:r>
          </w:p>
        </w:tc>
        <w:tc>
          <w:tcPr>
            <w:tcW w:w="4425" w:type="dxa"/>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4DA6FAFA">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包含门诊医保患者费用（药费）、住院医保患者费用（药费）、门诊医保患者药占比、住院医保患者药占比。DIP付费方式相关数据分析。</w:t>
            </w:r>
          </w:p>
        </w:tc>
      </w:tr>
      <w:tr w14:paraId="021C78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54C2C786">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40DFB4F7">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6F9231F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A4080C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多维度分析医疗用药</w:t>
            </w:r>
          </w:p>
        </w:tc>
        <w:tc>
          <w:tcPr>
            <w:tcW w:w="16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E57A98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抗菌药物使用</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A58432E">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门诊抗菌药物费用、住院抗菌药物费用、门诊抗菌药物费用比例、就诊使用抗菌药物的百分率、住院抗菌药物费用占比、住院患者人均使用抗菌药物费用、住院患者使用抗菌药物的百分率、住院患者人均使用抗菌药物品种数。</w:t>
            </w:r>
          </w:p>
        </w:tc>
      </w:tr>
      <w:tr w14:paraId="52AF94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06A5C55E">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71DB1F07">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7777CC6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nil"/>
              <w:left w:val="single" w:color="000000" w:sz="4" w:space="0"/>
              <w:bottom w:val="single" w:color="000000" w:sz="4" w:space="0"/>
              <w:right w:val="single" w:color="000000" w:sz="4" w:space="0"/>
            </w:tcBorders>
            <w:vAlign w:val="center"/>
          </w:tcPr>
          <w:p w14:paraId="437405A6">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553A58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注射药物使用</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A6998F8">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包含门诊注射药物费用、住院注射药物费用、门诊注射药物费用占比、住院注射药物费用占比。</w:t>
            </w:r>
          </w:p>
        </w:tc>
      </w:tr>
      <w:tr w14:paraId="44C564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0CC9DE47">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6FF026AE">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46E7CB2F">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nil"/>
              <w:left w:val="single" w:color="000000" w:sz="4" w:space="0"/>
              <w:bottom w:val="single" w:color="000000" w:sz="4" w:space="0"/>
              <w:right w:val="single" w:color="000000" w:sz="4" w:space="0"/>
            </w:tcBorders>
            <w:vAlign w:val="center"/>
          </w:tcPr>
          <w:p w14:paraId="10804442">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97A6FB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基本药物使用</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700E657">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包含门诊基药费用(重点病种的排名、住院基药费用(重点病种的排名)。</w:t>
            </w:r>
          </w:p>
        </w:tc>
      </w:tr>
      <w:tr w14:paraId="6F0410D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top w:val="nil"/>
              <w:left w:val="single" w:color="000000" w:sz="4" w:space="0"/>
              <w:bottom w:val="single" w:color="000000" w:sz="4" w:space="0"/>
              <w:right w:val="single" w:color="auto" w:sz="4" w:space="0"/>
            </w:tcBorders>
            <w:vAlign w:val="center"/>
          </w:tcPr>
          <w:p w14:paraId="2C4E7A0B">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724" w:type="dxa"/>
            <w:vMerge w:val="continue"/>
            <w:tcBorders>
              <w:top w:val="nil"/>
              <w:left w:val="single" w:color="auto" w:sz="4" w:space="0"/>
              <w:bottom w:val="single" w:color="000000" w:sz="4" w:space="0"/>
              <w:right w:val="single" w:color="000000" w:sz="4" w:space="0"/>
            </w:tcBorders>
            <w:vAlign w:val="center"/>
          </w:tcPr>
          <w:p w14:paraId="2F415F44">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60" w:type="dxa"/>
            <w:vMerge w:val="continue"/>
            <w:tcBorders>
              <w:top w:val="nil"/>
              <w:left w:val="single" w:color="000000" w:sz="4" w:space="0"/>
              <w:bottom w:val="single" w:color="000000" w:sz="4" w:space="0"/>
              <w:right w:val="single" w:color="000000" w:sz="4" w:space="0"/>
            </w:tcBorders>
            <w:vAlign w:val="center"/>
          </w:tcPr>
          <w:p w14:paraId="4DEAC952">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645" w:type="dxa"/>
            <w:vMerge w:val="continue"/>
            <w:tcBorders>
              <w:top w:val="nil"/>
              <w:left w:val="single" w:color="000000" w:sz="4" w:space="0"/>
              <w:bottom w:val="single" w:color="000000" w:sz="4" w:space="0"/>
              <w:right w:val="single" w:color="000000" w:sz="4" w:space="0"/>
            </w:tcBorders>
            <w:vAlign w:val="center"/>
          </w:tcPr>
          <w:p w14:paraId="4318E258">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tc>
        <w:tc>
          <w:tcPr>
            <w:tcW w:w="16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6FAD41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处方分析</w:t>
            </w:r>
          </w:p>
        </w:tc>
        <w:tc>
          <w:tcPr>
            <w:tcW w:w="442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F66B596">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包含处方总量、处方总额、大额处方总量、平均每处方药品品种数、平均每处方药品金额、每就诊处方数、每次就诊人均用药品种数。</w:t>
            </w:r>
          </w:p>
        </w:tc>
      </w:tr>
    </w:tbl>
    <w:p w14:paraId="75ACEAAD">
      <w:pPr>
        <w:pStyle w:val="5"/>
        <w:numPr>
          <w:ilvl w:val="3"/>
          <w:numId w:val="0"/>
        </w:numPr>
        <w:tabs>
          <w:tab w:val="clear" w:pos="420"/>
        </w:tabs>
        <w:bidi w:val="0"/>
        <w:rPr>
          <w:rFonts w:hint="default"/>
          <w:lang w:val="en-US" w:eastAsia="zh-CN"/>
        </w:rPr>
      </w:pPr>
      <w:r>
        <w:rPr>
          <w:rFonts w:hint="eastAsia"/>
          <w:lang w:val="en-US" w:eastAsia="zh-CN"/>
        </w:rPr>
        <w:t>2.医共体业务协同平台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
        <w:gridCol w:w="724"/>
        <w:gridCol w:w="660"/>
        <w:gridCol w:w="970"/>
        <w:gridCol w:w="800"/>
        <w:gridCol w:w="4935"/>
      </w:tblGrid>
      <w:tr w14:paraId="5BFC8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shd w:val="clear" w:color="auto" w:fill="D8D8D8"/>
            <w:tcMar>
              <w:top w:w="0" w:type="dxa"/>
              <w:left w:w="105" w:type="dxa"/>
              <w:bottom w:w="0" w:type="dxa"/>
              <w:right w:w="105" w:type="dxa"/>
            </w:tcMar>
            <w:vAlign w:val="center"/>
          </w:tcPr>
          <w:p w14:paraId="1159C62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724" w:type="dxa"/>
            <w:shd w:val="clear" w:color="auto" w:fill="D8D8D8"/>
            <w:tcMar>
              <w:top w:w="0" w:type="dxa"/>
              <w:left w:w="105" w:type="dxa"/>
              <w:bottom w:w="0" w:type="dxa"/>
              <w:right w:w="105" w:type="dxa"/>
            </w:tcMar>
            <w:vAlign w:val="center"/>
          </w:tcPr>
          <w:p w14:paraId="5DB7144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660" w:type="dxa"/>
            <w:shd w:val="clear" w:color="auto" w:fill="D8D8D8"/>
            <w:tcMar>
              <w:top w:w="0" w:type="dxa"/>
              <w:left w:w="105" w:type="dxa"/>
              <w:bottom w:w="0" w:type="dxa"/>
              <w:right w:w="105" w:type="dxa"/>
            </w:tcMar>
            <w:vAlign w:val="center"/>
          </w:tcPr>
          <w:p w14:paraId="2C8B89B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970" w:type="dxa"/>
            <w:shd w:val="clear" w:color="auto" w:fill="D8D8D8"/>
            <w:tcMar>
              <w:top w:w="0" w:type="dxa"/>
              <w:left w:w="105" w:type="dxa"/>
              <w:bottom w:w="0" w:type="dxa"/>
              <w:right w:w="105" w:type="dxa"/>
            </w:tcMar>
            <w:vAlign w:val="center"/>
          </w:tcPr>
          <w:p w14:paraId="087B6CFF">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一级</w:t>
            </w:r>
          </w:p>
          <w:p w14:paraId="7DB9171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模块</w:t>
            </w:r>
          </w:p>
        </w:tc>
        <w:tc>
          <w:tcPr>
            <w:tcW w:w="800" w:type="dxa"/>
            <w:shd w:val="clear" w:color="auto" w:fill="D8D8D8"/>
            <w:tcMar>
              <w:top w:w="0" w:type="dxa"/>
              <w:left w:w="105" w:type="dxa"/>
              <w:bottom w:w="0" w:type="dxa"/>
              <w:right w:w="105" w:type="dxa"/>
            </w:tcMar>
            <w:vAlign w:val="center"/>
          </w:tcPr>
          <w:p w14:paraId="1F1ECA1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二级</w:t>
            </w:r>
          </w:p>
          <w:p w14:paraId="19916EF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模块</w:t>
            </w:r>
          </w:p>
        </w:tc>
        <w:tc>
          <w:tcPr>
            <w:tcW w:w="4935" w:type="dxa"/>
            <w:shd w:val="clear" w:color="auto" w:fill="D8D8D8"/>
            <w:tcMar>
              <w:top w:w="0" w:type="dxa"/>
              <w:left w:w="105" w:type="dxa"/>
              <w:bottom w:w="0" w:type="dxa"/>
              <w:right w:w="105" w:type="dxa"/>
            </w:tcMar>
            <w:vAlign w:val="center"/>
          </w:tcPr>
          <w:p w14:paraId="0B02EDC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099F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restart"/>
            <w:shd w:val="clear" w:color="auto" w:fill="auto"/>
            <w:tcMar>
              <w:top w:w="0" w:type="dxa"/>
              <w:left w:w="105" w:type="dxa"/>
              <w:bottom w:w="0" w:type="dxa"/>
              <w:right w:w="105" w:type="dxa"/>
            </w:tcMar>
            <w:vAlign w:val="center"/>
          </w:tcPr>
          <w:p w14:paraId="3DA1406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紧密型医共体平台</w:t>
            </w:r>
          </w:p>
          <w:p w14:paraId="2526ACE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724" w:type="dxa"/>
            <w:vMerge w:val="restart"/>
            <w:shd w:val="clear" w:color="auto" w:fill="auto"/>
            <w:tcMar>
              <w:top w:w="0" w:type="dxa"/>
              <w:left w:w="105" w:type="dxa"/>
              <w:bottom w:w="0" w:type="dxa"/>
              <w:right w:w="105" w:type="dxa"/>
            </w:tcMar>
            <w:vAlign w:val="center"/>
          </w:tcPr>
          <w:p w14:paraId="260E8D7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sz w:val="24"/>
                <w:szCs w:val="24"/>
                <w:lang w:val="en-US" w:eastAsia="zh-CN"/>
              </w:rPr>
              <w:t>医共体业务协同平台</w:t>
            </w:r>
          </w:p>
        </w:tc>
        <w:tc>
          <w:tcPr>
            <w:tcW w:w="660" w:type="dxa"/>
            <w:shd w:val="clear" w:color="auto" w:fill="auto"/>
            <w:tcMar>
              <w:top w:w="0" w:type="dxa"/>
              <w:left w:w="105" w:type="dxa"/>
              <w:bottom w:w="0" w:type="dxa"/>
              <w:right w:w="105" w:type="dxa"/>
            </w:tcMar>
            <w:vAlign w:val="center"/>
          </w:tcPr>
          <w:p w14:paraId="5143E3FA">
            <w:pPr>
              <w:pStyle w:val="15"/>
              <w:spacing w:line="360" w:lineRule="auto"/>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远程协同门诊</w:t>
            </w:r>
          </w:p>
        </w:tc>
        <w:tc>
          <w:tcPr>
            <w:tcW w:w="1770" w:type="dxa"/>
            <w:gridSpan w:val="2"/>
            <w:shd w:val="clear" w:color="auto" w:fill="auto"/>
            <w:tcMar>
              <w:top w:w="0" w:type="dxa"/>
              <w:left w:w="105" w:type="dxa"/>
              <w:bottom w:w="0" w:type="dxa"/>
              <w:right w:w="105" w:type="dxa"/>
            </w:tcMar>
            <w:vAlign w:val="center"/>
          </w:tcPr>
          <w:p w14:paraId="6F86E91D">
            <w:pPr>
              <w:pStyle w:val="15"/>
              <w:spacing w:line="360" w:lineRule="auto"/>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专家协同门诊</w:t>
            </w:r>
          </w:p>
        </w:tc>
        <w:tc>
          <w:tcPr>
            <w:tcW w:w="4935" w:type="dxa"/>
            <w:shd w:val="clear" w:color="auto" w:fill="auto"/>
            <w:tcMar>
              <w:top w:w="0" w:type="dxa"/>
              <w:left w:w="105" w:type="dxa"/>
              <w:bottom w:w="0" w:type="dxa"/>
              <w:right w:w="105" w:type="dxa"/>
            </w:tcMar>
            <w:vAlign w:val="center"/>
          </w:tcPr>
          <w:p w14:paraId="13C7941C">
            <w:pPr>
              <w:pStyle w:val="15"/>
              <w:spacing w:line="360" w:lineRule="auto"/>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搭建功能丰富的协同门诊系统，设置在线即时插号、音视频会诊、诊疗记录直询等模块，实现市级医院与基层多专科门诊联动；与HIS系统融合，支持线上诊疗与双向转诊，引入AI辅助基层诊疗。</w:t>
            </w:r>
            <w:r>
              <w:rPr>
                <w:rFonts w:hint="eastAsia" w:ascii="宋体" w:hAnsi="宋体" w:eastAsia="宋体" w:cs="宋体"/>
                <w:color w:val="000000"/>
                <w:sz w:val="24"/>
                <w:szCs w:val="24"/>
              </w:rPr>
              <w:t>它借助现代信息技术，如远程通信、高清视频等，实现医生与患者之间的远程交流和诊疗。具体包含：远程预约、在线门诊、患者病历共享等。</w:t>
            </w:r>
          </w:p>
        </w:tc>
      </w:tr>
      <w:tr w14:paraId="43249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4A36910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724" w:type="dxa"/>
            <w:vMerge w:val="continue"/>
            <w:shd w:val="clear" w:color="auto" w:fill="auto"/>
            <w:tcMar>
              <w:top w:w="0" w:type="dxa"/>
              <w:left w:w="105" w:type="dxa"/>
              <w:bottom w:w="0" w:type="dxa"/>
              <w:right w:w="105" w:type="dxa"/>
            </w:tcMar>
            <w:vAlign w:val="center"/>
          </w:tcPr>
          <w:p w14:paraId="4BB3E57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660" w:type="dxa"/>
            <w:shd w:val="clear" w:color="auto" w:fill="auto"/>
            <w:tcMar>
              <w:top w:w="0" w:type="dxa"/>
              <w:left w:w="105" w:type="dxa"/>
              <w:bottom w:w="0" w:type="dxa"/>
              <w:right w:w="105" w:type="dxa"/>
            </w:tcMar>
            <w:vAlign w:val="center"/>
          </w:tcPr>
          <w:p w14:paraId="4E699B0E">
            <w:pPr>
              <w:pStyle w:val="15"/>
              <w:spacing w:line="360" w:lineRule="auto"/>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远程会诊系统</w:t>
            </w:r>
          </w:p>
        </w:tc>
        <w:tc>
          <w:tcPr>
            <w:tcW w:w="1770" w:type="dxa"/>
            <w:gridSpan w:val="2"/>
            <w:shd w:val="clear" w:color="auto" w:fill="auto"/>
            <w:tcMar>
              <w:top w:w="0" w:type="dxa"/>
              <w:left w:w="105" w:type="dxa"/>
              <w:bottom w:w="0" w:type="dxa"/>
              <w:right w:w="105" w:type="dxa"/>
            </w:tcMar>
            <w:vAlign w:val="center"/>
          </w:tcPr>
          <w:p w14:paraId="4B0C95FD">
            <w:pPr>
              <w:pStyle w:val="15"/>
              <w:spacing w:line="360" w:lineRule="auto"/>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远程会诊系统</w:t>
            </w:r>
          </w:p>
        </w:tc>
        <w:tc>
          <w:tcPr>
            <w:tcW w:w="4935" w:type="dxa"/>
            <w:shd w:val="clear" w:color="auto" w:fill="auto"/>
            <w:tcMar>
              <w:top w:w="0" w:type="dxa"/>
              <w:left w:w="105" w:type="dxa"/>
              <w:bottom w:w="0" w:type="dxa"/>
              <w:right w:w="105" w:type="dxa"/>
            </w:tcMar>
            <w:vAlign w:val="center"/>
          </w:tcPr>
          <w:p w14:paraId="52D2460A">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通过建设远程会诊系统，连接移动医院与协作医院，促进各个协作医院和移动医院间诊疗开展，解决各协作医院对部分疑难病症的诊断和治疗，支持在各医院远程会诊业务模式开展。通过信息化和智能化手段，辅助工作医生诊疗互通、支持学习。实现对整个会诊过程的控制，包括会诊申请、会诊审核、专家会诊、会诊报</w:t>
            </w:r>
            <w:r>
              <w:rPr>
                <w:rFonts w:hint="eastAsia" w:ascii="宋体" w:hAnsi="宋体" w:eastAsia="宋体" w:cs="宋体"/>
                <w:color w:val="000000"/>
                <w:sz w:val="24"/>
                <w:szCs w:val="24"/>
                <w:highlight w:val="none"/>
              </w:rPr>
              <w:t>告等会诊管理功能，支持专家管理、统计分析、系统管理、短信提醒</w:t>
            </w:r>
            <w:r>
              <w:rPr>
                <w:rFonts w:hint="eastAsia" w:ascii="宋体" w:hAnsi="宋体" w:eastAsia="宋体" w:cs="宋体"/>
                <w:color w:val="000000"/>
                <w:sz w:val="24"/>
                <w:szCs w:val="24"/>
              </w:rPr>
              <w:t>等功能，支持交互式远程会诊管理。系统对参与远程会诊的人员应有明确的角色界定及相应的权限分配，对所开展的服务项目有规范的业务流程和功能模块支撑，配合高清视音频交互系统实现各级医疗机构医务人员、管理人员间远程视音频交流，保障远程会诊各参与方实现信息对称和无障碍的沟通，以达到满意的应用效果。</w:t>
            </w:r>
          </w:p>
        </w:tc>
      </w:tr>
      <w:tr w14:paraId="73E18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shd w:val="clear" w:color="auto" w:fill="auto"/>
            <w:tcMar>
              <w:top w:w="0" w:type="dxa"/>
              <w:left w:w="105" w:type="dxa"/>
              <w:bottom w:w="0" w:type="dxa"/>
              <w:right w:w="105" w:type="dxa"/>
            </w:tcMar>
            <w:vAlign w:val="center"/>
          </w:tcPr>
          <w:p w14:paraId="6C4CE73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724" w:type="dxa"/>
            <w:shd w:val="clear" w:color="auto" w:fill="auto"/>
            <w:tcMar>
              <w:top w:w="0" w:type="dxa"/>
              <w:left w:w="105" w:type="dxa"/>
              <w:bottom w:w="0" w:type="dxa"/>
              <w:right w:w="105" w:type="dxa"/>
            </w:tcMar>
            <w:vAlign w:val="center"/>
          </w:tcPr>
          <w:p w14:paraId="70DF8CE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660" w:type="dxa"/>
            <w:shd w:val="clear" w:color="auto" w:fill="auto"/>
            <w:tcMar>
              <w:top w:w="0" w:type="dxa"/>
              <w:left w:w="105" w:type="dxa"/>
              <w:bottom w:w="0" w:type="dxa"/>
              <w:right w:w="105" w:type="dxa"/>
            </w:tcMar>
            <w:vAlign w:val="center"/>
          </w:tcPr>
          <w:p w14:paraId="2BDF94E3">
            <w:pPr>
              <w:pStyle w:val="15"/>
              <w:spacing w:line="360" w:lineRule="auto"/>
              <w:jc w:val="both"/>
              <w:rPr>
                <w:rFonts w:hint="eastAsia" w:ascii="宋体" w:hAnsi="宋体" w:eastAsia="宋体" w:cs="宋体"/>
                <w:color w:val="000000"/>
                <w:sz w:val="24"/>
                <w:szCs w:val="24"/>
                <w:lang w:val="en-US" w:eastAsia="zh-CN"/>
              </w:rPr>
            </w:pPr>
            <w:r>
              <w:rPr>
                <w:rFonts w:hint="eastAsia" w:ascii="宋体" w:hAnsi="宋体" w:eastAsia="宋体" w:cs="宋体"/>
                <w:color w:val="000000" w:themeColor="text1"/>
                <w:sz w:val="24"/>
                <w:szCs w:val="24"/>
                <w14:textFill>
                  <w14:solidFill>
                    <w14:schemeClr w14:val="tx1"/>
                  </w14:solidFill>
                </w14:textFill>
              </w:rPr>
              <w:t>人工智能审方系统</w:t>
            </w:r>
          </w:p>
        </w:tc>
        <w:tc>
          <w:tcPr>
            <w:tcW w:w="1770" w:type="dxa"/>
            <w:gridSpan w:val="2"/>
            <w:shd w:val="clear" w:color="auto" w:fill="auto"/>
            <w:tcMar>
              <w:top w:w="0" w:type="dxa"/>
              <w:left w:w="105" w:type="dxa"/>
              <w:bottom w:w="0" w:type="dxa"/>
              <w:right w:w="105" w:type="dxa"/>
            </w:tcMar>
            <w:vAlign w:val="center"/>
          </w:tcPr>
          <w:p w14:paraId="2A18022B">
            <w:pPr>
              <w:pStyle w:val="15"/>
              <w:spacing w:line="360" w:lineRule="auto"/>
              <w:jc w:val="both"/>
              <w:rPr>
                <w:rFonts w:hint="eastAsia" w:ascii="宋体" w:hAnsi="宋体" w:eastAsia="宋体" w:cs="宋体"/>
                <w:color w:val="000000"/>
                <w:sz w:val="24"/>
                <w:szCs w:val="24"/>
              </w:rPr>
            </w:pPr>
            <w:r>
              <w:rPr>
                <w:rFonts w:hint="eastAsia" w:ascii="宋体" w:hAnsi="宋体" w:eastAsia="宋体" w:cs="宋体"/>
                <w:color w:val="000000" w:themeColor="text1"/>
                <w:sz w:val="24"/>
                <w:szCs w:val="24"/>
                <w14:textFill>
                  <w14:solidFill>
                    <w14:schemeClr w14:val="tx1"/>
                  </w14:solidFill>
                </w14:textFill>
              </w:rPr>
              <w:t>人工智能审方系统</w:t>
            </w:r>
          </w:p>
        </w:tc>
        <w:tc>
          <w:tcPr>
            <w:tcW w:w="4935" w:type="dxa"/>
            <w:shd w:val="clear" w:color="auto" w:fill="auto"/>
            <w:tcMar>
              <w:top w:w="0" w:type="dxa"/>
              <w:left w:w="105" w:type="dxa"/>
              <w:bottom w:w="0" w:type="dxa"/>
              <w:right w:w="105" w:type="dxa"/>
            </w:tcMar>
            <w:vAlign w:val="center"/>
          </w:tcPr>
          <w:p w14:paraId="44D3D01E">
            <w:pPr>
              <w:pStyle w:val="15"/>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医疗机构处方审核规范》要求，以中华医学会编制的基层医疗机构合理用药指南为核心知识库，以医共体牵头单位为处方审核机构，开展对医共体各成员单位处方的实时审核。形成对患者合理用药的事前监控、事中干预、事后分析，通过对开展远程处方审核，实现优质、紧缺的药师资源共享及药学服务下沉，形成各级医疗单位对患者合理用药的闭环管理。</w:t>
            </w:r>
          </w:p>
        </w:tc>
      </w:tr>
      <w:tr w14:paraId="08DE8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shd w:val="clear" w:color="auto" w:fill="auto"/>
            <w:tcMar>
              <w:top w:w="0" w:type="dxa"/>
              <w:left w:w="105" w:type="dxa"/>
              <w:bottom w:w="0" w:type="dxa"/>
              <w:right w:w="105" w:type="dxa"/>
            </w:tcMar>
            <w:vAlign w:val="center"/>
          </w:tcPr>
          <w:p w14:paraId="2E8DDBD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724" w:type="dxa"/>
            <w:shd w:val="clear" w:color="auto" w:fill="auto"/>
            <w:tcMar>
              <w:top w:w="0" w:type="dxa"/>
              <w:left w:w="105" w:type="dxa"/>
              <w:bottom w:w="0" w:type="dxa"/>
              <w:right w:w="105" w:type="dxa"/>
            </w:tcMar>
            <w:vAlign w:val="center"/>
          </w:tcPr>
          <w:p w14:paraId="403111D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660" w:type="dxa"/>
            <w:shd w:val="clear" w:color="auto" w:fill="auto"/>
            <w:tcMar>
              <w:top w:w="0" w:type="dxa"/>
              <w:left w:w="105" w:type="dxa"/>
              <w:bottom w:w="0" w:type="dxa"/>
              <w:right w:w="105" w:type="dxa"/>
            </w:tcMar>
            <w:vAlign w:val="center"/>
          </w:tcPr>
          <w:p w14:paraId="19399BF0">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双向转诊系统</w:t>
            </w:r>
          </w:p>
        </w:tc>
        <w:tc>
          <w:tcPr>
            <w:tcW w:w="1770" w:type="dxa"/>
            <w:gridSpan w:val="2"/>
            <w:shd w:val="clear" w:color="auto" w:fill="auto"/>
            <w:tcMar>
              <w:top w:w="0" w:type="dxa"/>
              <w:left w:w="105" w:type="dxa"/>
              <w:bottom w:w="0" w:type="dxa"/>
              <w:right w:w="105" w:type="dxa"/>
            </w:tcMar>
            <w:vAlign w:val="center"/>
          </w:tcPr>
          <w:p w14:paraId="5AF97FD7">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▲双向转诊系统</w:t>
            </w:r>
          </w:p>
        </w:tc>
        <w:tc>
          <w:tcPr>
            <w:tcW w:w="4935" w:type="dxa"/>
            <w:shd w:val="clear" w:color="auto" w:fill="auto"/>
            <w:tcMar>
              <w:top w:w="0" w:type="dxa"/>
              <w:left w:w="105" w:type="dxa"/>
              <w:bottom w:w="0" w:type="dxa"/>
              <w:right w:w="105" w:type="dxa"/>
            </w:tcMar>
            <w:vAlign w:val="top"/>
          </w:tcPr>
          <w:p w14:paraId="734274FB">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双向转诊服务，与医共体平台对接，实现以下业务，优先实现医共体内双向转诊。信息交互平台为患者建立双向转诊机制。通过平台可以共享病人的全部医疗信息，让双向转诊的接收或回转医院医生可以看到病人在转出医院所做的检验检查结果和诊疗报告，查看其历史诊疗信息，主要功能：提供双向转诊信息维护、双向转诊信息查询、双向转诊报表统计，诊疗患者转诊治疗信息提醒等功能，实行闭环管理。</w:t>
            </w:r>
          </w:p>
        </w:tc>
      </w:tr>
    </w:tbl>
    <w:p w14:paraId="7D9AA168">
      <w:pPr>
        <w:pStyle w:val="5"/>
        <w:numPr>
          <w:ilvl w:val="3"/>
          <w:numId w:val="0"/>
        </w:numPr>
        <w:tabs>
          <w:tab w:val="clear" w:pos="420"/>
        </w:tabs>
        <w:bidi w:val="0"/>
        <w:rPr>
          <w:rFonts w:hint="eastAsia"/>
          <w:lang w:val="en-US" w:eastAsia="zh-CN"/>
        </w:rPr>
      </w:pPr>
      <w:r>
        <w:rPr>
          <w:rFonts w:hint="eastAsia"/>
          <w:lang w:val="en-US" w:eastAsia="zh-CN"/>
        </w:rPr>
        <w:t>3.医共体综合管理平台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
        <w:gridCol w:w="487"/>
        <w:gridCol w:w="897"/>
        <w:gridCol w:w="736"/>
        <w:gridCol w:w="834"/>
        <w:gridCol w:w="5135"/>
      </w:tblGrid>
      <w:tr w14:paraId="084A0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shd w:val="clear" w:color="auto" w:fill="D8D8D8"/>
            <w:tcMar>
              <w:top w:w="0" w:type="dxa"/>
              <w:left w:w="105" w:type="dxa"/>
              <w:bottom w:w="0" w:type="dxa"/>
              <w:right w:w="105" w:type="dxa"/>
            </w:tcMar>
            <w:vAlign w:val="center"/>
          </w:tcPr>
          <w:p w14:paraId="19A5611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487" w:type="dxa"/>
            <w:shd w:val="clear" w:color="auto" w:fill="D8D8D8"/>
            <w:tcMar>
              <w:top w:w="0" w:type="dxa"/>
              <w:left w:w="105" w:type="dxa"/>
              <w:bottom w:w="0" w:type="dxa"/>
              <w:right w:w="105" w:type="dxa"/>
            </w:tcMar>
            <w:vAlign w:val="center"/>
          </w:tcPr>
          <w:p w14:paraId="64D70D8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897" w:type="dxa"/>
            <w:shd w:val="clear" w:color="auto" w:fill="D8D8D8"/>
            <w:tcMar>
              <w:top w:w="0" w:type="dxa"/>
              <w:left w:w="105" w:type="dxa"/>
              <w:bottom w:w="0" w:type="dxa"/>
              <w:right w:w="105" w:type="dxa"/>
            </w:tcMar>
            <w:vAlign w:val="center"/>
          </w:tcPr>
          <w:p w14:paraId="231395F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736" w:type="dxa"/>
            <w:shd w:val="clear" w:color="auto" w:fill="D8D8D8"/>
            <w:tcMar>
              <w:top w:w="0" w:type="dxa"/>
              <w:left w:w="105" w:type="dxa"/>
              <w:bottom w:w="0" w:type="dxa"/>
              <w:right w:w="105" w:type="dxa"/>
            </w:tcMar>
            <w:vAlign w:val="center"/>
          </w:tcPr>
          <w:p w14:paraId="3165999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834" w:type="dxa"/>
            <w:shd w:val="clear" w:color="auto" w:fill="D8D8D8"/>
            <w:tcMar>
              <w:top w:w="0" w:type="dxa"/>
              <w:left w:w="105" w:type="dxa"/>
              <w:bottom w:w="0" w:type="dxa"/>
              <w:right w:w="105" w:type="dxa"/>
            </w:tcMar>
            <w:vAlign w:val="center"/>
          </w:tcPr>
          <w:p w14:paraId="3C36557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二级</w:t>
            </w:r>
          </w:p>
          <w:p w14:paraId="7DFC3D5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模块</w:t>
            </w:r>
          </w:p>
        </w:tc>
        <w:tc>
          <w:tcPr>
            <w:tcW w:w="5135" w:type="dxa"/>
            <w:shd w:val="clear" w:color="auto" w:fill="D8D8D8"/>
            <w:tcMar>
              <w:top w:w="0" w:type="dxa"/>
              <w:left w:w="105" w:type="dxa"/>
              <w:bottom w:w="0" w:type="dxa"/>
              <w:right w:w="105" w:type="dxa"/>
            </w:tcMar>
            <w:vAlign w:val="center"/>
          </w:tcPr>
          <w:p w14:paraId="4EB784D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31E13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restart"/>
            <w:shd w:val="clear" w:color="auto" w:fill="auto"/>
            <w:tcMar>
              <w:top w:w="0" w:type="dxa"/>
              <w:left w:w="105" w:type="dxa"/>
              <w:bottom w:w="0" w:type="dxa"/>
              <w:right w:w="105" w:type="dxa"/>
            </w:tcMar>
            <w:vAlign w:val="center"/>
          </w:tcPr>
          <w:p w14:paraId="79B1599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紧密型医共体平台</w:t>
            </w:r>
          </w:p>
          <w:p w14:paraId="0071486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487" w:type="dxa"/>
            <w:vMerge w:val="restart"/>
            <w:shd w:val="clear" w:color="auto" w:fill="auto"/>
            <w:tcMar>
              <w:top w:w="0" w:type="dxa"/>
              <w:left w:w="105" w:type="dxa"/>
              <w:bottom w:w="0" w:type="dxa"/>
              <w:right w:w="105" w:type="dxa"/>
            </w:tcMar>
            <w:vAlign w:val="center"/>
          </w:tcPr>
          <w:p w14:paraId="620A835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b w:val="0"/>
                <w:bCs/>
                <w:color w:val="000000"/>
                <w:sz w:val="24"/>
                <w:szCs w:val="24"/>
                <w:lang w:val="en-US" w:eastAsia="zh-CN"/>
              </w:rPr>
              <w:t>综合管理平台</w:t>
            </w:r>
          </w:p>
        </w:tc>
        <w:tc>
          <w:tcPr>
            <w:tcW w:w="897" w:type="dxa"/>
            <w:shd w:val="clear" w:color="auto" w:fill="auto"/>
            <w:tcMar>
              <w:top w:w="0" w:type="dxa"/>
              <w:left w:w="105" w:type="dxa"/>
              <w:bottom w:w="0" w:type="dxa"/>
              <w:right w:w="105" w:type="dxa"/>
            </w:tcMar>
            <w:vAlign w:val="center"/>
          </w:tcPr>
          <w:p w14:paraId="6E4ABBE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color w:val="000000"/>
                <w:kern w:val="0"/>
                <w:sz w:val="24"/>
                <w:szCs w:val="24"/>
                <w:lang w:val="en-US" w:eastAsia="zh-CN"/>
              </w:rPr>
              <w:t>人力资源管理系统</w:t>
            </w:r>
          </w:p>
        </w:tc>
        <w:tc>
          <w:tcPr>
            <w:tcW w:w="1570" w:type="dxa"/>
            <w:gridSpan w:val="2"/>
            <w:shd w:val="clear" w:color="auto" w:fill="auto"/>
            <w:tcMar>
              <w:top w:w="0" w:type="dxa"/>
              <w:left w:w="105" w:type="dxa"/>
              <w:bottom w:w="0" w:type="dxa"/>
              <w:right w:w="105" w:type="dxa"/>
            </w:tcMar>
            <w:vAlign w:val="center"/>
          </w:tcPr>
          <w:p w14:paraId="6D869399">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人力资源管理系统</w:t>
            </w:r>
          </w:p>
        </w:tc>
        <w:tc>
          <w:tcPr>
            <w:tcW w:w="5135" w:type="dxa"/>
            <w:shd w:val="clear" w:color="auto" w:fill="auto"/>
            <w:tcMar>
              <w:top w:w="0" w:type="dxa"/>
              <w:left w:w="105" w:type="dxa"/>
              <w:bottom w:w="0" w:type="dxa"/>
              <w:right w:w="105" w:type="dxa"/>
            </w:tcMar>
            <w:vAlign w:val="center"/>
          </w:tcPr>
          <w:p w14:paraId="1D7324EA">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借助计算机信息系统高效规范的特点对医院日常人力资源管理活动相关业务进行记录、统计、分析等，为医院各级人力资源管理者提供详实准确高效的人力资源信息数据，为医院领导提供人力资源决策依据，进而帮助医院提高人力资源管理效率和人力资源管理水平。系统涵盖人力资源管理的日常重点业务内容，主要包括以下功能内容：科室管理、人事档案管理、人才库、合同管理、薪酬管理、考勤管理、招聘管理、培训管理、职称评审、报表管理，基于日常人力资源管理信息的统计分析和人力成本分析。</w:t>
            </w:r>
          </w:p>
        </w:tc>
      </w:tr>
      <w:tr w14:paraId="094E1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7ED5278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487" w:type="dxa"/>
            <w:vMerge w:val="continue"/>
            <w:shd w:val="clear" w:color="auto" w:fill="auto"/>
            <w:tcMar>
              <w:top w:w="0" w:type="dxa"/>
              <w:left w:w="105" w:type="dxa"/>
              <w:bottom w:w="0" w:type="dxa"/>
              <w:right w:w="105" w:type="dxa"/>
            </w:tcMar>
            <w:vAlign w:val="center"/>
          </w:tcPr>
          <w:p w14:paraId="260A161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color w:val="000000"/>
                <w:sz w:val="24"/>
                <w:szCs w:val="24"/>
                <w:lang w:val="en-US" w:eastAsia="zh-CN"/>
              </w:rPr>
            </w:pPr>
          </w:p>
        </w:tc>
        <w:tc>
          <w:tcPr>
            <w:tcW w:w="897" w:type="dxa"/>
            <w:shd w:val="clear" w:color="auto" w:fill="auto"/>
            <w:tcMar>
              <w:top w:w="0" w:type="dxa"/>
              <w:left w:w="105" w:type="dxa"/>
              <w:bottom w:w="0" w:type="dxa"/>
              <w:right w:w="105" w:type="dxa"/>
            </w:tcMar>
            <w:vAlign w:val="center"/>
          </w:tcPr>
          <w:p w14:paraId="611E3459">
            <w:pPr>
              <w:widowControl/>
              <w:spacing w:line="360" w:lineRule="auto"/>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财务报表管理系统</w:t>
            </w:r>
          </w:p>
        </w:tc>
        <w:tc>
          <w:tcPr>
            <w:tcW w:w="1570" w:type="dxa"/>
            <w:gridSpan w:val="2"/>
            <w:shd w:val="clear" w:color="auto" w:fill="auto"/>
            <w:tcMar>
              <w:top w:w="0" w:type="dxa"/>
              <w:left w:w="105" w:type="dxa"/>
              <w:bottom w:w="0" w:type="dxa"/>
              <w:right w:w="105" w:type="dxa"/>
            </w:tcMar>
            <w:vAlign w:val="center"/>
          </w:tcPr>
          <w:p w14:paraId="2AEB0D97">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财务报表管理系统</w:t>
            </w:r>
          </w:p>
        </w:tc>
        <w:tc>
          <w:tcPr>
            <w:tcW w:w="5135" w:type="dxa"/>
            <w:shd w:val="clear" w:color="auto" w:fill="auto"/>
            <w:tcMar>
              <w:top w:w="0" w:type="dxa"/>
              <w:left w:w="105" w:type="dxa"/>
              <w:bottom w:w="0" w:type="dxa"/>
              <w:right w:w="105" w:type="dxa"/>
            </w:tcMar>
            <w:vAlign w:val="center"/>
          </w:tcPr>
          <w:p w14:paraId="355F13DB">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完成收支分析、资产分析、医院收入-门急诊收入、医院收入-住院收入、医院收入-体检收入、医疗负担、门急诊医疗保障等功能，通过对医共体内成员单位收入支出结余分析、资产收益率分析、资产负债率分析、流动比率与速动比率分析、门诊收入、急诊收入、门诊医疗服务收入、门急诊收入同比增长率、住院收入、住院收入增长率、体检收入、体检收入增长率、门急诊次均费用、住院患者次均医药费用、门急诊医保患者总费用、门急诊医保患者次均费用、住院医保患者总费用、住院医保患者次均费用，实现医院财务的综和监测。</w:t>
            </w:r>
          </w:p>
        </w:tc>
      </w:tr>
      <w:tr w14:paraId="46A24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4224CFF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487" w:type="dxa"/>
            <w:vMerge w:val="continue"/>
            <w:shd w:val="clear" w:color="auto" w:fill="auto"/>
            <w:tcMar>
              <w:top w:w="0" w:type="dxa"/>
              <w:left w:w="105" w:type="dxa"/>
              <w:bottom w:w="0" w:type="dxa"/>
              <w:right w:w="105" w:type="dxa"/>
            </w:tcMar>
            <w:vAlign w:val="center"/>
          </w:tcPr>
          <w:p w14:paraId="29A0E75A">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897" w:type="dxa"/>
            <w:shd w:val="clear" w:color="auto" w:fill="auto"/>
            <w:tcMar>
              <w:top w:w="0" w:type="dxa"/>
              <w:left w:w="105" w:type="dxa"/>
              <w:bottom w:w="0" w:type="dxa"/>
              <w:right w:w="105" w:type="dxa"/>
            </w:tcMar>
            <w:vAlign w:val="center"/>
          </w:tcPr>
          <w:p w14:paraId="0F2E676F">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color w:val="000000"/>
                <w:sz w:val="24"/>
                <w:szCs w:val="24"/>
              </w:rPr>
              <w:t>物资管理系统</w:t>
            </w:r>
          </w:p>
        </w:tc>
        <w:tc>
          <w:tcPr>
            <w:tcW w:w="1570" w:type="dxa"/>
            <w:gridSpan w:val="2"/>
            <w:shd w:val="clear" w:color="auto" w:fill="auto"/>
            <w:tcMar>
              <w:top w:w="0" w:type="dxa"/>
              <w:left w:w="105" w:type="dxa"/>
              <w:bottom w:w="0" w:type="dxa"/>
              <w:right w:w="105" w:type="dxa"/>
            </w:tcMar>
            <w:vAlign w:val="center"/>
          </w:tcPr>
          <w:p w14:paraId="6CF9CC7E">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物资管理系统</w:t>
            </w:r>
          </w:p>
        </w:tc>
        <w:tc>
          <w:tcPr>
            <w:tcW w:w="5135" w:type="dxa"/>
            <w:shd w:val="clear" w:color="auto" w:fill="auto"/>
            <w:tcMar>
              <w:top w:w="0" w:type="dxa"/>
              <w:left w:w="105" w:type="dxa"/>
              <w:bottom w:w="0" w:type="dxa"/>
              <w:right w:w="105" w:type="dxa"/>
            </w:tcMar>
            <w:vAlign w:val="top"/>
          </w:tcPr>
          <w:p w14:paraId="1C07DB1E">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通过对耗材价格分析与耗材分析，实现耗材价格分析、采购入库分析、科室消耗统计分析、库存金额分析、供应商采购、库存周转率、高值耗材统计的数据化管理。</w:t>
            </w:r>
          </w:p>
        </w:tc>
      </w:tr>
      <w:tr w14:paraId="7BFE4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56459B7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487" w:type="dxa"/>
            <w:vMerge w:val="continue"/>
            <w:shd w:val="clear" w:color="auto" w:fill="auto"/>
            <w:tcMar>
              <w:top w:w="0" w:type="dxa"/>
              <w:left w:w="105" w:type="dxa"/>
              <w:bottom w:w="0" w:type="dxa"/>
              <w:right w:w="105" w:type="dxa"/>
            </w:tcMar>
            <w:vAlign w:val="center"/>
          </w:tcPr>
          <w:p w14:paraId="07BD308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897" w:type="dxa"/>
            <w:shd w:val="clear" w:color="auto" w:fill="auto"/>
            <w:tcMar>
              <w:top w:w="0" w:type="dxa"/>
              <w:left w:w="105" w:type="dxa"/>
              <w:bottom w:w="0" w:type="dxa"/>
              <w:right w:w="105" w:type="dxa"/>
            </w:tcMar>
            <w:vAlign w:val="center"/>
          </w:tcPr>
          <w:p w14:paraId="1CCA8DCF">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药品耗材管理系统</w:t>
            </w:r>
          </w:p>
        </w:tc>
        <w:tc>
          <w:tcPr>
            <w:tcW w:w="1570" w:type="dxa"/>
            <w:gridSpan w:val="2"/>
            <w:shd w:val="clear" w:color="auto" w:fill="auto"/>
            <w:tcMar>
              <w:top w:w="0" w:type="dxa"/>
              <w:left w:w="105" w:type="dxa"/>
              <w:bottom w:w="0" w:type="dxa"/>
              <w:right w:w="105" w:type="dxa"/>
            </w:tcMar>
            <w:vAlign w:val="center"/>
          </w:tcPr>
          <w:p w14:paraId="07F27784">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药品耗材管理系统</w:t>
            </w:r>
          </w:p>
        </w:tc>
        <w:tc>
          <w:tcPr>
            <w:tcW w:w="5135" w:type="dxa"/>
            <w:shd w:val="clear" w:color="auto" w:fill="auto"/>
            <w:tcMar>
              <w:top w:w="0" w:type="dxa"/>
              <w:left w:w="105" w:type="dxa"/>
              <w:bottom w:w="0" w:type="dxa"/>
              <w:right w:w="105" w:type="dxa"/>
            </w:tcMar>
            <w:vAlign w:val="top"/>
          </w:tcPr>
          <w:p w14:paraId="0BE61B5E">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基础信息模块，录入并维护药品、耗材及供应商详细信息，为管理奠基。采购模块中，成员单位提需求汇总生成计划，经招投标确定供应商、生成订单并跟踪状态。库存模块实时监控各单位库存，支持扫码出入库，预警短缺与积压，实现跨机构调拨。使用追溯模块关联使用与处方，追溯高值耗材。财务模块负责结算对账、统计费用并对接医保。数据分析模块生成多维度报表，辅助决策。系统管理模块设置用户权限、记录日志，保障系统稳定安全运行。</w:t>
            </w:r>
          </w:p>
        </w:tc>
      </w:tr>
      <w:tr w14:paraId="45F44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236E8B1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487" w:type="dxa"/>
            <w:vMerge w:val="continue"/>
            <w:shd w:val="clear" w:color="auto" w:fill="auto"/>
            <w:tcMar>
              <w:top w:w="0" w:type="dxa"/>
              <w:left w:w="105" w:type="dxa"/>
              <w:bottom w:w="0" w:type="dxa"/>
              <w:right w:w="105" w:type="dxa"/>
            </w:tcMar>
            <w:vAlign w:val="center"/>
          </w:tcPr>
          <w:p w14:paraId="1067743F">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897" w:type="dxa"/>
            <w:shd w:val="clear" w:color="auto" w:fill="auto"/>
            <w:tcMar>
              <w:top w:w="0" w:type="dxa"/>
              <w:left w:w="105" w:type="dxa"/>
              <w:bottom w:w="0" w:type="dxa"/>
              <w:right w:w="105" w:type="dxa"/>
            </w:tcMar>
            <w:vAlign w:val="center"/>
          </w:tcPr>
          <w:p w14:paraId="22A9CB32">
            <w:pPr>
              <w:widowControl/>
              <w:spacing w:line="360" w:lineRule="auto"/>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资产设备管理系</w:t>
            </w:r>
            <w:r>
              <w:rPr>
                <w:rFonts w:hint="eastAsia" w:ascii="宋体" w:hAnsi="宋体" w:eastAsia="宋体" w:cs="宋体"/>
                <w:color w:val="000000"/>
                <w:kern w:val="0"/>
                <w:sz w:val="24"/>
                <w:szCs w:val="24"/>
              </w:rPr>
              <w:t>统</w:t>
            </w:r>
          </w:p>
        </w:tc>
        <w:tc>
          <w:tcPr>
            <w:tcW w:w="1570" w:type="dxa"/>
            <w:gridSpan w:val="2"/>
            <w:shd w:val="clear" w:color="auto" w:fill="auto"/>
            <w:tcMar>
              <w:top w:w="0" w:type="dxa"/>
              <w:left w:w="105" w:type="dxa"/>
              <w:bottom w:w="0" w:type="dxa"/>
              <w:right w:w="105" w:type="dxa"/>
            </w:tcMar>
            <w:vAlign w:val="center"/>
          </w:tcPr>
          <w:p w14:paraId="7890FD48">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资产设备管理系统</w:t>
            </w:r>
          </w:p>
        </w:tc>
        <w:tc>
          <w:tcPr>
            <w:tcW w:w="5135" w:type="dxa"/>
            <w:shd w:val="clear" w:color="auto" w:fill="auto"/>
            <w:tcMar>
              <w:top w:w="0" w:type="dxa"/>
              <w:left w:w="105" w:type="dxa"/>
              <w:bottom w:w="0" w:type="dxa"/>
              <w:right w:w="105" w:type="dxa"/>
            </w:tcMar>
            <w:vAlign w:val="top"/>
          </w:tcPr>
          <w:p w14:paraId="5478CE1D">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资产设备管理系统是一种集成了资产采购、维护、跟踪、报废等全生命周期管理功能的综合性系统，它通过对医院各类资产设备的集中监控和智能分析，帮助企业实现资产的高效利用、降低运营成本、提升竞争力。资产设备管理系统通常包含以下内容：设备档案、设备采购、设备维修、设备盘点、设备统计。</w:t>
            </w:r>
          </w:p>
        </w:tc>
      </w:tr>
      <w:tr w14:paraId="79605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5A5306E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487" w:type="dxa"/>
            <w:vMerge w:val="continue"/>
            <w:shd w:val="clear" w:color="auto" w:fill="auto"/>
            <w:tcMar>
              <w:top w:w="0" w:type="dxa"/>
              <w:left w:w="105" w:type="dxa"/>
              <w:bottom w:w="0" w:type="dxa"/>
              <w:right w:w="105" w:type="dxa"/>
            </w:tcMar>
            <w:vAlign w:val="center"/>
          </w:tcPr>
          <w:p w14:paraId="3BB930B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897" w:type="dxa"/>
            <w:shd w:val="clear" w:color="auto" w:fill="auto"/>
            <w:tcMar>
              <w:top w:w="0" w:type="dxa"/>
              <w:left w:w="105" w:type="dxa"/>
              <w:bottom w:w="0" w:type="dxa"/>
              <w:right w:w="105" w:type="dxa"/>
            </w:tcMar>
            <w:vAlign w:val="center"/>
          </w:tcPr>
          <w:p w14:paraId="5319B97A">
            <w:pPr>
              <w:widowControl/>
              <w:spacing w:line="360" w:lineRule="auto"/>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绩效考核系统</w:t>
            </w:r>
          </w:p>
        </w:tc>
        <w:tc>
          <w:tcPr>
            <w:tcW w:w="1570" w:type="dxa"/>
            <w:gridSpan w:val="2"/>
            <w:shd w:val="clear" w:color="auto" w:fill="auto"/>
            <w:tcMar>
              <w:top w:w="0" w:type="dxa"/>
              <w:left w:w="105" w:type="dxa"/>
              <w:bottom w:w="0" w:type="dxa"/>
              <w:right w:w="105" w:type="dxa"/>
            </w:tcMar>
            <w:vAlign w:val="center"/>
          </w:tcPr>
          <w:p w14:paraId="196694DD">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绩效考核系统</w:t>
            </w:r>
          </w:p>
        </w:tc>
        <w:tc>
          <w:tcPr>
            <w:tcW w:w="5135" w:type="dxa"/>
            <w:shd w:val="clear" w:color="auto" w:fill="auto"/>
            <w:tcMar>
              <w:top w:w="0" w:type="dxa"/>
              <w:left w:w="105" w:type="dxa"/>
              <w:bottom w:w="0" w:type="dxa"/>
              <w:right w:w="105" w:type="dxa"/>
            </w:tcMar>
            <w:vAlign w:val="top"/>
          </w:tcPr>
          <w:p w14:paraId="3F297914">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基础信息模块，录入医共体内各医疗机构、人员及考核指标等基础数据，保障考核有统一标准。数据采集模块，自动对接HIS、LIS等系统抓取业务数据，也支持人工补充特殊数据，确保考核数据全面。考核评估模块，依预设指标权重和评分规则，对医共体各层级机构、科室、个人绩效自动评分，生成结果排名。分析决策模块，通过图表直观呈现绩效趋势、异常指标等，为管理者提供优化方向。</w:t>
            </w:r>
          </w:p>
        </w:tc>
      </w:tr>
    </w:tbl>
    <w:p w14:paraId="4F367A8A"/>
    <w:p w14:paraId="55FD8905">
      <w:pPr>
        <w:pStyle w:val="5"/>
        <w:numPr>
          <w:ilvl w:val="3"/>
          <w:numId w:val="0"/>
        </w:numPr>
        <w:tabs>
          <w:tab w:val="clear" w:pos="420"/>
        </w:tabs>
        <w:bidi w:val="0"/>
        <w:rPr>
          <w:rFonts w:hint="eastAsia"/>
          <w:lang w:val="en-US" w:eastAsia="zh-CN"/>
        </w:rPr>
      </w:pPr>
      <w:r>
        <w:rPr>
          <w:rFonts w:hint="eastAsia"/>
          <w:lang w:val="en-US" w:eastAsia="zh-CN"/>
        </w:rPr>
        <w:t>4.医共体资源共享中心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
        <w:gridCol w:w="724"/>
        <w:gridCol w:w="660"/>
        <w:gridCol w:w="645"/>
        <w:gridCol w:w="1635"/>
        <w:gridCol w:w="4425"/>
      </w:tblGrid>
      <w:tr w14:paraId="170B9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shd w:val="clear" w:color="auto" w:fill="D8D8D8"/>
            <w:tcMar>
              <w:top w:w="0" w:type="dxa"/>
              <w:left w:w="105" w:type="dxa"/>
              <w:bottom w:w="0" w:type="dxa"/>
              <w:right w:w="105" w:type="dxa"/>
            </w:tcMar>
            <w:vAlign w:val="center"/>
          </w:tcPr>
          <w:p w14:paraId="231CFC9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724" w:type="dxa"/>
            <w:shd w:val="clear" w:color="auto" w:fill="D8D8D8"/>
            <w:tcMar>
              <w:top w:w="0" w:type="dxa"/>
              <w:left w:w="105" w:type="dxa"/>
              <w:bottom w:w="0" w:type="dxa"/>
              <w:right w:w="105" w:type="dxa"/>
            </w:tcMar>
            <w:vAlign w:val="center"/>
          </w:tcPr>
          <w:p w14:paraId="6961A5E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660" w:type="dxa"/>
            <w:shd w:val="clear" w:color="auto" w:fill="D8D8D8"/>
            <w:tcMar>
              <w:top w:w="0" w:type="dxa"/>
              <w:left w:w="105" w:type="dxa"/>
              <w:bottom w:w="0" w:type="dxa"/>
              <w:right w:w="105" w:type="dxa"/>
            </w:tcMar>
            <w:vAlign w:val="center"/>
          </w:tcPr>
          <w:p w14:paraId="28621FF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645" w:type="dxa"/>
            <w:shd w:val="clear" w:color="auto" w:fill="D8D8D8"/>
            <w:tcMar>
              <w:top w:w="0" w:type="dxa"/>
              <w:left w:w="105" w:type="dxa"/>
              <w:bottom w:w="0" w:type="dxa"/>
              <w:right w:w="105" w:type="dxa"/>
            </w:tcMar>
            <w:vAlign w:val="center"/>
          </w:tcPr>
          <w:p w14:paraId="520200EA">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1635" w:type="dxa"/>
            <w:shd w:val="clear" w:color="auto" w:fill="D8D8D8"/>
            <w:tcMar>
              <w:top w:w="0" w:type="dxa"/>
              <w:left w:w="105" w:type="dxa"/>
              <w:bottom w:w="0" w:type="dxa"/>
              <w:right w:w="105" w:type="dxa"/>
            </w:tcMar>
            <w:vAlign w:val="center"/>
          </w:tcPr>
          <w:p w14:paraId="3585D3C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二级模块</w:t>
            </w:r>
          </w:p>
        </w:tc>
        <w:tc>
          <w:tcPr>
            <w:tcW w:w="4425" w:type="dxa"/>
            <w:shd w:val="clear" w:color="auto" w:fill="D8D8D8"/>
            <w:tcMar>
              <w:top w:w="0" w:type="dxa"/>
              <w:left w:w="105" w:type="dxa"/>
              <w:bottom w:w="0" w:type="dxa"/>
              <w:right w:w="105" w:type="dxa"/>
            </w:tcMar>
            <w:vAlign w:val="center"/>
          </w:tcPr>
          <w:p w14:paraId="1FC1F9C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34325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restart"/>
            <w:shd w:val="clear" w:color="auto" w:fill="auto"/>
            <w:tcMar>
              <w:top w:w="0" w:type="dxa"/>
              <w:left w:w="105" w:type="dxa"/>
              <w:bottom w:w="0" w:type="dxa"/>
              <w:right w:w="105" w:type="dxa"/>
            </w:tcMar>
            <w:vAlign w:val="center"/>
          </w:tcPr>
          <w:p w14:paraId="10FBEAA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紧密型医共体平台</w:t>
            </w:r>
          </w:p>
          <w:p w14:paraId="1E2D4ADA">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724" w:type="dxa"/>
            <w:vMerge w:val="restart"/>
            <w:shd w:val="clear" w:color="auto" w:fill="auto"/>
            <w:tcMar>
              <w:top w:w="0" w:type="dxa"/>
              <w:left w:w="105" w:type="dxa"/>
              <w:bottom w:w="0" w:type="dxa"/>
              <w:right w:w="105" w:type="dxa"/>
            </w:tcMar>
            <w:vAlign w:val="center"/>
          </w:tcPr>
          <w:p w14:paraId="68D42A2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b w:val="0"/>
                <w:bCs/>
                <w:color w:val="000000"/>
                <w:sz w:val="24"/>
                <w:szCs w:val="24"/>
                <w:lang w:val="en-US" w:eastAsia="zh-CN"/>
              </w:rPr>
              <w:t>资源共享中心</w:t>
            </w:r>
          </w:p>
        </w:tc>
        <w:tc>
          <w:tcPr>
            <w:tcW w:w="660" w:type="dxa"/>
            <w:shd w:val="clear" w:color="auto" w:fill="auto"/>
            <w:tcMar>
              <w:top w:w="0" w:type="dxa"/>
              <w:left w:w="105" w:type="dxa"/>
              <w:bottom w:w="0" w:type="dxa"/>
              <w:right w:w="105" w:type="dxa"/>
            </w:tcMar>
            <w:vAlign w:val="center"/>
          </w:tcPr>
          <w:p w14:paraId="556E490B">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医学检验中心</w:t>
            </w:r>
          </w:p>
        </w:tc>
        <w:tc>
          <w:tcPr>
            <w:tcW w:w="2280" w:type="dxa"/>
            <w:gridSpan w:val="2"/>
            <w:shd w:val="clear" w:color="auto" w:fill="auto"/>
            <w:tcMar>
              <w:top w:w="0" w:type="dxa"/>
              <w:left w:w="105" w:type="dxa"/>
              <w:bottom w:w="0" w:type="dxa"/>
              <w:right w:w="105" w:type="dxa"/>
            </w:tcMar>
            <w:vAlign w:val="center"/>
          </w:tcPr>
          <w:p w14:paraId="3493473A">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医学检验中心</w:t>
            </w:r>
          </w:p>
        </w:tc>
        <w:tc>
          <w:tcPr>
            <w:tcW w:w="4425" w:type="dxa"/>
            <w:shd w:val="clear" w:color="auto" w:fill="auto"/>
            <w:tcMar>
              <w:top w:w="0" w:type="dxa"/>
              <w:left w:w="105" w:type="dxa"/>
              <w:bottom w:w="0" w:type="dxa"/>
              <w:right w:w="105" w:type="dxa"/>
            </w:tcMar>
            <w:vAlign w:val="center"/>
          </w:tcPr>
          <w:p w14:paraId="5470E14C">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实现检验业务的预约申请,下级医院发出预约申请，上级医院审核通过后，患者可以在基层医院预交费，缴费成功患者携带打印凭证，在规定的时间去上级医院进行检验检查或基层采集样本后通过配送，上级医院进行检验业务处理，并将结果回传，并提供统计报表。</w:t>
            </w:r>
          </w:p>
        </w:tc>
      </w:tr>
      <w:tr w14:paraId="0FDB4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47180C0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724" w:type="dxa"/>
            <w:vMerge w:val="continue"/>
            <w:shd w:val="clear" w:color="auto" w:fill="auto"/>
            <w:tcMar>
              <w:top w:w="0" w:type="dxa"/>
              <w:left w:w="105" w:type="dxa"/>
              <w:bottom w:w="0" w:type="dxa"/>
              <w:right w:w="105" w:type="dxa"/>
            </w:tcMar>
            <w:vAlign w:val="center"/>
          </w:tcPr>
          <w:p w14:paraId="4AE8D1B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color w:val="000000"/>
                <w:sz w:val="24"/>
                <w:szCs w:val="24"/>
                <w:lang w:val="en-US" w:eastAsia="zh-CN"/>
              </w:rPr>
            </w:pPr>
          </w:p>
        </w:tc>
        <w:tc>
          <w:tcPr>
            <w:tcW w:w="660" w:type="dxa"/>
            <w:shd w:val="clear" w:color="auto" w:fill="auto"/>
            <w:tcMar>
              <w:top w:w="0" w:type="dxa"/>
              <w:left w:w="105" w:type="dxa"/>
              <w:bottom w:w="0" w:type="dxa"/>
              <w:right w:w="105" w:type="dxa"/>
            </w:tcMar>
            <w:vAlign w:val="center"/>
          </w:tcPr>
          <w:p w14:paraId="3E6D2EFD">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影像诊断中心</w:t>
            </w:r>
          </w:p>
        </w:tc>
        <w:tc>
          <w:tcPr>
            <w:tcW w:w="2280" w:type="dxa"/>
            <w:gridSpan w:val="2"/>
            <w:shd w:val="clear" w:color="auto" w:fill="auto"/>
            <w:tcMar>
              <w:top w:w="0" w:type="dxa"/>
              <w:left w:w="105" w:type="dxa"/>
              <w:bottom w:w="0" w:type="dxa"/>
              <w:right w:w="105" w:type="dxa"/>
            </w:tcMar>
            <w:vAlign w:val="center"/>
          </w:tcPr>
          <w:p w14:paraId="65379FF3">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影像诊断中心</w:t>
            </w:r>
          </w:p>
        </w:tc>
        <w:tc>
          <w:tcPr>
            <w:tcW w:w="4425" w:type="dxa"/>
            <w:shd w:val="clear" w:color="auto" w:fill="auto"/>
            <w:tcMar>
              <w:top w:w="0" w:type="dxa"/>
              <w:left w:w="105" w:type="dxa"/>
              <w:bottom w:w="0" w:type="dxa"/>
              <w:right w:w="105" w:type="dxa"/>
            </w:tcMar>
            <w:vAlign w:val="top"/>
          </w:tcPr>
          <w:p w14:paraId="75070463">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实现医学影像信息资料电子化传输和存储，对放射、超声、病理等医学影像信息资料进行后处理与调阅。具体功能：影像采集、数据存储归档、检查预约、登记、影像后处理、智能辅助诊断、影像远程诊断阅片、诊断报告回传、图像内容检索、影像调阅、诊断报告打印、质控管理等。</w:t>
            </w:r>
          </w:p>
        </w:tc>
      </w:tr>
      <w:tr w14:paraId="01F26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02" w:type="dxa"/>
            <w:vMerge w:val="continue"/>
            <w:shd w:val="clear" w:color="auto" w:fill="auto"/>
            <w:tcMar>
              <w:top w:w="0" w:type="dxa"/>
              <w:left w:w="105" w:type="dxa"/>
              <w:bottom w:w="0" w:type="dxa"/>
              <w:right w:w="105" w:type="dxa"/>
            </w:tcMar>
            <w:vAlign w:val="center"/>
          </w:tcPr>
          <w:p w14:paraId="50FFAC8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724" w:type="dxa"/>
            <w:vMerge w:val="continue"/>
            <w:shd w:val="clear" w:color="auto" w:fill="auto"/>
            <w:tcMar>
              <w:top w:w="0" w:type="dxa"/>
              <w:left w:w="105" w:type="dxa"/>
              <w:bottom w:w="0" w:type="dxa"/>
              <w:right w:w="105" w:type="dxa"/>
            </w:tcMar>
            <w:vAlign w:val="center"/>
          </w:tcPr>
          <w:p w14:paraId="07024E7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color w:val="000000"/>
                <w:sz w:val="24"/>
                <w:szCs w:val="24"/>
                <w:lang w:val="en-US" w:eastAsia="zh-CN"/>
              </w:rPr>
            </w:pPr>
          </w:p>
        </w:tc>
        <w:tc>
          <w:tcPr>
            <w:tcW w:w="660" w:type="dxa"/>
            <w:shd w:val="clear" w:color="auto" w:fill="auto"/>
            <w:tcMar>
              <w:top w:w="0" w:type="dxa"/>
              <w:left w:w="105" w:type="dxa"/>
              <w:bottom w:w="0" w:type="dxa"/>
              <w:right w:w="105" w:type="dxa"/>
            </w:tcMar>
            <w:vAlign w:val="center"/>
          </w:tcPr>
          <w:p w14:paraId="3192840F">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超声诊断中心</w:t>
            </w:r>
          </w:p>
        </w:tc>
        <w:tc>
          <w:tcPr>
            <w:tcW w:w="2280" w:type="dxa"/>
            <w:gridSpan w:val="2"/>
            <w:shd w:val="clear" w:color="auto" w:fill="auto"/>
            <w:tcMar>
              <w:top w:w="0" w:type="dxa"/>
              <w:left w:w="105" w:type="dxa"/>
              <w:bottom w:w="0" w:type="dxa"/>
              <w:right w:w="105" w:type="dxa"/>
            </w:tcMar>
            <w:vAlign w:val="center"/>
          </w:tcPr>
          <w:p w14:paraId="26BE47EB">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超声诊断中心</w:t>
            </w:r>
          </w:p>
        </w:tc>
        <w:tc>
          <w:tcPr>
            <w:tcW w:w="4425" w:type="dxa"/>
            <w:shd w:val="clear" w:color="auto" w:fill="auto"/>
            <w:tcMar>
              <w:top w:w="0" w:type="dxa"/>
              <w:left w:w="105" w:type="dxa"/>
              <w:bottom w:w="0" w:type="dxa"/>
              <w:right w:w="105" w:type="dxa"/>
            </w:tcMar>
            <w:vAlign w:val="top"/>
          </w:tcPr>
          <w:p w14:paraId="577B52B5">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医共体超声诊断中心系统功能模块旨在优化超声诊疗流程、提升诊断效率与质量。检查预约模块，患者能在线预约，系统智能分时段安排，避免扎堆。影像采集模块，支持多种超声设备接入，高清采集影像，可自动校准、评估质量。诊断报告模块，提供丰富模板，自动提取测量数据，辅助诊断描述生成，医生审核确认后快速发布。数据存储模块，安全存储海量影像与报告，便捷索引、精准检索。远程会诊模块，基层遇疑难，专家借助系统远程阅片、交流讨论，给出诊断建议。</w:t>
            </w:r>
          </w:p>
        </w:tc>
      </w:tr>
      <w:tr w14:paraId="2D19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02" w:type="dxa"/>
            <w:vMerge w:val="continue"/>
            <w:shd w:val="clear" w:color="auto" w:fill="auto"/>
            <w:tcMar>
              <w:top w:w="0" w:type="dxa"/>
              <w:left w:w="105" w:type="dxa"/>
              <w:bottom w:w="0" w:type="dxa"/>
              <w:right w:w="105" w:type="dxa"/>
            </w:tcMar>
            <w:vAlign w:val="center"/>
          </w:tcPr>
          <w:p w14:paraId="4726FF8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724" w:type="dxa"/>
            <w:vMerge w:val="continue"/>
            <w:shd w:val="clear" w:color="auto" w:fill="auto"/>
            <w:tcMar>
              <w:top w:w="0" w:type="dxa"/>
              <w:left w:w="105" w:type="dxa"/>
              <w:bottom w:w="0" w:type="dxa"/>
              <w:right w:w="105" w:type="dxa"/>
            </w:tcMar>
            <w:vAlign w:val="center"/>
          </w:tcPr>
          <w:p w14:paraId="0324B76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color w:val="000000"/>
                <w:sz w:val="24"/>
                <w:szCs w:val="24"/>
                <w:lang w:val="en-US" w:eastAsia="zh-CN"/>
              </w:rPr>
            </w:pPr>
          </w:p>
        </w:tc>
        <w:tc>
          <w:tcPr>
            <w:tcW w:w="660" w:type="dxa"/>
            <w:shd w:val="clear" w:color="auto" w:fill="auto"/>
            <w:tcMar>
              <w:top w:w="0" w:type="dxa"/>
              <w:left w:w="105" w:type="dxa"/>
              <w:bottom w:w="0" w:type="dxa"/>
              <w:right w:w="105" w:type="dxa"/>
            </w:tcMar>
            <w:vAlign w:val="center"/>
          </w:tcPr>
          <w:p w14:paraId="7421E668">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心电诊断中心</w:t>
            </w:r>
          </w:p>
        </w:tc>
        <w:tc>
          <w:tcPr>
            <w:tcW w:w="2280" w:type="dxa"/>
            <w:gridSpan w:val="2"/>
            <w:shd w:val="clear" w:color="auto" w:fill="auto"/>
            <w:tcMar>
              <w:top w:w="0" w:type="dxa"/>
              <w:left w:w="105" w:type="dxa"/>
              <w:bottom w:w="0" w:type="dxa"/>
              <w:right w:w="105" w:type="dxa"/>
            </w:tcMar>
            <w:vAlign w:val="center"/>
          </w:tcPr>
          <w:p w14:paraId="34B6EC68">
            <w:pPr>
              <w:spacing w:line="360" w:lineRule="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心电诊断中心</w:t>
            </w:r>
          </w:p>
        </w:tc>
        <w:tc>
          <w:tcPr>
            <w:tcW w:w="4425" w:type="dxa"/>
            <w:shd w:val="clear" w:color="auto" w:fill="auto"/>
            <w:tcMar>
              <w:top w:w="0" w:type="dxa"/>
              <w:left w:w="105" w:type="dxa"/>
              <w:bottom w:w="0" w:type="dxa"/>
              <w:right w:w="105" w:type="dxa"/>
            </w:tcMar>
            <w:vAlign w:val="center"/>
          </w:tcPr>
          <w:p w14:paraId="6EE03942">
            <w:pPr>
              <w:spacing w:line="360" w:lineRule="auto"/>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在基层医疗机构心电系统并接入医共体平台和县级医院，实现数据共享、互联互通、共享共用，并提供远程诊断功能。</w:t>
            </w:r>
          </w:p>
        </w:tc>
      </w:tr>
      <w:tr w14:paraId="1FE06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2E16724F">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724" w:type="dxa"/>
            <w:vMerge w:val="continue"/>
            <w:shd w:val="clear" w:color="auto" w:fill="auto"/>
            <w:tcMar>
              <w:top w:w="0" w:type="dxa"/>
              <w:left w:w="105" w:type="dxa"/>
              <w:bottom w:w="0" w:type="dxa"/>
              <w:right w:w="105" w:type="dxa"/>
            </w:tcMar>
            <w:vAlign w:val="center"/>
          </w:tcPr>
          <w:p w14:paraId="0425840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660" w:type="dxa"/>
            <w:shd w:val="clear" w:color="auto" w:fill="auto"/>
            <w:tcMar>
              <w:top w:w="0" w:type="dxa"/>
              <w:left w:w="105" w:type="dxa"/>
              <w:bottom w:w="0" w:type="dxa"/>
              <w:right w:w="105" w:type="dxa"/>
            </w:tcMar>
            <w:vAlign w:val="center"/>
          </w:tcPr>
          <w:p w14:paraId="3FBEE04A">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病理诊断中心</w:t>
            </w:r>
          </w:p>
        </w:tc>
        <w:tc>
          <w:tcPr>
            <w:tcW w:w="2280" w:type="dxa"/>
            <w:gridSpan w:val="2"/>
            <w:shd w:val="clear" w:color="auto" w:fill="auto"/>
            <w:tcMar>
              <w:top w:w="0" w:type="dxa"/>
              <w:left w:w="105" w:type="dxa"/>
              <w:bottom w:w="0" w:type="dxa"/>
              <w:right w:w="105" w:type="dxa"/>
            </w:tcMar>
            <w:vAlign w:val="center"/>
          </w:tcPr>
          <w:p w14:paraId="46E7D4BB">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病理诊断中心</w:t>
            </w:r>
          </w:p>
        </w:tc>
        <w:tc>
          <w:tcPr>
            <w:tcW w:w="4425" w:type="dxa"/>
            <w:shd w:val="clear" w:color="auto" w:fill="auto"/>
            <w:tcMar>
              <w:top w:w="0" w:type="dxa"/>
              <w:left w:w="105" w:type="dxa"/>
              <w:bottom w:w="0" w:type="dxa"/>
              <w:right w:w="105" w:type="dxa"/>
            </w:tcMar>
            <w:vAlign w:val="center"/>
          </w:tcPr>
          <w:p w14:paraId="69F7A654">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实现病理诊断的预约申请,下级医院发出预约申请，上级医院审核通过后，患者可以在基层医院预交费，缴费成功患者携带打印凭证，在规定的时间去上级医院进行病理检查或基层采集病理样本后通过配送，上级医院进行检验业务处理，并将结果回传，并提供统计报表。</w:t>
            </w:r>
          </w:p>
        </w:tc>
      </w:tr>
      <w:tr w14:paraId="7DD77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0C812AD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724" w:type="dxa"/>
            <w:vMerge w:val="continue"/>
            <w:shd w:val="clear" w:color="auto" w:fill="auto"/>
            <w:tcMar>
              <w:top w:w="0" w:type="dxa"/>
              <w:left w:w="105" w:type="dxa"/>
              <w:bottom w:w="0" w:type="dxa"/>
              <w:right w:w="105" w:type="dxa"/>
            </w:tcMar>
            <w:vAlign w:val="center"/>
          </w:tcPr>
          <w:p w14:paraId="501FD57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rPr>
            </w:pPr>
          </w:p>
        </w:tc>
        <w:tc>
          <w:tcPr>
            <w:tcW w:w="660" w:type="dxa"/>
            <w:shd w:val="clear" w:color="auto" w:fill="auto"/>
            <w:tcMar>
              <w:top w:w="0" w:type="dxa"/>
              <w:left w:w="105" w:type="dxa"/>
              <w:bottom w:w="0" w:type="dxa"/>
              <w:right w:w="105" w:type="dxa"/>
            </w:tcMar>
            <w:vAlign w:val="center"/>
          </w:tcPr>
          <w:p w14:paraId="45C6721D">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消毒供应中心</w:t>
            </w:r>
          </w:p>
        </w:tc>
        <w:tc>
          <w:tcPr>
            <w:tcW w:w="2280" w:type="dxa"/>
            <w:gridSpan w:val="2"/>
            <w:shd w:val="clear" w:color="auto" w:fill="auto"/>
            <w:tcMar>
              <w:top w:w="0" w:type="dxa"/>
              <w:left w:w="105" w:type="dxa"/>
              <w:bottom w:w="0" w:type="dxa"/>
              <w:right w:w="105" w:type="dxa"/>
            </w:tcMar>
            <w:vAlign w:val="center"/>
          </w:tcPr>
          <w:p w14:paraId="66924B24">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▲消毒供应中心</w:t>
            </w:r>
          </w:p>
        </w:tc>
        <w:tc>
          <w:tcPr>
            <w:tcW w:w="4425" w:type="dxa"/>
            <w:shd w:val="clear" w:color="auto" w:fill="auto"/>
            <w:tcMar>
              <w:top w:w="0" w:type="dxa"/>
              <w:left w:w="105" w:type="dxa"/>
              <w:bottom w:w="0" w:type="dxa"/>
              <w:right w:w="105" w:type="dxa"/>
            </w:tcMar>
            <w:vAlign w:val="center"/>
          </w:tcPr>
          <w:p w14:paraId="63BC39D2">
            <w:pPr>
              <w:pStyle w:val="15"/>
              <w:spacing w:line="360" w:lineRule="auto"/>
              <w:jc w:val="both"/>
              <w:rPr>
                <w:rFonts w:hint="eastAsia" w:ascii="宋体" w:hAnsi="宋体" w:eastAsia="宋体" w:cs="宋体"/>
                <w:sz w:val="24"/>
                <w:szCs w:val="24"/>
              </w:rPr>
            </w:pPr>
            <w:r>
              <w:rPr>
                <w:rFonts w:hint="eastAsia" w:ascii="宋体" w:hAnsi="宋体" w:eastAsia="宋体" w:cs="宋体"/>
                <w:color w:val="000000"/>
                <w:sz w:val="24"/>
                <w:szCs w:val="24"/>
              </w:rPr>
              <w:t>消毒供应中心是医共体内各种无菌物品的供应单位，担负着医疗器材的清洗、包装、消毒灭菌和供应工作。</w:t>
            </w:r>
          </w:p>
          <w:p w14:paraId="309E1BBE">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sz w:val="24"/>
                <w:szCs w:val="24"/>
              </w:rPr>
              <w:t>主要功能包括：网上物品申领、无菌物品发放、使用成本核算、使用追溯管理、协作医院物流追踪、协作医院通用回收、协作医院专项回收等。</w:t>
            </w:r>
          </w:p>
        </w:tc>
      </w:tr>
    </w:tbl>
    <w:p w14:paraId="45D0DAEA">
      <w:pPr>
        <w:pStyle w:val="4"/>
        <w:numPr>
          <w:ilvl w:val="0"/>
          <w:numId w:val="0"/>
        </w:numPr>
        <w:tabs>
          <w:tab w:val="left" w:pos="576"/>
          <w:tab w:val="clear" w:pos="0"/>
        </w:tabs>
        <w:bidi w:val="0"/>
        <w:ind w:left="432" w:leftChars="0" w:hanging="432" w:firstLineChars="0"/>
        <w:outlineLvl w:val="2"/>
        <w:rPr>
          <w:rFonts w:hint="eastAsia"/>
          <w:sz w:val="28"/>
          <w:szCs w:val="28"/>
        </w:rPr>
      </w:pPr>
      <w:r>
        <w:rPr>
          <w:rFonts w:hint="eastAsia"/>
          <w:sz w:val="28"/>
          <w:szCs w:val="28"/>
          <w:lang w:val="en-US" w:eastAsia="zh-CN"/>
        </w:rPr>
        <w:t>（二）-2</w:t>
      </w:r>
      <w:r>
        <w:rPr>
          <w:rFonts w:hint="eastAsia"/>
          <w:sz w:val="28"/>
          <w:szCs w:val="28"/>
        </w:rPr>
        <w:t>急诊急救体系建设</w:t>
      </w:r>
    </w:p>
    <w:tbl>
      <w:tblPr>
        <w:tblStyle w:val="1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402"/>
        <w:gridCol w:w="724"/>
        <w:gridCol w:w="660"/>
        <w:gridCol w:w="645"/>
        <w:gridCol w:w="1635"/>
        <w:gridCol w:w="4425"/>
      </w:tblGrid>
      <w:tr w14:paraId="44D3D7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tcBorders>
              <w:top w:val="single" w:color="000000" w:sz="4" w:space="0"/>
              <w:left w:val="single" w:color="000000" w:sz="4" w:space="0"/>
              <w:bottom w:val="single" w:color="000000" w:sz="4" w:space="0"/>
              <w:right w:val="single" w:color="000000" w:sz="4" w:space="0"/>
            </w:tcBorders>
            <w:shd w:val="clear" w:color="auto" w:fill="D8D8D8"/>
            <w:tcMar>
              <w:top w:w="0" w:type="dxa"/>
              <w:left w:w="105" w:type="dxa"/>
              <w:bottom w:w="0" w:type="dxa"/>
              <w:right w:w="105" w:type="dxa"/>
            </w:tcMar>
            <w:vAlign w:val="center"/>
          </w:tcPr>
          <w:p w14:paraId="14A3EB9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724" w:type="dxa"/>
            <w:tcBorders>
              <w:top w:val="single" w:color="000000" w:sz="4" w:space="0"/>
              <w:left w:val="single" w:color="000000" w:sz="4" w:space="0"/>
              <w:bottom w:val="single" w:color="000000" w:sz="4" w:space="0"/>
              <w:right w:val="single" w:color="000000" w:sz="4" w:space="0"/>
            </w:tcBorders>
            <w:shd w:val="clear" w:color="auto" w:fill="D8D8D8"/>
            <w:tcMar>
              <w:top w:w="0" w:type="dxa"/>
              <w:left w:w="105" w:type="dxa"/>
              <w:bottom w:w="0" w:type="dxa"/>
              <w:right w:w="105" w:type="dxa"/>
            </w:tcMar>
            <w:vAlign w:val="center"/>
          </w:tcPr>
          <w:p w14:paraId="281B705A">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660" w:type="dxa"/>
            <w:tcBorders>
              <w:top w:val="single" w:color="000000" w:sz="4" w:space="0"/>
              <w:left w:val="single" w:color="000000" w:sz="4" w:space="0"/>
              <w:bottom w:val="single" w:color="000000" w:sz="4" w:space="0"/>
              <w:right w:val="single" w:color="000000" w:sz="4" w:space="0"/>
            </w:tcBorders>
            <w:shd w:val="clear" w:color="auto" w:fill="D8D8D8"/>
            <w:tcMar>
              <w:top w:w="0" w:type="dxa"/>
              <w:left w:w="105" w:type="dxa"/>
              <w:bottom w:w="0" w:type="dxa"/>
              <w:right w:w="105" w:type="dxa"/>
            </w:tcMar>
            <w:vAlign w:val="center"/>
          </w:tcPr>
          <w:p w14:paraId="538EF62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645" w:type="dxa"/>
            <w:tcBorders>
              <w:top w:val="single" w:color="000000" w:sz="4" w:space="0"/>
              <w:left w:val="single" w:color="000000" w:sz="4" w:space="0"/>
              <w:bottom w:val="single" w:color="000000" w:sz="4" w:space="0"/>
              <w:right w:val="single" w:color="000000" w:sz="4" w:space="0"/>
            </w:tcBorders>
            <w:shd w:val="clear" w:color="auto" w:fill="D8D8D8"/>
            <w:tcMar>
              <w:top w:w="0" w:type="dxa"/>
              <w:left w:w="105" w:type="dxa"/>
              <w:bottom w:w="0" w:type="dxa"/>
              <w:right w:w="105" w:type="dxa"/>
            </w:tcMar>
            <w:vAlign w:val="center"/>
          </w:tcPr>
          <w:p w14:paraId="0106034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1635" w:type="dxa"/>
            <w:tcBorders>
              <w:top w:val="single" w:color="000000" w:sz="4" w:space="0"/>
              <w:left w:val="single" w:color="000000" w:sz="4" w:space="0"/>
              <w:bottom w:val="single" w:color="000000" w:sz="4" w:space="0"/>
              <w:right w:val="single" w:color="000000" w:sz="4" w:space="0"/>
            </w:tcBorders>
            <w:shd w:val="clear" w:color="auto" w:fill="D8D8D8"/>
            <w:tcMar>
              <w:top w:w="0" w:type="dxa"/>
              <w:left w:w="105" w:type="dxa"/>
              <w:bottom w:w="0" w:type="dxa"/>
              <w:right w:w="105" w:type="dxa"/>
            </w:tcMar>
            <w:vAlign w:val="center"/>
          </w:tcPr>
          <w:p w14:paraId="6DEEB50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二级模块</w:t>
            </w:r>
          </w:p>
        </w:tc>
        <w:tc>
          <w:tcPr>
            <w:tcW w:w="4425" w:type="dxa"/>
            <w:tcBorders>
              <w:top w:val="single" w:color="000000" w:sz="4" w:space="0"/>
              <w:left w:val="single" w:color="000000" w:sz="4" w:space="0"/>
              <w:bottom w:val="single" w:color="000000" w:sz="4" w:space="0"/>
              <w:right w:val="single" w:color="000000" w:sz="4" w:space="0"/>
            </w:tcBorders>
            <w:shd w:val="clear" w:color="auto" w:fill="D8D8D8"/>
            <w:tcMar>
              <w:top w:w="0" w:type="dxa"/>
              <w:left w:w="105" w:type="dxa"/>
              <w:bottom w:w="0" w:type="dxa"/>
              <w:right w:w="105" w:type="dxa"/>
            </w:tcMar>
            <w:vAlign w:val="center"/>
          </w:tcPr>
          <w:p w14:paraId="44D8C35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1CEB37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02" w:type="dxa"/>
            <w:vMerge w:val="restart"/>
            <w:tcBorders>
              <w:top w:val="single" w:color="000000" w:sz="4" w:space="0"/>
              <w:left w:val="single" w:color="000000" w:sz="4" w:space="0"/>
              <w:right w:val="single" w:color="000000" w:sz="4" w:space="0"/>
            </w:tcBorders>
            <w:shd w:val="clear" w:color="auto" w:fill="auto"/>
            <w:tcMar>
              <w:top w:w="0" w:type="dxa"/>
              <w:left w:w="105" w:type="dxa"/>
              <w:bottom w:w="0" w:type="dxa"/>
              <w:right w:w="105" w:type="dxa"/>
            </w:tcMar>
            <w:vAlign w:val="center"/>
          </w:tcPr>
          <w:p w14:paraId="100CB4C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急诊急救体系建设</w:t>
            </w:r>
          </w:p>
        </w:tc>
        <w:tc>
          <w:tcPr>
            <w:tcW w:w="1384" w:type="dxa"/>
            <w:gridSpan w:val="2"/>
            <w:vMerge w:val="restart"/>
            <w:tcBorders>
              <w:top w:val="single" w:color="000000" w:sz="4" w:space="0"/>
              <w:left w:val="single" w:color="000000" w:sz="4" w:space="0"/>
              <w:right w:val="single" w:color="000000" w:sz="4" w:space="0"/>
            </w:tcBorders>
            <w:shd w:val="clear" w:color="auto" w:fill="auto"/>
            <w:tcMar>
              <w:top w:w="0" w:type="dxa"/>
              <w:left w:w="105" w:type="dxa"/>
              <w:bottom w:w="0" w:type="dxa"/>
              <w:right w:w="105" w:type="dxa"/>
            </w:tcMar>
            <w:vAlign w:val="center"/>
          </w:tcPr>
          <w:p w14:paraId="1FAAE00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rPr>
            </w:pPr>
            <w:r>
              <w:rPr>
                <w:rFonts w:hint="eastAsia" w:ascii="宋体" w:hAnsi="宋体" w:eastAsia="宋体" w:cs="宋体"/>
                <w:sz w:val="24"/>
                <w:szCs w:val="24"/>
              </w:rPr>
              <w:t>急诊急救综合管理系统</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5" w:type="dxa"/>
              <w:bottom w:w="0" w:type="dxa"/>
              <w:right w:w="105" w:type="dxa"/>
            </w:tcMar>
            <w:vAlign w:val="center"/>
          </w:tcPr>
          <w:p w14:paraId="09E9C48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救护车改造</w:t>
            </w:r>
          </w:p>
        </w:tc>
        <w:tc>
          <w:tcPr>
            <w:tcW w:w="4425" w:type="dxa"/>
            <w:tcBorders>
              <w:top w:val="single" w:color="000000" w:sz="4" w:space="0"/>
              <w:left w:val="single" w:color="000000" w:sz="4" w:space="0"/>
              <w:bottom w:val="single" w:color="000000" w:sz="4" w:space="0"/>
              <w:right w:val="single" w:color="000000" w:sz="4" w:space="0"/>
            </w:tcBorders>
            <w:shd w:val="clear" w:color="auto" w:fill="auto"/>
            <w:tcMar>
              <w:top w:w="0" w:type="dxa"/>
              <w:left w:w="105" w:type="dxa"/>
              <w:bottom w:w="0" w:type="dxa"/>
              <w:right w:w="105" w:type="dxa"/>
            </w:tcMar>
            <w:vAlign w:val="center"/>
          </w:tcPr>
          <w:p w14:paraId="4133FFD5">
            <w:pPr>
              <w:pStyle w:val="15"/>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核心配置涵盖移动急救终端、车载摄像头、5G路由器、GPS导航仪、数据采集器，同步配套救护车线路改造。</w:t>
            </w:r>
          </w:p>
        </w:tc>
      </w:tr>
      <w:tr w14:paraId="5CB61A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32" w:hRule="atLeast"/>
        </w:trPr>
        <w:tc>
          <w:tcPr>
            <w:tcW w:w="402" w:type="dxa"/>
            <w:vMerge w:val="continue"/>
            <w:tcBorders>
              <w:left w:val="single" w:color="000000" w:sz="4" w:space="0"/>
              <w:right w:val="single" w:color="000000" w:sz="4" w:space="0"/>
            </w:tcBorders>
            <w:shd w:val="clear" w:color="auto" w:fill="auto"/>
            <w:tcMar>
              <w:top w:w="0" w:type="dxa"/>
              <w:left w:w="105" w:type="dxa"/>
              <w:bottom w:w="0" w:type="dxa"/>
              <w:right w:w="105" w:type="dxa"/>
            </w:tcMar>
            <w:vAlign w:val="center"/>
          </w:tcPr>
          <w:p w14:paraId="706879D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rPr>
            </w:pPr>
          </w:p>
        </w:tc>
        <w:tc>
          <w:tcPr>
            <w:tcW w:w="1384" w:type="dxa"/>
            <w:gridSpan w:val="2"/>
            <w:vMerge w:val="continue"/>
            <w:tcBorders>
              <w:left w:val="single" w:color="000000" w:sz="4" w:space="0"/>
              <w:right w:val="single" w:color="000000" w:sz="4" w:space="0"/>
            </w:tcBorders>
            <w:shd w:val="clear" w:color="auto" w:fill="auto"/>
            <w:tcMar>
              <w:top w:w="0" w:type="dxa"/>
              <w:left w:w="105" w:type="dxa"/>
              <w:bottom w:w="0" w:type="dxa"/>
              <w:right w:w="105" w:type="dxa"/>
            </w:tcMar>
            <w:vAlign w:val="center"/>
          </w:tcPr>
          <w:p w14:paraId="09F0ECB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rPr>
            </w:pP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5" w:type="dxa"/>
              <w:bottom w:w="0" w:type="dxa"/>
              <w:right w:w="105" w:type="dxa"/>
            </w:tcMar>
            <w:vAlign w:val="center"/>
          </w:tcPr>
          <w:p w14:paraId="500EAA7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5G智慧急救系统</w:t>
            </w:r>
          </w:p>
        </w:tc>
        <w:tc>
          <w:tcPr>
            <w:tcW w:w="4425" w:type="dxa"/>
            <w:tcBorders>
              <w:top w:val="single" w:color="000000" w:sz="4" w:space="0"/>
              <w:left w:val="single" w:color="000000" w:sz="4" w:space="0"/>
              <w:bottom w:val="single" w:color="000000" w:sz="4" w:space="0"/>
              <w:right w:val="single" w:color="000000" w:sz="4" w:space="0"/>
            </w:tcBorders>
            <w:shd w:val="clear" w:color="auto" w:fill="auto"/>
            <w:tcMar>
              <w:top w:w="0" w:type="dxa"/>
              <w:left w:w="105" w:type="dxa"/>
              <w:bottom w:w="0" w:type="dxa"/>
              <w:right w:w="105" w:type="dxa"/>
            </w:tcMar>
            <w:vAlign w:val="center"/>
          </w:tcPr>
          <w:p w14:paraId="7767C65F">
            <w:pPr>
              <w:pStyle w:val="15"/>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支持创建院前急救任务，急救任务信息包含任务类型、接警电话、接警时间、出诊地址、患者信息，可通过急救地图精准点选出诊地址。</w:t>
            </w:r>
          </w:p>
          <w:p w14:paraId="2EFD32D8">
            <w:pPr>
              <w:pStyle w:val="15"/>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支持将急救任务派发给待命中的急救车辆和随车人员，待命的随车人员可通过移动终端接收和拒绝该任务。</w:t>
            </w:r>
          </w:p>
        </w:tc>
      </w:tr>
      <w:tr w14:paraId="54F782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2" w:type="dxa"/>
            <w:vMerge w:val="continue"/>
            <w:tcBorders>
              <w:left w:val="single" w:color="000000" w:sz="4" w:space="0"/>
              <w:bottom w:val="single" w:color="000000" w:sz="4" w:space="0"/>
              <w:right w:val="single" w:color="000000" w:sz="4" w:space="0"/>
            </w:tcBorders>
            <w:shd w:val="clear" w:color="auto" w:fill="auto"/>
            <w:tcMar>
              <w:top w:w="0" w:type="dxa"/>
              <w:left w:w="105" w:type="dxa"/>
              <w:bottom w:w="0" w:type="dxa"/>
              <w:right w:w="105" w:type="dxa"/>
            </w:tcMar>
            <w:vAlign w:val="center"/>
          </w:tcPr>
          <w:p w14:paraId="156BE1D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rPr>
            </w:pPr>
          </w:p>
        </w:tc>
        <w:tc>
          <w:tcPr>
            <w:tcW w:w="1384" w:type="dxa"/>
            <w:gridSpan w:val="2"/>
            <w:vMerge w:val="continue"/>
            <w:tcBorders>
              <w:left w:val="single" w:color="000000" w:sz="4" w:space="0"/>
              <w:bottom w:val="single" w:color="000000" w:sz="4" w:space="0"/>
              <w:right w:val="single" w:color="000000" w:sz="4" w:space="0"/>
            </w:tcBorders>
            <w:shd w:val="clear" w:color="auto" w:fill="auto"/>
            <w:tcMar>
              <w:top w:w="0" w:type="dxa"/>
              <w:left w:w="105" w:type="dxa"/>
              <w:bottom w:w="0" w:type="dxa"/>
              <w:right w:w="105" w:type="dxa"/>
            </w:tcMar>
            <w:vAlign w:val="center"/>
          </w:tcPr>
          <w:p w14:paraId="184D6E3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rPr>
            </w:pP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5" w:type="dxa"/>
              <w:bottom w:w="0" w:type="dxa"/>
              <w:right w:w="105" w:type="dxa"/>
            </w:tcMar>
            <w:vAlign w:val="center"/>
          </w:tcPr>
          <w:p w14:paraId="745DB84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急诊急救调度系统</w:t>
            </w:r>
          </w:p>
        </w:tc>
        <w:tc>
          <w:tcPr>
            <w:tcW w:w="4425" w:type="dxa"/>
            <w:tcBorders>
              <w:top w:val="single" w:color="000000" w:sz="4" w:space="0"/>
              <w:left w:val="single" w:color="000000" w:sz="4" w:space="0"/>
              <w:bottom w:val="single" w:color="000000" w:sz="4" w:space="0"/>
              <w:right w:val="single" w:color="000000" w:sz="4" w:space="0"/>
            </w:tcBorders>
            <w:shd w:val="clear" w:color="auto" w:fill="auto"/>
            <w:tcMar>
              <w:top w:w="0" w:type="dxa"/>
              <w:left w:w="105" w:type="dxa"/>
              <w:bottom w:w="0" w:type="dxa"/>
              <w:right w:w="105" w:type="dxa"/>
            </w:tcMar>
            <w:vAlign w:val="center"/>
          </w:tcPr>
          <w:p w14:paraId="17C46BF2">
            <w:pPr>
              <w:pStyle w:val="15"/>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院前系统支持运行于移动终端，支持在院前急救场景下，快速采集患者的院前病历信息，包含患者的基本信息、相关病史、</w:t>
            </w:r>
            <w:bookmarkStart w:id="0" w:name="_GoBack"/>
            <w:bookmarkEnd w:id="0"/>
            <w:r>
              <w:rPr>
                <w:rFonts w:hint="eastAsia" w:ascii="宋体" w:hAnsi="宋体" w:eastAsia="宋体" w:cs="宋体"/>
                <w:b w:val="0"/>
                <w:bCs w:val="0"/>
                <w:color w:val="000000"/>
                <w:sz w:val="24"/>
                <w:szCs w:val="24"/>
              </w:rPr>
              <w:t>病情判断、急救转归。</w:t>
            </w:r>
          </w:p>
        </w:tc>
      </w:tr>
    </w:tbl>
    <w:p w14:paraId="6D07D241">
      <w:pPr>
        <w:pStyle w:val="4"/>
        <w:numPr>
          <w:ilvl w:val="2"/>
          <w:numId w:val="0"/>
        </w:numPr>
        <w:bidi w:val="0"/>
        <w:ind w:leftChars="0"/>
        <w:rPr>
          <w:rFonts w:hint="eastAsia"/>
          <w:sz w:val="28"/>
          <w:szCs w:val="28"/>
          <w:lang w:val="en-US" w:eastAsia="zh-CN"/>
        </w:rPr>
      </w:pPr>
      <w:r>
        <w:rPr>
          <w:rFonts w:hint="eastAsia"/>
          <w:sz w:val="28"/>
          <w:szCs w:val="28"/>
          <w:lang w:val="en-US" w:eastAsia="zh-CN"/>
        </w:rPr>
        <w:t>（二）-3</w:t>
      </w:r>
      <w:r>
        <w:rPr>
          <w:rFonts w:hint="eastAsia" w:ascii="宋体" w:hAnsi="宋体" w:eastAsia="宋体" w:cs="宋体"/>
          <w:color w:val="000000"/>
          <w:sz w:val="28"/>
          <w:szCs w:val="28"/>
        </w:rPr>
        <w:t>区域健康/慢病管理平台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
        <w:gridCol w:w="724"/>
        <w:gridCol w:w="1280"/>
        <w:gridCol w:w="783"/>
        <w:gridCol w:w="877"/>
        <w:gridCol w:w="4425"/>
      </w:tblGrid>
      <w:tr w14:paraId="328F5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shd w:val="clear" w:color="auto" w:fill="D8D8D8"/>
            <w:tcMar>
              <w:top w:w="0" w:type="dxa"/>
              <w:left w:w="105" w:type="dxa"/>
              <w:bottom w:w="0" w:type="dxa"/>
              <w:right w:w="105" w:type="dxa"/>
            </w:tcMar>
            <w:vAlign w:val="center"/>
          </w:tcPr>
          <w:p w14:paraId="651147C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724" w:type="dxa"/>
            <w:shd w:val="clear" w:color="auto" w:fill="D8D8D8"/>
            <w:tcMar>
              <w:top w:w="0" w:type="dxa"/>
              <w:left w:w="105" w:type="dxa"/>
              <w:bottom w:w="0" w:type="dxa"/>
              <w:right w:w="105" w:type="dxa"/>
            </w:tcMar>
            <w:vAlign w:val="center"/>
          </w:tcPr>
          <w:p w14:paraId="25399AD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1280" w:type="dxa"/>
            <w:shd w:val="clear" w:color="auto" w:fill="D8D8D8"/>
            <w:tcMar>
              <w:top w:w="0" w:type="dxa"/>
              <w:left w:w="105" w:type="dxa"/>
              <w:bottom w:w="0" w:type="dxa"/>
              <w:right w:w="105" w:type="dxa"/>
            </w:tcMar>
            <w:vAlign w:val="center"/>
          </w:tcPr>
          <w:p w14:paraId="4AD6149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783" w:type="dxa"/>
            <w:shd w:val="clear" w:color="auto" w:fill="D8D8D8"/>
            <w:tcMar>
              <w:top w:w="0" w:type="dxa"/>
              <w:left w:w="105" w:type="dxa"/>
              <w:bottom w:w="0" w:type="dxa"/>
              <w:right w:w="105" w:type="dxa"/>
            </w:tcMar>
            <w:vAlign w:val="center"/>
          </w:tcPr>
          <w:p w14:paraId="0A46939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877" w:type="dxa"/>
            <w:shd w:val="clear" w:color="auto" w:fill="D8D8D8"/>
            <w:tcMar>
              <w:top w:w="0" w:type="dxa"/>
              <w:left w:w="105" w:type="dxa"/>
              <w:bottom w:w="0" w:type="dxa"/>
              <w:right w:w="105" w:type="dxa"/>
            </w:tcMar>
            <w:vAlign w:val="center"/>
          </w:tcPr>
          <w:p w14:paraId="254D741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二级模块</w:t>
            </w:r>
          </w:p>
        </w:tc>
        <w:tc>
          <w:tcPr>
            <w:tcW w:w="4425" w:type="dxa"/>
            <w:shd w:val="clear" w:color="auto" w:fill="D8D8D8"/>
            <w:tcMar>
              <w:top w:w="0" w:type="dxa"/>
              <w:left w:w="105" w:type="dxa"/>
              <w:bottom w:w="0" w:type="dxa"/>
              <w:right w:w="105" w:type="dxa"/>
            </w:tcMar>
            <w:vAlign w:val="center"/>
          </w:tcPr>
          <w:p w14:paraId="26968C0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45C3E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402" w:type="dxa"/>
            <w:vMerge w:val="restart"/>
            <w:shd w:val="clear" w:color="auto" w:fill="auto"/>
            <w:tcMar>
              <w:top w:w="0" w:type="dxa"/>
              <w:left w:w="105" w:type="dxa"/>
              <w:bottom w:w="0" w:type="dxa"/>
              <w:right w:w="105" w:type="dxa"/>
            </w:tcMar>
            <w:vAlign w:val="center"/>
          </w:tcPr>
          <w:p w14:paraId="5081661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color w:val="000000"/>
                <w:sz w:val="24"/>
                <w:szCs w:val="24"/>
                <w:lang w:val="en-US" w:eastAsia="zh-CN"/>
              </w:rPr>
              <w:t>区域健康/慢病管理平台</w:t>
            </w:r>
          </w:p>
        </w:tc>
        <w:tc>
          <w:tcPr>
            <w:tcW w:w="724" w:type="dxa"/>
            <w:vMerge w:val="restart"/>
            <w:shd w:val="clear" w:color="auto" w:fill="auto"/>
            <w:tcMar>
              <w:top w:w="0" w:type="dxa"/>
              <w:left w:w="105" w:type="dxa"/>
              <w:bottom w:w="0" w:type="dxa"/>
              <w:right w:w="105" w:type="dxa"/>
            </w:tcMar>
            <w:vAlign w:val="center"/>
          </w:tcPr>
          <w:p w14:paraId="555B49B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b w:val="0"/>
                <w:bCs/>
                <w:color w:val="000000"/>
                <w:sz w:val="24"/>
                <w:szCs w:val="24"/>
                <w:lang w:val="en-US" w:eastAsia="zh-CN"/>
              </w:rPr>
              <w:t>慢病管理平台</w:t>
            </w:r>
          </w:p>
        </w:tc>
        <w:tc>
          <w:tcPr>
            <w:tcW w:w="1280" w:type="dxa"/>
            <w:shd w:val="clear" w:color="auto" w:fill="auto"/>
            <w:tcMar>
              <w:top w:w="0" w:type="dxa"/>
              <w:left w:w="105" w:type="dxa"/>
              <w:bottom w:w="0" w:type="dxa"/>
              <w:right w:w="105" w:type="dxa"/>
            </w:tcMar>
            <w:vAlign w:val="center"/>
          </w:tcPr>
          <w:p w14:paraId="6B4C9F6E">
            <w:pPr>
              <w:pStyle w:val="15"/>
              <w:spacing w:line="360" w:lineRule="auto"/>
              <w:jc w:val="both"/>
              <w:rPr>
                <w:rFonts w:hint="eastAsia" w:ascii="宋体" w:hAnsi="宋体" w:eastAsia="宋体" w:cs="宋体"/>
                <w:b/>
                <w:color w:val="000000"/>
                <w:sz w:val="24"/>
                <w:szCs w:val="24"/>
                <w:lang w:val="en-US" w:eastAsia="zh-CN"/>
              </w:rPr>
            </w:pPr>
            <w:r>
              <w:rPr>
                <w:rFonts w:hint="eastAsia" w:ascii="宋体" w:hAnsi="宋体" w:eastAsia="宋体" w:cs="宋体"/>
                <w:color w:val="000000"/>
                <w:sz w:val="24"/>
                <w:szCs w:val="24"/>
              </w:rPr>
              <w:t>健康管理平台</w:t>
            </w:r>
          </w:p>
        </w:tc>
        <w:tc>
          <w:tcPr>
            <w:tcW w:w="1660" w:type="dxa"/>
            <w:gridSpan w:val="2"/>
            <w:shd w:val="clear" w:color="auto" w:fill="auto"/>
            <w:tcMar>
              <w:top w:w="0" w:type="dxa"/>
              <w:left w:w="105" w:type="dxa"/>
              <w:bottom w:w="0" w:type="dxa"/>
              <w:right w:w="105" w:type="dxa"/>
            </w:tcMar>
            <w:vAlign w:val="center"/>
          </w:tcPr>
          <w:p w14:paraId="271C9CA2">
            <w:pPr>
              <w:pStyle w:val="15"/>
              <w:spacing w:line="360" w:lineRule="auto"/>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医防融合健康管理平台</w:t>
            </w:r>
          </w:p>
        </w:tc>
        <w:tc>
          <w:tcPr>
            <w:tcW w:w="4425" w:type="dxa"/>
            <w:shd w:val="clear" w:color="auto" w:fill="auto"/>
            <w:tcMar>
              <w:top w:w="0" w:type="dxa"/>
              <w:left w:w="105" w:type="dxa"/>
              <w:bottom w:w="0" w:type="dxa"/>
              <w:right w:w="105" w:type="dxa"/>
            </w:tcMar>
            <w:vAlign w:val="center"/>
          </w:tcPr>
          <w:p w14:paraId="14BC726C">
            <w:pPr>
              <w:pStyle w:val="15"/>
              <w:spacing w:line="360" w:lineRule="auto"/>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包含患者信息管理、健康体检、健康评估、健康科普、健康监测、个性化的健康管理计划。</w:t>
            </w:r>
          </w:p>
        </w:tc>
      </w:tr>
      <w:tr w14:paraId="7BD40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36B4DE0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724" w:type="dxa"/>
            <w:vMerge w:val="continue"/>
            <w:shd w:val="clear" w:color="auto" w:fill="auto"/>
            <w:tcMar>
              <w:top w:w="0" w:type="dxa"/>
              <w:left w:w="105" w:type="dxa"/>
              <w:bottom w:w="0" w:type="dxa"/>
              <w:right w:w="105" w:type="dxa"/>
            </w:tcMar>
            <w:vAlign w:val="center"/>
          </w:tcPr>
          <w:p w14:paraId="7F999D1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color w:val="000000"/>
                <w:sz w:val="24"/>
                <w:szCs w:val="24"/>
                <w:lang w:val="en-US" w:eastAsia="zh-CN"/>
              </w:rPr>
            </w:pPr>
          </w:p>
        </w:tc>
        <w:tc>
          <w:tcPr>
            <w:tcW w:w="1280" w:type="dxa"/>
            <w:shd w:val="clear" w:color="auto" w:fill="auto"/>
            <w:tcMar>
              <w:top w:w="0" w:type="dxa"/>
              <w:left w:w="105" w:type="dxa"/>
              <w:bottom w:w="0" w:type="dxa"/>
              <w:right w:w="105" w:type="dxa"/>
            </w:tcMar>
            <w:vAlign w:val="center"/>
          </w:tcPr>
          <w:p w14:paraId="6A0B8418">
            <w:pPr>
              <w:pStyle w:val="15"/>
              <w:spacing w:line="360" w:lineRule="auto"/>
              <w:jc w:val="both"/>
              <w:rPr>
                <w:rFonts w:hint="default" w:ascii="宋体" w:hAnsi="宋体" w:eastAsia="宋体" w:cs="宋体"/>
                <w:color w:val="000000"/>
                <w:kern w:val="0"/>
                <w:sz w:val="24"/>
                <w:szCs w:val="24"/>
                <w:lang w:val="en-US" w:eastAsia="zh-CN"/>
              </w:rPr>
            </w:pPr>
            <w:r>
              <w:rPr>
                <w:rFonts w:hint="eastAsia" w:ascii="宋体" w:hAnsi="宋体" w:eastAsia="宋体" w:cs="宋体"/>
                <w:color w:val="000000"/>
                <w:sz w:val="24"/>
                <w:szCs w:val="24"/>
              </w:rPr>
              <w:t>专慢病</w:t>
            </w:r>
            <w:r>
              <w:rPr>
                <w:rFonts w:hint="eastAsia" w:ascii="宋体" w:hAnsi="宋体" w:eastAsia="宋体" w:cs="宋体"/>
                <w:color w:val="000000"/>
                <w:sz w:val="24"/>
                <w:szCs w:val="24"/>
                <w:lang w:val="en-US" w:eastAsia="zh-CN"/>
              </w:rPr>
              <w:t>管理平台</w:t>
            </w:r>
          </w:p>
        </w:tc>
        <w:tc>
          <w:tcPr>
            <w:tcW w:w="1660" w:type="dxa"/>
            <w:gridSpan w:val="2"/>
            <w:shd w:val="clear" w:color="auto" w:fill="auto"/>
            <w:tcMar>
              <w:top w:w="0" w:type="dxa"/>
              <w:left w:w="105" w:type="dxa"/>
              <w:bottom w:w="0" w:type="dxa"/>
              <w:right w:w="105" w:type="dxa"/>
            </w:tcMar>
            <w:vAlign w:val="center"/>
          </w:tcPr>
          <w:p w14:paraId="1F7240F7">
            <w:pPr>
              <w:pStyle w:val="15"/>
              <w:spacing w:line="360" w:lineRule="auto"/>
              <w:jc w:val="both"/>
              <w:rPr>
                <w:rFonts w:hint="eastAsia" w:ascii="宋体" w:hAnsi="宋体" w:eastAsia="宋体" w:cs="宋体"/>
                <w:color w:val="000000"/>
                <w:kern w:val="0"/>
                <w:sz w:val="24"/>
                <w:szCs w:val="24"/>
              </w:rPr>
            </w:pPr>
            <w:r>
              <w:rPr>
                <w:rFonts w:hint="eastAsia" w:ascii="宋体" w:hAnsi="宋体" w:eastAsia="宋体" w:cs="宋体"/>
                <w:color w:val="000000"/>
                <w:sz w:val="24"/>
                <w:szCs w:val="24"/>
              </w:rPr>
              <w:t>专慢病协同防治系统</w:t>
            </w:r>
          </w:p>
        </w:tc>
        <w:tc>
          <w:tcPr>
            <w:tcW w:w="4425" w:type="dxa"/>
            <w:shd w:val="clear" w:color="auto" w:fill="auto"/>
            <w:tcMar>
              <w:top w:w="0" w:type="dxa"/>
              <w:left w:w="105" w:type="dxa"/>
              <w:bottom w:w="0" w:type="dxa"/>
              <w:right w:w="105" w:type="dxa"/>
            </w:tcMar>
            <w:vAlign w:val="center"/>
          </w:tcPr>
          <w:p w14:paraId="71E1BA86">
            <w:pPr>
              <w:pStyle w:val="15"/>
              <w:spacing w:line="360" w:lineRule="auto"/>
              <w:jc w:val="both"/>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包含专慢病随访、慢病专病管理系统、医患沟通与互动、数据分析与决策支持。</w:t>
            </w:r>
          </w:p>
        </w:tc>
      </w:tr>
    </w:tbl>
    <w:p w14:paraId="4AA40DC0">
      <w:pPr>
        <w:pStyle w:val="4"/>
        <w:numPr>
          <w:ilvl w:val="1"/>
          <w:numId w:val="0"/>
        </w:numPr>
        <w:tabs>
          <w:tab w:val="left" w:pos="576"/>
          <w:tab w:val="clear" w:pos="0"/>
        </w:tabs>
        <w:bidi w:val="0"/>
        <w:spacing w:line="360" w:lineRule="auto"/>
        <w:ind w:leftChars="0"/>
        <w:outlineLvl w:val="2"/>
        <w:rPr>
          <w:rFonts w:hint="default"/>
          <w:sz w:val="28"/>
          <w:szCs w:val="28"/>
          <w:lang w:val="en-US"/>
        </w:rPr>
      </w:pPr>
      <w:r>
        <w:rPr>
          <w:rFonts w:hint="eastAsia"/>
          <w:sz w:val="28"/>
          <w:szCs w:val="28"/>
          <w:lang w:val="en-US" w:eastAsia="zh-CN"/>
        </w:rPr>
        <w:t>（二）-4</w:t>
      </w:r>
      <w:r>
        <w:rPr>
          <w:rFonts w:hint="eastAsia"/>
          <w:sz w:val="28"/>
          <w:szCs w:val="28"/>
        </w:rPr>
        <w:t>基层</w:t>
      </w:r>
      <w:r>
        <w:rPr>
          <w:rFonts w:hint="eastAsia"/>
          <w:sz w:val="28"/>
          <w:szCs w:val="28"/>
          <w:lang w:val="en-US" w:eastAsia="zh-CN"/>
        </w:rPr>
        <w:t>医疗信息化系统</w:t>
      </w:r>
    </w:p>
    <w:p w14:paraId="50A0B4F9">
      <w:pPr>
        <w:pStyle w:val="5"/>
        <w:numPr>
          <w:ilvl w:val="2"/>
          <w:numId w:val="0"/>
        </w:numPr>
        <w:tabs>
          <w:tab w:val="left" w:pos="0"/>
          <w:tab w:val="clear" w:pos="420"/>
          <w:tab w:val="clear" w:pos="864"/>
        </w:tabs>
        <w:bidi w:val="0"/>
        <w:ind w:leftChars="0"/>
        <w:outlineLvl w:val="3"/>
        <w:rPr>
          <w:rFonts w:hint="default" w:eastAsia="宋体"/>
          <w:lang w:val="en-US" w:eastAsia="zh-CN"/>
        </w:rPr>
      </w:pPr>
      <w:r>
        <w:rPr>
          <w:rFonts w:hint="eastAsia"/>
          <w:lang w:val="en-US" w:eastAsia="zh-CN"/>
        </w:rPr>
        <w:t>1.云his系统</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
        <w:gridCol w:w="724"/>
        <w:gridCol w:w="660"/>
        <w:gridCol w:w="645"/>
        <w:gridCol w:w="1058"/>
        <w:gridCol w:w="5002"/>
      </w:tblGrid>
      <w:tr w14:paraId="21343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shd w:val="clear" w:color="auto" w:fill="D8D8D8"/>
            <w:tcMar>
              <w:top w:w="0" w:type="dxa"/>
              <w:left w:w="105" w:type="dxa"/>
              <w:bottom w:w="0" w:type="dxa"/>
              <w:right w:w="105" w:type="dxa"/>
            </w:tcMar>
            <w:vAlign w:val="center"/>
          </w:tcPr>
          <w:p w14:paraId="6399B638">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724" w:type="dxa"/>
            <w:shd w:val="clear" w:color="auto" w:fill="D8D8D8"/>
            <w:tcMar>
              <w:top w:w="0" w:type="dxa"/>
              <w:left w:w="105" w:type="dxa"/>
              <w:bottom w:w="0" w:type="dxa"/>
              <w:right w:w="105" w:type="dxa"/>
            </w:tcMar>
            <w:vAlign w:val="center"/>
          </w:tcPr>
          <w:p w14:paraId="67704A5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660" w:type="dxa"/>
            <w:shd w:val="clear" w:color="auto" w:fill="D8D8D8"/>
            <w:tcMar>
              <w:top w:w="0" w:type="dxa"/>
              <w:left w:w="105" w:type="dxa"/>
              <w:bottom w:w="0" w:type="dxa"/>
              <w:right w:w="105" w:type="dxa"/>
            </w:tcMar>
            <w:vAlign w:val="center"/>
          </w:tcPr>
          <w:p w14:paraId="60B73E51">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645" w:type="dxa"/>
            <w:shd w:val="clear" w:color="auto" w:fill="D8D8D8"/>
            <w:tcMar>
              <w:top w:w="0" w:type="dxa"/>
              <w:left w:w="105" w:type="dxa"/>
              <w:bottom w:w="0" w:type="dxa"/>
              <w:right w:w="105" w:type="dxa"/>
            </w:tcMar>
            <w:vAlign w:val="center"/>
          </w:tcPr>
          <w:p w14:paraId="336704F3">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1058" w:type="dxa"/>
            <w:shd w:val="clear" w:color="auto" w:fill="D8D8D8"/>
            <w:tcMar>
              <w:top w:w="0" w:type="dxa"/>
              <w:left w:w="105" w:type="dxa"/>
              <w:bottom w:w="0" w:type="dxa"/>
              <w:right w:w="105" w:type="dxa"/>
            </w:tcMar>
            <w:vAlign w:val="center"/>
          </w:tcPr>
          <w:p w14:paraId="75B8D37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二级模块</w:t>
            </w:r>
          </w:p>
        </w:tc>
        <w:tc>
          <w:tcPr>
            <w:tcW w:w="5002" w:type="dxa"/>
            <w:shd w:val="clear" w:color="auto" w:fill="D8D8D8"/>
            <w:tcMar>
              <w:top w:w="0" w:type="dxa"/>
              <w:left w:w="105" w:type="dxa"/>
              <w:bottom w:w="0" w:type="dxa"/>
              <w:right w:w="105" w:type="dxa"/>
            </w:tcMar>
            <w:vAlign w:val="center"/>
          </w:tcPr>
          <w:p w14:paraId="3281897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61C19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restart"/>
            <w:shd w:val="clear" w:color="auto" w:fill="auto"/>
            <w:tcMar>
              <w:top w:w="0" w:type="dxa"/>
              <w:left w:w="105" w:type="dxa"/>
              <w:bottom w:w="0" w:type="dxa"/>
              <w:right w:w="105" w:type="dxa"/>
            </w:tcMar>
            <w:vAlign w:val="center"/>
          </w:tcPr>
          <w:p w14:paraId="4A048290">
            <w:pPr>
              <w:pStyle w:val="15"/>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color w:val="000000"/>
                <w:sz w:val="24"/>
                <w:szCs w:val="24"/>
                <w:lang w:val="en-US" w:eastAsia="zh-CN"/>
              </w:rPr>
            </w:pPr>
            <w:r>
              <w:rPr>
                <w:rFonts w:hint="eastAsia" w:ascii="宋体" w:hAnsi="宋体" w:eastAsia="宋体" w:cs="宋体"/>
                <w:color w:val="000000"/>
                <w:sz w:val="24"/>
                <w:szCs w:val="24"/>
                <w:lang w:val="en-US" w:eastAsia="zh-CN"/>
              </w:rPr>
              <w:t>基层医疗信息化系统</w:t>
            </w:r>
          </w:p>
        </w:tc>
        <w:tc>
          <w:tcPr>
            <w:tcW w:w="1384" w:type="dxa"/>
            <w:gridSpan w:val="2"/>
            <w:vMerge w:val="restart"/>
            <w:shd w:val="clear" w:color="auto" w:fill="auto"/>
            <w:tcMar>
              <w:top w:w="0" w:type="dxa"/>
              <w:left w:w="105" w:type="dxa"/>
              <w:bottom w:w="0" w:type="dxa"/>
              <w:right w:w="105" w:type="dxa"/>
            </w:tcMar>
            <w:vAlign w:val="center"/>
          </w:tcPr>
          <w:p w14:paraId="45E2EC96">
            <w:pPr>
              <w:pStyle w:val="15"/>
              <w:spacing w:line="360" w:lineRule="auto"/>
              <w:jc w:val="both"/>
              <w:rPr>
                <w:rFonts w:hint="eastAsia" w:ascii="宋体" w:hAnsi="宋体" w:eastAsia="宋体" w:cs="宋体"/>
                <w:b/>
                <w:color w:val="000000"/>
                <w:sz w:val="24"/>
                <w:szCs w:val="24"/>
                <w:lang w:val="en-US" w:eastAsia="zh-CN"/>
              </w:rPr>
            </w:pPr>
            <w:r>
              <w:rPr>
                <w:rFonts w:hint="eastAsia" w:ascii="宋体" w:hAnsi="宋体" w:eastAsia="宋体" w:cs="宋体"/>
                <w:b w:val="0"/>
                <w:bCs/>
                <w:color w:val="000000"/>
                <w:sz w:val="24"/>
                <w:szCs w:val="24"/>
                <w:lang w:val="en-US" w:eastAsia="zh-CN"/>
              </w:rPr>
              <w:t>云his系统</w:t>
            </w:r>
          </w:p>
        </w:tc>
        <w:tc>
          <w:tcPr>
            <w:tcW w:w="1703" w:type="dxa"/>
            <w:gridSpan w:val="2"/>
            <w:shd w:val="clear" w:color="auto" w:fill="auto"/>
            <w:tcMar>
              <w:top w:w="0" w:type="dxa"/>
              <w:left w:w="105" w:type="dxa"/>
              <w:bottom w:w="0" w:type="dxa"/>
              <w:right w:w="105" w:type="dxa"/>
            </w:tcMar>
            <w:vAlign w:val="center"/>
          </w:tcPr>
          <w:p w14:paraId="511B47A0">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挂号业务</w:t>
            </w:r>
          </w:p>
        </w:tc>
        <w:tc>
          <w:tcPr>
            <w:tcW w:w="5002" w:type="dxa"/>
            <w:shd w:val="clear" w:color="auto" w:fill="auto"/>
            <w:tcMar>
              <w:top w:w="0" w:type="dxa"/>
              <w:left w:w="105" w:type="dxa"/>
              <w:bottom w:w="0" w:type="dxa"/>
              <w:right w:w="105" w:type="dxa"/>
            </w:tcMar>
            <w:vAlign w:val="center"/>
          </w:tcPr>
          <w:p w14:paraId="5AD06874">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包括门急诊挂号和门急诊收费两大模块，门急诊挂号主要用于医院门急诊挂号处理，包括预约挂号、窗口挂号、处理号表、统计等基本功能；门急诊挂号系统是直接为门急诊病人服务的，建立病人标识码，减少病人排队时间，提高挂号工作效率和服务质量是其主要目标。门诊收费主要用于处理医院门急诊划价和收费处理，系统支持现金、pos刷卡、医保多种收费方式；可进行费用结算、退费处理、费用录入、收款员结帐、打印发票和打印费用明细、统计等</w:t>
            </w:r>
          </w:p>
        </w:tc>
      </w:tr>
      <w:tr w14:paraId="25D5B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653CAAE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1384" w:type="dxa"/>
            <w:gridSpan w:val="2"/>
            <w:vMerge w:val="continue"/>
            <w:shd w:val="clear" w:color="auto" w:fill="auto"/>
            <w:tcMar>
              <w:top w:w="0" w:type="dxa"/>
              <w:left w:w="105" w:type="dxa"/>
              <w:bottom w:w="0" w:type="dxa"/>
              <w:right w:w="105" w:type="dxa"/>
            </w:tcMar>
            <w:vAlign w:val="center"/>
          </w:tcPr>
          <w:p w14:paraId="2CDE1622">
            <w:pPr>
              <w:pStyle w:val="15"/>
              <w:spacing w:line="360" w:lineRule="auto"/>
              <w:jc w:val="both"/>
              <w:rPr>
                <w:rFonts w:hint="eastAsia" w:ascii="宋体" w:hAnsi="宋体" w:eastAsia="宋体" w:cs="宋体"/>
                <w:color w:val="000000"/>
                <w:kern w:val="0"/>
                <w:sz w:val="24"/>
                <w:szCs w:val="24"/>
              </w:rPr>
            </w:pPr>
          </w:p>
        </w:tc>
        <w:tc>
          <w:tcPr>
            <w:tcW w:w="1703" w:type="dxa"/>
            <w:gridSpan w:val="2"/>
            <w:shd w:val="clear" w:color="auto" w:fill="auto"/>
            <w:tcMar>
              <w:top w:w="0" w:type="dxa"/>
              <w:left w:w="105" w:type="dxa"/>
              <w:bottom w:w="0" w:type="dxa"/>
              <w:right w:w="105" w:type="dxa"/>
            </w:tcMar>
            <w:vAlign w:val="center"/>
          </w:tcPr>
          <w:p w14:paraId="0288C34F">
            <w:pPr>
              <w:widowControl/>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医生看诊</w:t>
            </w:r>
          </w:p>
        </w:tc>
        <w:tc>
          <w:tcPr>
            <w:tcW w:w="5002" w:type="dxa"/>
            <w:shd w:val="clear" w:color="auto" w:fill="auto"/>
            <w:tcMar>
              <w:top w:w="0" w:type="dxa"/>
              <w:left w:w="105" w:type="dxa"/>
              <w:bottom w:w="0" w:type="dxa"/>
              <w:right w:w="105" w:type="dxa"/>
            </w:tcMar>
            <w:vAlign w:val="center"/>
          </w:tcPr>
          <w:p w14:paraId="0D135EA9">
            <w:pPr>
              <w:widowControl/>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门诊医生工作平台主要协助门诊医生完成日常医疗工作。其主要任务是支持医生处理门诊记录、检查、检验、诊断、处方、治疗处置、卫生材料、手术、收入院等诊疗活动。开出的计费项目直接传送到收费处进行计价收费，减少计价收费的时间，并能进行各种所需要的查询统计，向其它系统提供病人诊疗信息，提供病人在诊室发生的费用信息，为医疗体制改革和医院门诊医疗保险提供强有力的支持。</w:t>
            </w:r>
          </w:p>
        </w:tc>
      </w:tr>
      <w:tr w14:paraId="1C5D5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33698BE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1384" w:type="dxa"/>
            <w:gridSpan w:val="2"/>
            <w:vMerge w:val="continue"/>
            <w:shd w:val="clear" w:color="auto" w:fill="auto"/>
            <w:tcMar>
              <w:top w:w="0" w:type="dxa"/>
              <w:left w:w="105" w:type="dxa"/>
              <w:bottom w:w="0" w:type="dxa"/>
              <w:right w:w="105" w:type="dxa"/>
            </w:tcMar>
            <w:vAlign w:val="center"/>
          </w:tcPr>
          <w:p w14:paraId="32236E09">
            <w:pPr>
              <w:pStyle w:val="15"/>
              <w:spacing w:line="360" w:lineRule="auto"/>
              <w:jc w:val="both"/>
              <w:rPr>
                <w:rFonts w:hint="eastAsia" w:ascii="宋体" w:hAnsi="宋体" w:eastAsia="宋体" w:cs="宋体"/>
                <w:color w:val="000000"/>
                <w:kern w:val="0"/>
                <w:sz w:val="24"/>
                <w:szCs w:val="24"/>
              </w:rPr>
            </w:pPr>
          </w:p>
        </w:tc>
        <w:tc>
          <w:tcPr>
            <w:tcW w:w="1703" w:type="dxa"/>
            <w:gridSpan w:val="2"/>
            <w:shd w:val="clear" w:color="auto" w:fill="auto"/>
            <w:tcMar>
              <w:top w:w="0" w:type="dxa"/>
              <w:left w:w="105" w:type="dxa"/>
              <w:bottom w:w="0" w:type="dxa"/>
              <w:right w:w="105" w:type="dxa"/>
            </w:tcMar>
            <w:vAlign w:val="center"/>
          </w:tcPr>
          <w:p w14:paraId="51E74CF7">
            <w:pPr>
              <w:widowControl/>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费用管理</w:t>
            </w:r>
          </w:p>
        </w:tc>
        <w:tc>
          <w:tcPr>
            <w:tcW w:w="5002" w:type="dxa"/>
            <w:shd w:val="clear" w:color="auto" w:fill="auto"/>
            <w:tcMar>
              <w:top w:w="0" w:type="dxa"/>
              <w:left w:w="105" w:type="dxa"/>
              <w:bottom w:w="0" w:type="dxa"/>
              <w:right w:w="105" w:type="dxa"/>
            </w:tcMar>
            <w:vAlign w:val="center"/>
          </w:tcPr>
          <w:p w14:paraId="44962B1F">
            <w:pPr>
              <w:widowControl/>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括门急诊挂号和门急诊收费两大模块，门急诊挂号主要用于医院门急诊挂号处理，包括预约挂号、窗口挂号、处理号表、统计等基本功能；门急诊挂号系统是直接为门急诊病人服务的，建立病人标识码，减少病人排队时间，提高挂号工作效率和服务质量是其主要目标。门诊收费主要用于处理医院门急诊划价和收费处理，系统支持现金、pos刷卡、医保多种收费方式；可进行费用结算、退费处理、费用录入、收款员结帐、打印发票和打印费用明细、统计等</w:t>
            </w:r>
          </w:p>
        </w:tc>
      </w:tr>
      <w:tr w14:paraId="73E93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3CFEB57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1384" w:type="dxa"/>
            <w:gridSpan w:val="2"/>
            <w:shd w:val="clear" w:color="auto" w:fill="auto"/>
            <w:tcMar>
              <w:top w:w="0" w:type="dxa"/>
              <w:left w:w="105" w:type="dxa"/>
              <w:bottom w:w="0" w:type="dxa"/>
              <w:right w:w="105" w:type="dxa"/>
            </w:tcMar>
            <w:vAlign w:val="center"/>
          </w:tcPr>
          <w:p w14:paraId="1C5D3633">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rPr>
              <w:t>药品管理</w:t>
            </w:r>
          </w:p>
        </w:tc>
        <w:tc>
          <w:tcPr>
            <w:tcW w:w="1703" w:type="dxa"/>
            <w:gridSpan w:val="2"/>
            <w:shd w:val="clear" w:color="auto" w:fill="auto"/>
            <w:tcMar>
              <w:top w:w="0" w:type="dxa"/>
              <w:left w:w="105" w:type="dxa"/>
              <w:bottom w:w="0" w:type="dxa"/>
              <w:right w:w="105" w:type="dxa"/>
            </w:tcMar>
            <w:vAlign w:val="center"/>
          </w:tcPr>
          <w:p w14:paraId="1917F9A7">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药品管理</w:t>
            </w:r>
          </w:p>
        </w:tc>
        <w:tc>
          <w:tcPr>
            <w:tcW w:w="5002" w:type="dxa"/>
            <w:shd w:val="clear" w:color="auto" w:fill="auto"/>
            <w:tcMar>
              <w:top w:w="0" w:type="dxa"/>
              <w:left w:w="105" w:type="dxa"/>
              <w:bottom w:w="0" w:type="dxa"/>
              <w:right w:w="105" w:type="dxa"/>
            </w:tcMar>
            <w:vAlign w:val="center"/>
          </w:tcPr>
          <w:p w14:paraId="4118EDD0">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药房管理主要是完成病区药房的日常工作。其主要任务包括：门诊病人的发药、退药，住院病人的发药、退药、摆药处理，手术病人的发药、退药处理，发药统计和核算。</w:t>
            </w:r>
          </w:p>
        </w:tc>
      </w:tr>
      <w:tr w14:paraId="0032F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17CEAAC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p>
        </w:tc>
        <w:tc>
          <w:tcPr>
            <w:tcW w:w="1384" w:type="dxa"/>
            <w:gridSpan w:val="2"/>
            <w:shd w:val="clear" w:color="auto" w:fill="auto"/>
            <w:tcMar>
              <w:top w:w="0" w:type="dxa"/>
              <w:left w:w="105" w:type="dxa"/>
              <w:bottom w:w="0" w:type="dxa"/>
              <w:right w:w="105" w:type="dxa"/>
            </w:tcMar>
            <w:vAlign w:val="center"/>
          </w:tcPr>
          <w:p w14:paraId="030240B8">
            <w:pPr>
              <w:pStyle w:val="15"/>
              <w:spacing w:line="360" w:lineRule="auto"/>
              <w:jc w:val="both"/>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rPr>
              <w:t>查询统计</w:t>
            </w:r>
          </w:p>
        </w:tc>
        <w:tc>
          <w:tcPr>
            <w:tcW w:w="1703" w:type="dxa"/>
            <w:gridSpan w:val="2"/>
            <w:shd w:val="clear" w:color="auto" w:fill="auto"/>
            <w:tcMar>
              <w:top w:w="0" w:type="dxa"/>
              <w:left w:w="105" w:type="dxa"/>
              <w:bottom w:w="0" w:type="dxa"/>
              <w:right w:w="105" w:type="dxa"/>
            </w:tcMar>
            <w:vAlign w:val="center"/>
          </w:tcPr>
          <w:p w14:paraId="36E39214">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查询统计</w:t>
            </w:r>
          </w:p>
        </w:tc>
        <w:tc>
          <w:tcPr>
            <w:tcW w:w="5002" w:type="dxa"/>
            <w:shd w:val="clear" w:color="auto" w:fill="auto"/>
            <w:tcMar>
              <w:top w:w="0" w:type="dxa"/>
              <w:left w:w="105" w:type="dxa"/>
              <w:bottom w:w="0" w:type="dxa"/>
              <w:right w:w="105" w:type="dxa"/>
            </w:tcMar>
            <w:vAlign w:val="center"/>
          </w:tcPr>
          <w:p w14:paraId="2AC53E1D">
            <w:pPr>
              <w:widowControl/>
              <w:spacing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包括综合概况，费用查询、患者信息查询等。</w:t>
            </w:r>
          </w:p>
        </w:tc>
      </w:tr>
    </w:tbl>
    <w:p w14:paraId="10D8B1E9">
      <w:pPr>
        <w:pStyle w:val="5"/>
        <w:numPr>
          <w:ilvl w:val="3"/>
          <w:numId w:val="0"/>
        </w:numPr>
        <w:tabs>
          <w:tab w:val="clear" w:pos="420"/>
        </w:tabs>
        <w:bidi w:val="0"/>
        <w:rPr>
          <w:rFonts w:hint="eastAsia"/>
          <w:lang w:val="en-US" w:eastAsia="zh-CN"/>
        </w:rPr>
      </w:pPr>
      <w:r>
        <w:rPr>
          <w:rFonts w:hint="eastAsia"/>
          <w:lang w:val="en-US" w:eastAsia="zh-CN"/>
        </w:rPr>
        <w:t>2.村医系统</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50"/>
        <w:gridCol w:w="850"/>
        <w:gridCol w:w="750"/>
        <w:gridCol w:w="810"/>
        <w:gridCol w:w="4425"/>
      </w:tblGrid>
      <w:tr w14:paraId="7DB55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shd w:val="clear" w:color="auto" w:fill="D8D8D8"/>
            <w:tcMar>
              <w:top w:w="0" w:type="dxa"/>
              <w:left w:w="105" w:type="dxa"/>
              <w:bottom w:w="0" w:type="dxa"/>
              <w:right w:w="105" w:type="dxa"/>
            </w:tcMar>
            <w:vAlign w:val="center"/>
          </w:tcPr>
          <w:p w14:paraId="567A83B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850" w:type="dxa"/>
            <w:shd w:val="clear" w:color="auto" w:fill="D8D8D8"/>
            <w:tcMar>
              <w:top w:w="0" w:type="dxa"/>
              <w:left w:w="105" w:type="dxa"/>
              <w:bottom w:w="0" w:type="dxa"/>
              <w:right w:w="105" w:type="dxa"/>
            </w:tcMar>
            <w:vAlign w:val="center"/>
          </w:tcPr>
          <w:p w14:paraId="59E2417B">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850" w:type="dxa"/>
            <w:shd w:val="clear" w:color="auto" w:fill="D8D8D8"/>
            <w:tcMar>
              <w:top w:w="0" w:type="dxa"/>
              <w:left w:w="105" w:type="dxa"/>
              <w:bottom w:w="0" w:type="dxa"/>
              <w:right w:w="105" w:type="dxa"/>
            </w:tcMar>
            <w:vAlign w:val="center"/>
          </w:tcPr>
          <w:p w14:paraId="062E037D">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750" w:type="dxa"/>
            <w:shd w:val="clear" w:color="auto" w:fill="D8D8D8"/>
            <w:tcMar>
              <w:top w:w="0" w:type="dxa"/>
              <w:left w:w="105" w:type="dxa"/>
              <w:bottom w:w="0" w:type="dxa"/>
              <w:right w:w="105" w:type="dxa"/>
            </w:tcMar>
            <w:vAlign w:val="center"/>
          </w:tcPr>
          <w:p w14:paraId="617B0D7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810" w:type="dxa"/>
            <w:shd w:val="clear" w:color="auto" w:fill="D8D8D8"/>
            <w:tcMar>
              <w:top w:w="0" w:type="dxa"/>
              <w:left w:w="105" w:type="dxa"/>
              <w:bottom w:w="0" w:type="dxa"/>
              <w:right w:w="105" w:type="dxa"/>
            </w:tcMar>
            <w:vAlign w:val="center"/>
          </w:tcPr>
          <w:p w14:paraId="1F0C706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二级模块</w:t>
            </w:r>
          </w:p>
        </w:tc>
        <w:tc>
          <w:tcPr>
            <w:tcW w:w="4425" w:type="dxa"/>
            <w:shd w:val="clear" w:color="auto" w:fill="D8D8D8"/>
            <w:tcMar>
              <w:top w:w="0" w:type="dxa"/>
              <w:left w:w="105" w:type="dxa"/>
              <w:bottom w:w="0" w:type="dxa"/>
              <w:right w:w="105" w:type="dxa"/>
            </w:tcMar>
            <w:vAlign w:val="center"/>
          </w:tcPr>
          <w:p w14:paraId="24D782A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58B9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restart"/>
            <w:shd w:val="clear" w:color="auto" w:fill="auto"/>
            <w:tcMar>
              <w:top w:w="0" w:type="dxa"/>
              <w:left w:w="105" w:type="dxa"/>
              <w:bottom w:w="0" w:type="dxa"/>
              <w:right w:w="105" w:type="dxa"/>
            </w:tcMar>
            <w:vAlign w:val="center"/>
          </w:tcPr>
          <w:p w14:paraId="19BC1F5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color w:val="000000"/>
                <w:sz w:val="24"/>
                <w:szCs w:val="24"/>
                <w:lang w:val="en-US" w:eastAsia="zh-CN"/>
              </w:rPr>
              <w:t>基层医疗信息化系统</w:t>
            </w:r>
          </w:p>
        </w:tc>
        <w:tc>
          <w:tcPr>
            <w:tcW w:w="1700" w:type="dxa"/>
            <w:gridSpan w:val="2"/>
            <w:vMerge w:val="restart"/>
            <w:shd w:val="clear" w:color="auto" w:fill="auto"/>
            <w:tcMar>
              <w:top w:w="0" w:type="dxa"/>
              <w:left w:w="105" w:type="dxa"/>
              <w:bottom w:w="0" w:type="dxa"/>
              <w:right w:w="105" w:type="dxa"/>
            </w:tcMar>
            <w:vAlign w:val="center"/>
          </w:tcPr>
          <w:p w14:paraId="05CC10AE">
            <w:pPr>
              <w:pStyle w:val="15"/>
              <w:spacing w:line="360" w:lineRule="auto"/>
              <w:jc w:val="both"/>
              <w:rPr>
                <w:rFonts w:hint="eastAsia" w:ascii="宋体" w:hAnsi="宋体" w:eastAsia="宋体" w:cs="宋体"/>
                <w:b/>
                <w:color w:val="000000"/>
                <w:sz w:val="24"/>
                <w:szCs w:val="24"/>
                <w:lang w:val="en-US" w:eastAsia="zh-CN"/>
              </w:rPr>
            </w:pPr>
            <w:r>
              <w:rPr>
                <w:rFonts w:hint="eastAsia" w:ascii="宋体" w:hAnsi="宋体" w:eastAsia="宋体" w:cs="宋体"/>
                <w:color w:val="000000"/>
                <w:sz w:val="24"/>
                <w:szCs w:val="24"/>
              </w:rPr>
              <w:t>▲</w:t>
            </w:r>
            <w:r>
              <w:rPr>
                <w:rFonts w:hint="eastAsia" w:ascii="宋体" w:hAnsi="宋体" w:eastAsia="宋体" w:cs="宋体"/>
                <w:b w:val="0"/>
                <w:bCs/>
                <w:color w:val="000000"/>
                <w:sz w:val="24"/>
                <w:szCs w:val="24"/>
                <w:lang w:val="en-US" w:eastAsia="zh-CN"/>
              </w:rPr>
              <w:t>村医系统</w:t>
            </w:r>
          </w:p>
        </w:tc>
        <w:tc>
          <w:tcPr>
            <w:tcW w:w="1560" w:type="dxa"/>
            <w:gridSpan w:val="2"/>
            <w:shd w:val="clear" w:color="auto" w:fill="auto"/>
            <w:tcMar>
              <w:top w:w="0" w:type="dxa"/>
              <w:left w:w="105" w:type="dxa"/>
              <w:bottom w:w="0" w:type="dxa"/>
              <w:right w:w="105" w:type="dxa"/>
            </w:tcMar>
            <w:vAlign w:val="center"/>
          </w:tcPr>
          <w:p w14:paraId="31B0E1BC">
            <w:pPr>
              <w:pStyle w:val="15"/>
              <w:spacing w:line="360" w:lineRule="auto"/>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医疗服务</w:t>
            </w:r>
          </w:p>
        </w:tc>
        <w:tc>
          <w:tcPr>
            <w:tcW w:w="4425" w:type="dxa"/>
            <w:shd w:val="clear" w:color="auto" w:fill="auto"/>
            <w:tcMar>
              <w:top w:w="0" w:type="dxa"/>
              <w:left w:w="105" w:type="dxa"/>
              <w:bottom w:w="0" w:type="dxa"/>
              <w:right w:w="105" w:type="dxa"/>
            </w:tcMar>
            <w:vAlign w:val="center"/>
          </w:tcPr>
          <w:p w14:paraId="5791E90E">
            <w:pPr>
              <w:pStyle w:val="15"/>
              <w:spacing w:line="360" w:lineRule="auto"/>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lang w:val="en-US" w:eastAsia="zh-CN"/>
              </w:rPr>
              <w:t>为村卫生室配置信息化工作站，涵盖挂号、看诊、药品管理、费用管理及查询统计功能，提升基层服务规范化水平。</w:t>
            </w:r>
            <w:r>
              <w:rPr>
                <w:rFonts w:hint="eastAsia" w:ascii="宋体" w:hAnsi="宋体" w:eastAsia="宋体" w:cs="宋体"/>
                <w:color w:val="000000"/>
                <w:kern w:val="0"/>
                <w:sz w:val="24"/>
                <w:szCs w:val="24"/>
              </w:rPr>
              <w:t>包括日常诊疗管理、发药管理、退药管理、信息查询、医保门诊结算明细、就诊患者明细查询、报损出库详情查询、基础字典及药品配置。</w:t>
            </w:r>
          </w:p>
        </w:tc>
      </w:tr>
      <w:tr w14:paraId="40F22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vMerge w:val="continue"/>
            <w:shd w:val="clear" w:color="auto" w:fill="auto"/>
            <w:tcMar>
              <w:top w:w="0" w:type="dxa"/>
              <w:left w:w="105" w:type="dxa"/>
              <w:bottom w:w="0" w:type="dxa"/>
              <w:right w:w="105" w:type="dxa"/>
            </w:tcMar>
            <w:vAlign w:val="center"/>
          </w:tcPr>
          <w:p w14:paraId="0649835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4"/>
                <w:szCs w:val="24"/>
                <w:lang w:val="en-US" w:eastAsia="zh-CN"/>
              </w:rPr>
            </w:pPr>
          </w:p>
        </w:tc>
        <w:tc>
          <w:tcPr>
            <w:tcW w:w="1700" w:type="dxa"/>
            <w:gridSpan w:val="2"/>
            <w:vMerge w:val="continue"/>
            <w:shd w:val="clear" w:color="auto" w:fill="auto"/>
            <w:tcMar>
              <w:top w:w="0" w:type="dxa"/>
              <w:left w:w="105" w:type="dxa"/>
              <w:bottom w:w="0" w:type="dxa"/>
              <w:right w:w="105" w:type="dxa"/>
            </w:tcMar>
            <w:vAlign w:val="center"/>
          </w:tcPr>
          <w:p w14:paraId="6EF7542E">
            <w:pPr>
              <w:pStyle w:val="15"/>
              <w:spacing w:line="360" w:lineRule="auto"/>
              <w:jc w:val="both"/>
              <w:rPr>
                <w:rFonts w:hint="eastAsia" w:ascii="宋体" w:hAnsi="宋体" w:eastAsia="宋体" w:cs="宋体"/>
                <w:b w:val="0"/>
                <w:bCs/>
                <w:color w:val="000000"/>
                <w:sz w:val="24"/>
                <w:szCs w:val="24"/>
                <w:lang w:val="en-US" w:eastAsia="zh-CN"/>
              </w:rPr>
            </w:pPr>
          </w:p>
        </w:tc>
        <w:tc>
          <w:tcPr>
            <w:tcW w:w="1560" w:type="dxa"/>
            <w:gridSpan w:val="2"/>
            <w:shd w:val="clear" w:color="auto" w:fill="auto"/>
            <w:tcMar>
              <w:top w:w="0" w:type="dxa"/>
              <w:left w:w="105" w:type="dxa"/>
              <w:bottom w:w="0" w:type="dxa"/>
              <w:right w:w="105" w:type="dxa"/>
            </w:tcMar>
            <w:vAlign w:val="center"/>
          </w:tcPr>
          <w:p w14:paraId="2F07E2F7">
            <w:pPr>
              <w:pStyle w:val="15"/>
              <w:spacing w:line="360" w:lineRule="auto"/>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基本药物</w:t>
            </w:r>
          </w:p>
        </w:tc>
        <w:tc>
          <w:tcPr>
            <w:tcW w:w="4425" w:type="dxa"/>
            <w:shd w:val="clear" w:color="auto" w:fill="auto"/>
            <w:tcMar>
              <w:top w:w="0" w:type="dxa"/>
              <w:left w:w="105" w:type="dxa"/>
              <w:bottom w:w="0" w:type="dxa"/>
              <w:right w:w="105" w:type="dxa"/>
            </w:tcMar>
            <w:vAlign w:val="center"/>
          </w:tcPr>
          <w:p w14:paraId="0A588E2C">
            <w:pPr>
              <w:pStyle w:val="15"/>
              <w:spacing w:line="360" w:lineRule="auto"/>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包括药品管理、配送管理。</w:t>
            </w:r>
          </w:p>
        </w:tc>
      </w:tr>
    </w:tbl>
    <w:p w14:paraId="5B653F2F">
      <w:pPr>
        <w:pStyle w:val="4"/>
        <w:numPr>
          <w:ilvl w:val="2"/>
          <w:numId w:val="0"/>
        </w:numPr>
        <w:bidi w:val="0"/>
        <w:ind w:leftChars="0"/>
        <w:rPr>
          <w:rFonts w:hint="eastAsia"/>
          <w:sz w:val="28"/>
          <w:szCs w:val="28"/>
        </w:rPr>
      </w:pPr>
      <w:r>
        <w:rPr>
          <w:rFonts w:hint="eastAsia"/>
          <w:sz w:val="28"/>
          <w:szCs w:val="28"/>
          <w:lang w:val="en-US" w:eastAsia="zh-CN"/>
        </w:rPr>
        <w:t>（二）-5医共体</w:t>
      </w:r>
      <w:r>
        <w:rPr>
          <w:rFonts w:hint="eastAsia"/>
          <w:sz w:val="28"/>
          <w:szCs w:val="28"/>
        </w:rPr>
        <w:t>便民医疗服务系统</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758"/>
        <w:gridCol w:w="734"/>
        <w:gridCol w:w="850"/>
        <w:gridCol w:w="766"/>
        <w:gridCol w:w="4269"/>
      </w:tblGrid>
      <w:tr w14:paraId="074A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4" w:type="dxa"/>
            <w:shd w:val="clear" w:color="auto" w:fill="D8D8D8"/>
            <w:tcMar>
              <w:top w:w="0" w:type="dxa"/>
              <w:left w:w="105" w:type="dxa"/>
              <w:bottom w:w="0" w:type="dxa"/>
              <w:right w:w="105" w:type="dxa"/>
            </w:tcMar>
            <w:vAlign w:val="center"/>
          </w:tcPr>
          <w:p w14:paraId="3718109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758" w:type="dxa"/>
            <w:shd w:val="clear" w:color="auto" w:fill="D8D8D8"/>
            <w:tcMar>
              <w:top w:w="0" w:type="dxa"/>
              <w:left w:w="105" w:type="dxa"/>
              <w:bottom w:w="0" w:type="dxa"/>
              <w:right w:w="105" w:type="dxa"/>
            </w:tcMar>
            <w:vAlign w:val="center"/>
          </w:tcPr>
          <w:p w14:paraId="74C79F22">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734" w:type="dxa"/>
            <w:shd w:val="clear" w:color="auto" w:fill="D8D8D8"/>
            <w:tcMar>
              <w:top w:w="0" w:type="dxa"/>
              <w:left w:w="105" w:type="dxa"/>
              <w:bottom w:w="0" w:type="dxa"/>
              <w:right w:w="105" w:type="dxa"/>
            </w:tcMar>
            <w:vAlign w:val="center"/>
          </w:tcPr>
          <w:p w14:paraId="52B467DA">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850" w:type="dxa"/>
            <w:shd w:val="clear" w:color="auto" w:fill="D8D8D8"/>
            <w:tcMar>
              <w:top w:w="0" w:type="dxa"/>
              <w:left w:w="105" w:type="dxa"/>
              <w:bottom w:w="0" w:type="dxa"/>
              <w:right w:w="105" w:type="dxa"/>
            </w:tcMar>
            <w:vAlign w:val="center"/>
          </w:tcPr>
          <w:p w14:paraId="41C04E2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766" w:type="dxa"/>
            <w:shd w:val="clear" w:color="auto" w:fill="D8D8D8"/>
            <w:tcMar>
              <w:top w:w="0" w:type="dxa"/>
              <w:left w:w="105" w:type="dxa"/>
              <w:bottom w:w="0" w:type="dxa"/>
              <w:right w:w="105" w:type="dxa"/>
            </w:tcMar>
            <w:vAlign w:val="center"/>
          </w:tcPr>
          <w:p w14:paraId="6F67D3A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二级模块</w:t>
            </w:r>
          </w:p>
        </w:tc>
        <w:tc>
          <w:tcPr>
            <w:tcW w:w="4269" w:type="dxa"/>
            <w:shd w:val="clear" w:color="auto" w:fill="D8D8D8"/>
            <w:tcMar>
              <w:top w:w="0" w:type="dxa"/>
              <w:left w:w="105" w:type="dxa"/>
              <w:bottom w:w="0" w:type="dxa"/>
              <w:right w:w="105" w:type="dxa"/>
            </w:tcMar>
            <w:vAlign w:val="center"/>
          </w:tcPr>
          <w:p w14:paraId="377037A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60058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4" w:type="dxa"/>
            <w:shd w:val="clear" w:color="auto" w:fill="auto"/>
            <w:tcMar>
              <w:top w:w="0" w:type="dxa"/>
              <w:left w:w="105" w:type="dxa"/>
              <w:bottom w:w="0" w:type="dxa"/>
              <w:right w:w="105" w:type="dxa"/>
            </w:tcMar>
            <w:vAlign w:val="center"/>
          </w:tcPr>
          <w:p w14:paraId="517A9915">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4"/>
                <w:szCs w:val="24"/>
                <w:lang w:val="en-US" w:eastAsia="zh-CN"/>
              </w:rPr>
            </w:pPr>
            <w:r>
              <w:rPr>
                <w:rFonts w:hint="eastAsia" w:ascii="宋体" w:hAnsi="宋体" w:eastAsia="宋体" w:cs="宋体"/>
                <w:b w:val="0"/>
                <w:bCs/>
                <w:color w:val="000000"/>
                <w:sz w:val="24"/>
                <w:szCs w:val="24"/>
                <w:lang w:val="en-US" w:eastAsia="zh-CN"/>
              </w:rPr>
              <w:t>医共体便民医疗服务系统</w:t>
            </w:r>
          </w:p>
        </w:tc>
        <w:tc>
          <w:tcPr>
            <w:tcW w:w="1492" w:type="dxa"/>
            <w:gridSpan w:val="2"/>
            <w:shd w:val="clear" w:color="auto" w:fill="auto"/>
            <w:tcMar>
              <w:top w:w="0" w:type="dxa"/>
              <w:left w:w="105" w:type="dxa"/>
              <w:bottom w:w="0" w:type="dxa"/>
              <w:right w:w="105" w:type="dxa"/>
            </w:tcMar>
            <w:vAlign w:val="center"/>
          </w:tcPr>
          <w:p w14:paraId="0DEAE566">
            <w:pPr>
              <w:pStyle w:val="15"/>
              <w:spacing w:line="360" w:lineRule="auto"/>
              <w:jc w:val="both"/>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便民医疗服务系统</w:t>
            </w:r>
          </w:p>
        </w:tc>
        <w:tc>
          <w:tcPr>
            <w:tcW w:w="1616" w:type="dxa"/>
            <w:gridSpan w:val="2"/>
            <w:shd w:val="clear" w:color="auto" w:fill="auto"/>
            <w:tcMar>
              <w:top w:w="0" w:type="dxa"/>
              <w:left w:w="105" w:type="dxa"/>
              <w:bottom w:w="0" w:type="dxa"/>
              <w:right w:w="105" w:type="dxa"/>
            </w:tcMar>
            <w:vAlign w:val="center"/>
          </w:tcPr>
          <w:p w14:paraId="6E657F72">
            <w:pPr>
              <w:pStyle w:val="15"/>
              <w:spacing w:line="360" w:lineRule="auto"/>
              <w:jc w:val="both"/>
              <w:rPr>
                <w:rFonts w:hint="eastAsia" w:ascii="宋体" w:hAnsi="宋体" w:eastAsia="宋体" w:cs="宋体"/>
                <w:color w:val="000000"/>
                <w:kern w:val="0"/>
                <w:sz w:val="24"/>
                <w:szCs w:val="24"/>
              </w:rPr>
            </w:pPr>
            <w:r>
              <w:rPr>
                <w:rFonts w:hint="eastAsia" w:ascii="宋体" w:hAnsi="宋体" w:eastAsia="宋体" w:cs="宋体"/>
                <w:color w:val="000000"/>
                <w:sz w:val="24"/>
                <w:szCs w:val="24"/>
              </w:rPr>
              <w:t>互联网诊疗系统</w:t>
            </w:r>
          </w:p>
        </w:tc>
        <w:tc>
          <w:tcPr>
            <w:tcW w:w="4269" w:type="dxa"/>
            <w:shd w:val="clear" w:color="auto" w:fill="auto"/>
            <w:tcMar>
              <w:top w:w="0" w:type="dxa"/>
              <w:left w:w="105" w:type="dxa"/>
              <w:bottom w:w="0" w:type="dxa"/>
              <w:right w:w="105" w:type="dxa"/>
            </w:tcMar>
            <w:vAlign w:val="center"/>
          </w:tcPr>
          <w:p w14:paraId="534725EE">
            <w:pPr>
              <w:pStyle w:val="15"/>
              <w:spacing w:line="360" w:lineRule="auto"/>
              <w:jc w:val="both"/>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rPr>
              <w:t>开展在线诊疗、慢病管理、家庭医生签约、预约诊疗等服务，开放居民电子健康档案，支持缺药登记与用药监测，提升居民就医便捷性与健康管理水平。</w:t>
            </w:r>
          </w:p>
        </w:tc>
      </w:tr>
    </w:tbl>
    <w:p w14:paraId="7BF9843D">
      <w:pPr>
        <w:pStyle w:val="4"/>
        <w:numPr>
          <w:ilvl w:val="2"/>
          <w:numId w:val="0"/>
        </w:numPr>
        <w:bidi w:val="0"/>
        <w:ind w:leftChars="0"/>
        <w:rPr>
          <w:rFonts w:hint="eastAsia"/>
          <w:lang w:val="en-US" w:eastAsia="zh-CN"/>
        </w:rPr>
      </w:pPr>
      <w:r>
        <w:rPr>
          <w:rFonts w:hint="eastAsia"/>
          <w:lang w:val="en-US" w:eastAsia="zh-CN"/>
        </w:rPr>
        <w:t>（二）-6接口服务</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
        <w:gridCol w:w="724"/>
        <w:gridCol w:w="660"/>
        <w:gridCol w:w="645"/>
        <w:gridCol w:w="847"/>
        <w:gridCol w:w="5213"/>
      </w:tblGrid>
      <w:tr w14:paraId="44D22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shd w:val="clear" w:color="auto" w:fill="D8D8D8"/>
            <w:tcMar>
              <w:top w:w="0" w:type="dxa"/>
              <w:left w:w="105" w:type="dxa"/>
              <w:bottom w:w="0" w:type="dxa"/>
              <w:right w:w="105" w:type="dxa"/>
            </w:tcMar>
            <w:vAlign w:val="center"/>
          </w:tcPr>
          <w:p w14:paraId="3FABD9E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名称</w:t>
            </w:r>
          </w:p>
        </w:tc>
        <w:tc>
          <w:tcPr>
            <w:tcW w:w="724" w:type="dxa"/>
            <w:shd w:val="clear" w:color="auto" w:fill="D8D8D8"/>
            <w:tcMar>
              <w:top w:w="0" w:type="dxa"/>
              <w:left w:w="105" w:type="dxa"/>
              <w:bottom w:w="0" w:type="dxa"/>
              <w:right w:w="105" w:type="dxa"/>
            </w:tcMar>
            <w:vAlign w:val="center"/>
          </w:tcPr>
          <w:p w14:paraId="3F40BF06">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一级系统</w:t>
            </w:r>
          </w:p>
        </w:tc>
        <w:tc>
          <w:tcPr>
            <w:tcW w:w="660" w:type="dxa"/>
            <w:shd w:val="clear" w:color="auto" w:fill="D8D8D8"/>
            <w:tcMar>
              <w:top w:w="0" w:type="dxa"/>
              <w:left w:w="105" w:type="dxa"/>
              <w:bottom w:w="0" w:type="dxa"/>
              <w:right w:w="105" w:type="dxa"/>
            </w:tcMar>
            <w:vAlign w:val="center"/>
          </w:tcPr>
          <w:p w14:paraId="4FF41DCF">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二级系统</w:t>
            </w:r>
          </w:p>
        </w:tc>
        <w:tc>
          <w:tcPr>
            <w:tcW w:w="645" w:type="dxa"/>
            <w:shd w:val="clear" w:color="auto" w:fill="D8D8D8"/>
            <w:tcMar>
              <w:top w:w="0" w:type="dxa"/>
              <w:left w:w="105" w:type="dxa"/>
              <w:bottom w:w="0" w:type="dxa"/>
              <w:right w:w="105" w:type="dxa"/>
            </w:tcMar>
            <w:vAlign w:val="center"/>
          </w:tcPr>
          <w:p w14:paraId="309B4E1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一级模块</w:t>
            </w:r>
          </w:p>
        </w:tc>
        <w:tc>
          <w:tcPr>
            <w:tcW w:w="847" w:type="dxa"/>
            <w:shd w:val="clear" w:color="auto" w:fill="D8D8D8"/>
            <w:tcMar>
              <w:top w:w="0" w:type="dxa"/>
              <w:left w:w="105" w:type="dxa"/>
              <w:bottom w:w="0" w:type="dxa"/>
              <w:right w:w="105" w:type="dxa"/>
            </w:tcMar>
            <w:vAlign w:val="center"/>
          </w:tcPr>
          <w:p w14:paraId="0CC3E03E">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二级模块</w:t>
            </w:r>
          </w:p>
        </w:tc>
        <w:tc>
          <w:tcPr>
            <w:tcW w:w="5213" w:type="dxa"/>
            <w:shd w:val="clear" w:color="auto" w:fill="D8D8D8"/>
            <w:tcMar>
              <w:top w:w="0" w:type="dxa"/>
              <w:left w:w="105" w:type="dxa"/>
              <w:bottom w:w="0" w:type="dxa"/>
              <w:right w:w="105" w:type="dxa"/>
            </w:tcMar>
            <w:vAlign w:val="center"/>
          </w:tcPr>
          <w:p w14:paraId="04543B8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color w:val="000000"/>
                <w:sz w:val="24"/>
                <w:szCs w:val="24"/>
              </w:rPr>
              <w:t>功能描述</w:t>
            </w:r>
          </w:p>
        </w:tc>
      </w:tr>
      <w:tr w14:paraId="01FA2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restart"/>
            <w:shd w:val="clear" w:color="auto" w:fill="auto"/>
            <w:tcMar>
              <w:top w:w="0" w:type="dxa"/>
              <w:left w:w="105" w:type="dxa"/>
              <w:bottom w:w="0" w:type="dxa"/>
              <w:right w:w="105" w:type="dxa"/>
            </w:tcMar>
            <w:vAlign w:val="center"/>
          </w:tcPr>
          <w:p w14:paraId="428F20C0">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lang w:val="en-US" w:eastAsia="zh-CN"/>
              </w:rPr>
            </w:pPr>
            <w:r>
              <w:rPr>
                <w:rFonts w:hint="eastAsia" w:ascii="宋体" w:hAnsi="宋体" w:eastAsia="宋体" w:cs="宋体"/>
                <w:color w:val="000000"/>
                <w:sz w:val="24"/>
                <w:szCs w:val="24"/>
                <w:lang w:val="en-US" w:eastAsia="zh-CN"/>
              </w:rPr>
              <w:t>接口服务</w:t>
            </w:r>
          </w:p>
        </w:tc>
        <w:tc>
          <w:tcPr>
            <w:tcW w:w="1384" w:type="dxa"/>
            <w:gridSpan w:val="2"/>
            <w:shd w:val="clear" w:color="auto" w:fill="auto"/>
            <w:tcMar>
              <w:top w:w="0" w:type="dxa"/>
              <w:left w:w="105" w:type="dxa"/>
              <w:bottom w:w="0" w:type="dxa"/>
              <w:right w:w="105" w:type="dxa"/>
            </w:tcMar>
            <w:vAlign w:val="center"/>
          </w:tcPr>
          <w:p w14:paraId="62CBFE51">
            <w:pPr>
              <w:rPr>
                <w:rFonts w:hint="eastAsia" w:ascii="宋体" w:hAnsi="宋体" w:eastAsia="宋体" w:cs="宋体"/>
                <w:b/>
                <w:color w:val="000000"/>
                <w:sz w:val="24"/>
                <w:szCs w:val="24"/>
                <w:lang w:val="en-US" w:eastAsia="zh-CN"/>
              </w:rPr>
            </w:pPr>
            <w:r>
              <w:rPr>
                <w:rFonts w:hint="eastAsia"/>
                <w:color w:val="000000"/>
                <w:sz w:val="24"/>
                <w:szCs w:val="32"/>
                <w:lang w:val="en-US" w:eastAsia="zh-CN"/>
              </w:rPr>
              <w:t>新巴尔虎左旗人民医院</w:t>
            </w:r>
            <w:r>
              <w:rPr>
                <w:rFonts w:hint="eastAsia" w:ascii="宋体" w:hAnsi="宋体" w:eastAsia="宋体" w:cs="宋体"/>
                <w:sz w:val="24"/>
                <w:szCs w:val="24"/>
              </w:rPr>
              <w:t>信息化系统对接</w:t>
            </w:r>
          </w:p>
        </w:tc>
        <w:tc>
          <w:tcPr>
            <w:tcW w:w="1492" w:type="dxa"/>
            <w:gridSpan w:val="2"/>
            <w:shd w:val="clear" w:color="auto" w:fill="auto"/>
            <w:tcMar>
              <w:top w:w="0" w:type="dxa"/>
              <w:left w:w="105" w:type="dxa"/>
              <w:bottom w:w="0" w:type="dxa"/>
              <w:right w:w="105" w:type="dxa"/>
            </w:tcMar>
            <w:vAlign w:val="center"/>
          </w:tcPr>
          <w:p w14:paraId="04394635">
            <w:pPr>
              <w:rPr>
                <w:rFonts w:hint="eastAsia" w:ascii="宋体" w:hAnsi="宋体" w:eastAsia="宋体" w:cs="宋体"/>
                <w:color w:val="000000"/>
                <w:kern w:val="0"/>
                <w:sz w:val="24"/>
                <w:szCs w:val="24"/>
                <w:lang w:val="en-US" w:eastAsia="zh-CN" w:bidi="ar-SA"/>
              </w:rPr>
            </w:pPr>
            <w:r>
              <w:rPr>
                <w:rFonts w:hint="eastAsia"/>
                <w:color w:val="000000"/>
                <w:sz w:val="24"/>
                <w:szCs w:val="32"/>
                <w:lang w:val="en-US" w:eastAsia="zh-CN"/>
              </w:rPr>
              <w:t>新巴尔虎左旗人民医院</w:t>
            </w:r>
            <w:r>
              <w:rPr>
                <w:rFonts w:hint="eastAsia" w:ascii="宋体" w:hAnsi="宋体" w:eastAsia="宋体" w:cs="宋体"/>
                <w:sz w:val="24"/>
                <w:szCs w:val="24"/>
              </w:rPr>
              <w:t>信息化系统对接</w:t>
            </w:r>
          </w:p>
        </w:tc>
        <w:tc>
          <w:tcPr>
            <w:tcW w:w="5213" w:type="dxa"/>
            <w:shd w:val="clear" w:color="auto" w:fill="auto"/>
            <w:tcMar>
              <w:top w:w="0" w:type="dxa"/>
              <w:left w:w="105" w:type="dxa"/>
              <w:bottom w:w="0" w:type="dxa"/>
              <w:right w:w="105" w:type="dxa"/>
            </w:tcMar>
            <w:vAlign w:val="top"/>
          </w:tcPr>
          <w:p w14:paraId="7F09718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旨在打破数据壁垒，实现区域医疗资源高效协同。对接以标准化数据接口为核心，打通HIS、LIS、PACS等院内系统与医共体平台的数据通道，实现患者基本信息、诊疗记录、检验检查结果、电子处方等关键数据实时共享。​</w:t>
            </w:r>
          </w:p>
          <w:p w14:paraId="396AAC1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业务层面，支持双向转诊无缝衔接，院内转诊信息自动同步至医共体平台，上级医院可提前获取基层患者资料；处方流转系统联通院内药房与医共体药品管理模块，确保用药规范与库存联动。管理上，院内运营数据（如门诊量、住院率）实时汇入医共体统计分析模块，为绩效评估、资源调配提供依据。​</w:t>
            </w:r>
          </w:p>
          <w:p w14:paraId="31E51DDC">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sz w:val="24"/>
                <w:szCs w:val="24"/>
              </w:rPr>
              <w:t>同时，通过统一身份认证与权限管理，保障数据安全，满足隐私保护要求，最终构建“基层首诊、双向转诊、急慢分治、上下联动”的高效诊疗体系。</w:t>
            </w:r>
          </w:p>
        </w:tc>
      </w:tr>
      <w:tr w14:paraId="02235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1A13B917">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4"/>
                <w:szCs w:val="24"/>
                <w:lang w:val="en-US" w:eastAsia="zh-CN"/>
              </w:rPr>
            </w:pPr>
          </w:p>
        </w:tc>
        <w:tc>
          <w:tcPr>
            <w:tcW w:w="1384" w:type="dxa"/>
            <w:gridSpan w:val="2"/>
            <w:shd w:val="clear" w:color="auto" w:fill="auto"/>
            <w:tcMar>
              <w:top w:w="0" w:type="dxa"/>
              <w:left w:w="105" w:type="dxa"/>
              <w:bottom w:w="0" w:type="dxa"/>
              <w:right w:w="105" w:type="dxa"/>
            </w:tcMar>
            <w:vAlign w:val="center"/>
          </w:tcPr>
          <w:p w14:paraId="5DE1027A">
            <w:pPr>
              <w:rPr>
                <w:rFonts w:hint="eastAsia" w:ascii="宋体" w:hAnsi="宋体" w:eastAsia="宋体" w:cs="宋体"/>
                <w:b w:val="0"/>
                <w:bCs/>
                <w:color w:val="000000"/>
                <w:sz w:val="24"/>
                <w:szCs w:val="24"/>
                <w:lang w:val="en-US" w:eastAsia="zh-CN"/>
              </w:rPr>
            </w:pPr>
            <w:r>
              <w:rPr>
                <w:rFonts w:hint="eastAsia"/>
                <w:color w:val="000000"/>
                <w:sz w:val="24"/>
                <w:szCs w:val="32"/>
                <w:lang w:val="en-US" w:eastAsia="zh-CN"/>
              </w:rPr>
              <w:t>新巴尔虎左旗蒙医医</w:t>
            </w:r>
            <w:r>
              <w:rPr>
                <w:color w:val="000000"/>
                <w:sz w:val="24"/>
                <w:szCs w:val="32"/>
              </w:rPr>
              <w:t>院</w:t>
            </w:r>
            <w:r>
              <w:rPr>
                <w:rFonts w:hint="eastAsia" w:ascii="宋体" w:hAnsi="宋体" w:eastAsia="宋体" w:cs="宋体"/>
                <w:sz w:val="24"/>
                <w:szCs w:val="24"/>
              </w:rPr>
              <w:t>信息化系统接口对接</w:t>
            </w:r>
          </w:p>
        </w:tc>
        <w:tc>
          <w:tcPr>
            <w:tcW w:w="1492" w:type="dxa"/>
            <w:gridSpan w:val="2"/>
            <w:shd w:val="clear" w:color="auto" w:fill="auto"/>
            <w:tcMar>
              <w:top w:w="0" w:type="dxa"/>
              <w:left w:w="105" w:type="dxa"/>
              <w:bottom w:w="0" w:type="dxa"/>
              <w:right w:w="105" w:type="dxa"/>
            </w:tcMar>
            <w:vAlign w:val="center"/>
          </w:tcPr>
          <w:p w14:paraId="1031797B">
            <w:pPr>
              <w:rPr>
                <w:rFonts w:hint="eastAsia" w:ascii="宋体" w:hAnsi="宋体" w:eastAsia="宋体" w:cs="宋体"/>
                <w:color w:val="000000"/>
                <w:kern w:val="0"/>
                <w:sz w:val="24"/>
                <w:szCs w:val="24"/>
              </w:rPr>
            </w:pPr>
            <w:r>
              <w:rPr>
                <w:rFonts w:hint="eastAsia"/>
                <w:color w:val="000000"/>
                <w:sz w:val="24"/>
                <w:szCs w:val="32"/>
                <w:lang w:val="en-US" w:eastAsia="zh-CN"/>
              </w:rPr>
              <w:t>新巴尔虎左旗蒙医医</w:t>
            </w:r>
            <w:r>
              <w:rPr>
                <w:color w:val="000000"/>
                <w:sz w:val="24"/>
                <w:szCs w:val="32"/>
              </w:rPr>
              <w:t>院</w:t>
            </w:r>
            <w:r>
              <w:rPr>
                <w:rFonts w:hint="eastAsia" w:ascii="宋体" w:hAnsi="宋体" w:eastAsia="宋体" w:cs="宋体"/>
                <w:sz w:val="24"/>
                <w:szCs w:val="24"/>
              </w:rPr>
              <w:t>信息化系统接口对接</w:t>
            </w:r>
          </w:p>
        </w:tc>
        <w:tc>
          <w:tcPr>
            <w:tcW w:w="5213" w:type="dxa"/>
            <w:shd w:val="clear" w:color="auto" w:fill="auto"/>
            <w:tcMar>
              <w:top w:w="0" w:type="dxa"/>
              <w:left w:w="105" w:type="dxa"/>
              <w:bottom w:w="0" w:type="dxa"/>
              <w:right w:w="105" w:type="dxa"/>
            </w:tcMar>
            <w:vAlign w:val="top"/>
          </w:tcPr>
          <w:p w14:paraId="7F88B17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以民族医药数据标准为基础，打通蒙医院HIS、蒙药药房管理系统、蒙医诊疗记录系统与医共体平台接口，共享患者蒙医就诊史、蒙药处方、特色疗法记录等数据，同时兼容现代医学检验检查结果。​</w:t>
            </w:r>
          </w:p>
          <w:p w14:paraId="02D854B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业务</w:t>
            </w:r>
            <w:r>
              <w:rPr>
                <w:rFonts w:hint="eastAsia" w:ascii="宋体" w:hAnsi="宋体" w:eastAsia="宋体" w:cs="宋体"/>
                <w:color w:val="000000"/>
                <w:sz w:val="24"/>
                <w:szCs w:val="24"/>
                <w:lang w:val="en-US" w:eastAsia="zh-CN"/>
              </w:rPr>
              <w:t>层面</w:t>
            </w:r>
            <w:r>
              <w:rPr>
                <w:rFonts w:hint="eastAsia" w:ascii="宋体" w:hAnsi="宋体" w:eastAsia="宋体" w:cs="宋体"/>
                <w:color w:val="000000"/>
                <w:sz w:val="24"/>
                <w:szCs w:val="24"/>
              </w:rPr>
              <w:t>，支持蒙医双向转诊，基层转诊患者的蒙医辨证信息自动同步至上级蒙医院，上级专家可结合传统诊疗方案给出指导；蒙药处方流转联动医共体药品管理模块，确保蒙药饮片、制剂的库存调配与用药规范，同步纳入医保结算。​</w:t>
            </w:r>
          </w:p>
          <w:p w14:paraId="2B492571">
            <w:pPr>
              <w:spacing w:line="360" w:lineRule="auto"/>
              <w:rPr>
                <w:rFonts w:hint="eastAsia" w:ascii="宋体" w:hAnsi="宋体" w:eastAsia="宋体" w:cs="宋体"/>
                <w:color w:val="000000"/>
                <w:kern w:val="0"/>
                <w:sz w:val="24"/>
                <w:szCs w:val="24"/>
                <w:lang w:eastAsia="zh-CN"/>
              </w:rPr>
            </w:pPr>
            <w:r>
              <w:rPr>
                <w:rFonts w:hint="eastAsia" w:ascii="宋体" w:hAnsi="宋体" w:eastAsia="宋体" w:cs="宋体"/>
                <w:color w:val="000000"/>
                <w:sz w:val="24"/>
                <w:szCs w:val="24"/>
              </w:rPr>
              <w:t>管理层面，将蒙医门诊量、特色疗法开展次数等数据汇入医共体统计体系，为蒙医药资源调配和绩效评估提供依据。通过统一身份认证与民族医药数据加密技术保障信息安全，助力构建“蒙西医协同、上下联动”的区域民族医疗服务体系。</w:t>
            </w:r>
          </w:p>
        </w:tc>
      </w:tr>
      <w:tr w14:paraId="2B0BD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2A22812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4"/>
                <w:szCs w:val="24"/>
                <w:lang w:val="en-US" w:eastAsia="zh-CN"/>
              </w:rPr>
            </w:pPr>
          </w:p>
        </w:tc>
        <w:tc>
          <w:tcPr>
            <w:tcW w:w="1384" w:type="dxa"/>
            <w:gridSpan w:val="2"/>
            <w:shd w:val="clear" w:color="auto" w:fill="auto"/>
            <w:tcMar>
              <w:top w:w="0" w:type="dxa"/>
              <w:left w:w="105" w:type="dxa"/>
              <w:bottom w:w="0" w:type="dxa"/>
              <w:right w:w="105" w:type="dxa"/>
            </w:tcMar>
            <w:vAlign w:val="center"/>
          </w:tcPr>
          <w:p w14:paraId="4F57567E">
            <w:pPr>
              <w:rPr>
                <w:rFonts w:hint="eastAsia" w:ascii="宋体" w:hAnsi="宋体" w:eastAsia="宋体" w:cs="宋体"/>
                <w:color w:val="000000"/>
                <w:kern w:val="0"/>
                <w:sz w:val="24"/>
                <w:szCs w:val="24"/>
                <w:lang w:val="en-US" w:eastAsia="zh-CN"/>
              </w:rPr>
            </w:pPr>
            <w:r>
              <w:rPr>
                <w:rFonts w:hint="eastAsia"/>
                <w:color w:val="000000"/>
                <w:sz w:val="24"/>
                <w:szCs w:val="32"/>
                <w:lang w:val="en-US" w:eastAsia="zh-CN"/>
              </w:rPr>
              <w:t>新巴尔虎左旗妇幼保健计划生育服务中心</w:t>
            </w:r>
            <w:r>
              <w:rPr>
                <w:rFonts w:hint="eastAsia" w:ascii="宋体" w:hAnsi="宋体" w:eastAsia="宋体" w:cs="宋体"/>
                <w:sz w:val="24"/>
                <w:szCs w:val="24"/>
              </w:rPr>
              <w:t>信息化系统建设</w:t>
            </w:r>
          </w:p>
        </w:tc>
        <w:tc>
          <w:tcPr>
            <w:tcW w:w="1492" w:type="dxa"/>
            <w:gridSpan w:val="2"/>
            <w:shd w:val="clear" w:color="auto" w:fill="auto"/>
            <w:tcMar>
              <w:top w:w="0" w:type="dxa"/>
              <w:left w:w="105" w:type="dxa"/>
              <w:bottom w:w="0" w:type="dxa"/>
              <w:right w:w="105" w:type="dxa"/>
            </w:tcMar>
            <w:vAlign w:val="center"/>
          </w:tcPr>
          <w:p w14:paraId="48AC00E0">
            <w:pPr>
              <w:rPr>
                <w:rFonts w:hint="eastAsia" w:ascii="宋体" w:hAnsi="宋体" w:eastAsia="宋体" w:cs="宋体"/>
                <w:color w:val="000000"/>
                <w:kern w:val="0"/>
                <w:sz w:val="24"/>
                <w:szCs w:val="24"/>
                <w:lang w:val="en-US" w:eastAsia="zh-CN"/>
              </w:rPr>
            </w:pPr>
            <w:r>
              <w:rPr>
                <w:rFonts w:hint="eastAsia"/>
                <w:color w:val="000000"/>
                <w:sz w:val="24"/>
                <w:szCs w:val="32"/>
                <w:lang w:val="en-US" w:eastAsia="zh-CN"/>
              </w:rPr>
              <w:t>新巴尔虎左旗妇幼保健计划生育服务中心</w:t>
            </w:r>
            <w:r>
              <w:rPr>
                <w:rFonts w:hint="eastAsia" w:ascii="宋体" w:hAnsi="宋体" w:eastAsia="宋体" w:cs="宋体"/>
                <w:sz w:val="24"/>
                <w:szCs w:val="24"/>
              </w:rPr>
              <w:t>信息化系统建设</w:t>
            </w:r>
          </w:p>
        </w:tc>
        <w:tc>
          <w:tcPr>
            <w:tcW w:w="5213" w:type="dxa"/>
            <w:shd w:val="clear" w:color="auto" w:fill="auto"/>
            <w:tcMar>
              <w:top w:w="0" w:type="dxa"/>
              <w:left w:w="105" w:type="dxa"/>
              <w:bottom w:w="0" w:type="dxa"/>
              <w:right w:w="105" w:type="dxa"/>
            </w:tcMar>
            <w:vAlign w:val="top"/>
          </w:tcPr>
          <w:p w14:paraId="0BFEAEA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聚焦妇幼健康全周期管理，兼顾专科特色与区域协同。以妇幼健康数据标准为框架，打通妇幼院HIS、孕产期保健系统、新生儿筛查系统、妇女保健管理系统与医共体平台接口，实现孕产妇档案、儿童健康手册、两癌筛查结果、出生缺陷监测等专科数据与区域平台共享，同时兼容基础诊疗信息。​</w:t>
            </w:r>
          </w:p>
          <w:p w14:paraId="05A122E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业务</w:t>
            </w:r>
            <w:r>
              <w:rPr>
                <w:rFonts w:hint="eastAsia" w:ascii="宋体" w:hAnsi="宋体" w:eastAsia="宋体" w:cs="宋体"/>
                <w:color w:val="000000"/>
                <w:sz w:val="24"/>
                <w:szCs w:val="24"/>
                <w:lang w:val="en-US" w:eastAsia="zh-CN"/>
              </w:rPr>
              <w:t>层面</w:t>
            </w:r>
            <w:r>
              <w:rPr>
                <w:rFonts w:hint="eastAsia" w:ascii="宋体" w:hAnsi="宋体" w:eastAsia="宋体" w:cs="宋体"/>
                <w:color w:val="000000"/>
                <w:sz w:val="24"/>
                <w:szCs w:val="24"/>
              </w:rPr>
              <w:t>，支持孕产期分级管理，基层机构上传的产检数据自动同步至妇幼院，高危孕产妇可通过绿色通道快速转诊；儿童保健服务联动，0-6岁儿童健康体检记录跨机构调阅，实现疫苗接种、生长发育监测的连续管理。​</w:t>
            </w:r>
          </w:p>
          <w:p w14:paraId="5A4818F3">
            <w:pPr>
              <w:spacing w:line="360" w:lineRule="auto"/>
              <w:rPr>
                <w:rFonts w:hint="eastAsia" w:ascii="宋体" w:hAnsi="宋体" w:eastAsia="宋体" w:cs="宋体"/>
                <w:color w:val="000000"/>
                <w:kern w:val="0"/>
                <w:sz w:val="24"/>
                <w:szCs w:val="24"/>
                <w:lang w:eastAsia="zh-CN"/>
              </w:rPr>
            </w:pPr>
            <w:r>
              <w:rPr>
                <w:rFonts w:hint="eastAsia" w:ascii="宋体" w:hAnsi="宋体" w:eastAsia="宋体" w:cs="宋体"/>
                <w:color w:val="000000"/>
                <w:sz w:val="24"/>
                <w:szCs w:val="24"/>
              </w:rPr>
              <w:t>管理层面，将孕产妇管理率、新生儿筛查率等核心指标纳入医共体考核体系，为妇幼资源调配提供数据支撑。通过权限分级与母婴信息脱敏技术保障隐私安全，构建“预防-诊疗-康复”闭环，提升区域妇幼健康服务同质化水平。</w:t>
            </w:r>
          </w:p>
        </w:tc>
      </w:tr>
      <w:tr w14:paraId="758EF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5ED0EBFC">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4"/>
                <w:szCs w:val="24"/>
                <w:lang w:val="en-US" w:eastAsia="zh-CN"/>
              </w:rPr>
            </w:pPr>
          </w:p>
        </w:tc>
        <w:tc>
          <w:tcPr>
            <w:tcW w:w="1384" w:type="dxa"/>
            <w:gridSpan w:val="2"/>
            <w:shd w:val="clear" w:color="auto" w:fill="auto"/>
            <w:tcMar>
              <w:top w:w="0" w:type="dxa"/>
              <w:left w:w="105" w:type="dxa"/>
              <w:bottom w:w="0" w:type="dxa"/>
              <w:right w:w="105" w:type="dxa"/>
            </w:tcMar>
            <w:vAlign w:val="center"/>
          </w:tcPr>
          <w:p w14:paraId="005E2604">
            <w:pPr>
              <w:pStyle w:val="15"/>
              <w:spacing w:line="360" w:lineRule="auto"/>
              <w:jc w:val="both"/>
              <w:rPr>
                <w:rFonts w:hint="eastAsia" w:ascii="宋体" w:hAnsi="宋体" w:eastAsia="宋体" w:cs="宋体"/>
                <w:b w:val="0"/>
                <w:bCs/>
                <w:color w:val="000000"/>
                <w:sz w:val="24"/>
                <w:szCs w:val="24"/>
                <w:lang w:val="en-US" w:eastAsia="zh-CN"/>
              </w:rPr>
            </w:pPr>
            <w:r>
              <w:rPr>
                <w:rFonts w:hint="eastAsia" w:ascii="宋体" w:hAnsi="宋体" w:eastAsia="宋体" w:cs="宋体"/>
                <w:color w:val="000000"/>
                <w:kern w:val="0"/>
                <w:sz w:val="24"/>
                <w:szCs w:val="24"/>
              </w:rPr>
              <w:t>基层基本医疗系统接口对接</w:t>
            </w:r>
          </w:p>
        </w:tc>
        <w:tc>
          <w:tcPr>
            <w:tcW w:w="1492" w:type="dxa"/>
            <w:gridSpan w:val="2"/>
            <w:shd w:val="clear" w:color="auto" w:fill="auto"/>
            <w:tcMar>
              <w:top w:w="0" w:type="dxa"/>
              <w:left w:w="105" w:type="dxa"/>
              <w:bottom w:w="0" w:type="dxa"/>
              <w:right w:w="105" w:type="dxa"/>
            </w:tcMar>
            <w:vAlign w:val="center"/>
          </w:tcPr>
          <w:p w14:paraId="09648422">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sz w:val="24"/>
                <w:szCs w:val="24"/>
              </w:rPr>
              <w:t>基层基本医疗系统接口对接</w:t>
            </w:r>
          </w:p>
        </w:tc>
        <w:tc>
          <w:tcPr>
            <w:tcW w:w="5213" w:type="dxa"/>
            <w:shd w:val="clear" w:color="auto" w:fill="auto"/>
            <w:tcMar>
              <w:top w:w="0" w:type="dxa"/>
              <w:left w:w="105" w:type="dxa"/>
              <w:bottom w:w="0" w:type="dxa"/>
              <w:right w:w="105" w:type="dxa"/>
            </w:tcMar>
            <w:vAlign w:val="top"/>
          </w:tcPr>
          <w:p w14:paraId="1E456A8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以夯实分级诊疗基础为核心，实现资源下沉与服务协同。接口按统一数据标准开发，打通基层HIS、健康档案系统、慢病管理模块与医共体平台，实时共享居民门诊处方、就诊记录、慢病随访数据及家庭医生签约信息，同时兼容医保结算数据。​</w:t>
            </w:r>
          </w:p>
          <w:p w14:paraId="344E1D0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业务层面，支持基层首诊闭环管理：基层医生可通过接口调阅上级医院检查结果，上级专家能实时查看基层患者病史；双向转诊时，基层转诊信息自动推送至医共体平台，优先匹配上级接诊资源。针对慢性病患者，基层录入的血压、血糖等监测数据同步至医共体慢病管理模块，触发异常值自动预警。​</w:t>
            </w:r>
          </w:p>
          <w:p w14:paraId="3BF94F87">
            <w:pPr>
              <w:spacing w:line="360" w:lineRule="auto"/>
              <w:rPr>
                <w:rFonts w:hint="eastAsia" w:ascii="宋体" w:hAnsi="宋体" w:eastAsia="宋体" w:cs="宋体"/>
                <w:color w:val="000000"/>
                <w:kern w:val="0"/>
                <w:sz w:val="24"/>
                <w:szCs w:val="24"/>
                <w:lang w:eastAsia="zh-CN"/>
              </w:rPr>
            </w:pPr>
            <w:r>
              <w:rPr>
                <w:rFonts w:hint="eastAsia" w:ascii="宋体" w:hAnsi="宋体" w:eastAsia="宋体" w:cs="宋体"/>
                <w:color w:val="000000"/>
                <w:sz w:val="24"/>
                <w:szCs w:val="24"/>
              </w:rPr>
              <w:t>管理</w:t>
            </w:r>
            <w:r>
              <w:rPr>
                <w:rFonts w:hint="eastAsia" w:ascii="宋体" w:hAnsi="宋体" w:eastAsia="宋体" w:cs="宋体"/>
                <w:color w:val="000000"/>
                <w:sz w:val="24"/>
                <w:szCs w:val="24"/>
                <w:lang w:val="en-US" w:eastAsia="zh-CN"/>
              </w:rPr>
              <w:t>层面</w:t>
            </w:r>
            <w:r>
              <w:rPr>
                <w:rFonts w:hint="eastAsia" w:ascii="宋体" w:hAnsi="宋体" w:eastAsia="宋体" w:cs="宋体"/>
                <w:color w:val="000000"/>
                <w:sz w:val="24"/>
                <w:szCs w:val="24"/>
              </w:rPr>
              <w:t>，接口实时上传基层服务量、处方合格率等数据，为医共体绩效考核提供依据。通过接口权限管控与数据加密技术保障信息安全，推动基层医疗服务标准化，强化“基层首诊、双向转诊”的运行效能。</w:t>
            </w:r>
          </w:p>
        </w:tc>
      </w:tr>
      <w:tr w14:paraId="4C995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6A9A5544">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4"/>
                <w:szCs w:val="24"/>
                <w:lang w:val="en-US" w:eastAsia="zh-CN"/>
              </w:rPr>
            </w:pPr>
          </w:p>
        </w:tc>
        <w:tc>
          <w:tcPr>
            <w:tcW w:w="1384" w:type="dxa"/>
            <w:gridSpan w:val="2"/>
            <w:shd w:val="clear" w:color="auto" w:fill="auto"/>
            <w:tcMar>
              <w:top w:w="0" w:type="dxa"/>
              <w:left w:w="105" w:type="dxa"/>
              <w:bottom w:w="0" w:type="dxa"/>
              <w:right w:w="105" w:type="dxa"/>
            </w:tcMar>
            <w:vAlign w:val="center"/>
          </w:tcPr>
          <w:p w14:paraId="38D25BDA">
            <w:pPr>
              <w:pStyle w:val="15"/>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公共卫生平台接口对接</w:t>
            </w:r>
          </w:p>
        </w:tc>
        <w:tc>
          <w:tcPr>
            <w:tcW w:w="1492" w:type="dxa"/>
            <w:gridSpan w:val="2"/>
            <w:shd w:val="clear" w:color="auto" w:fill="auto"/>
            <w:tcMar>
              <w:top w:w="0" w:type="dxa"/>
              <w:left w:w="105" w:type="dxa"/>
              <w:bottom w:w="0" w:type="dxa"/>
              <w:right w:w="105" w:type="dxa"/>
            </w:tcMar>
            <w:vAlign w:val="center"/>
          </w:tcPr>
          <w:p w14:paraId="77F7734F">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sz w:val="24"/>
                <w:szCs w:val="24"/>
              </w:rPr>
              <w:t>公共卫生平台接口对接</w:t>
            </w:r>
          </w:p>
        </w:tc>
        <w:tc>
          <w:tcPr>
            <w:tcW w:w="5213" w:type="dxa"/>
            <w:shd w:val="clear" w:color="auto" w:fill="auto"/>
            <w:tcMar>
              <w:top w:w="0" w:type="dxa"/>
              <w:left w:w="105" w:type="dxa"/>
              <w:bottom w:w="0" w:type="dxa"/>
              <w:right w:w="105" w:type="dxa"/>
            </w:tcMar>
            <w:vAlign w:val="top"/>
          </w:tcPr>
          <w:p w14:paraId="511B2C6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以强化医防融合为核心，实现医疗与公共卫生服务的数据联动。接口遵循国家公共卫生数据标准，打通慢性病管理、传染病监测、免疫规划、健康档案等关键模块，实时共享居民疫苗接种记录、慢病筛查结果、传染病报告卡及健康体检数据，确保数据同源、更新同步。​</w:t>
            </w:r>
          </w:p>
          <w:p w14:paraId="5211310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业务层面，支持公共卫生服务闭环：当公共卫生平台监测到传染病病例，可通过接口自动推送至医共体平台，触发基层医疗机构随访追踪；医共体接诊的慢病患者信息同步至公共卫生平台，完善健康档案，辅助制定群体干预策略。此外，接口支持双向调用，基层医生可调阅公共卫生筛查数据，公共卫生人员也能获取患者诊疗动态。​</w:t>
            </w:r>
          </w:p>
          <w:p w14:paraId="0B8E49EE">
            <w:pPr>
              <w:spacing w:line="360" w:lineRule="auto"/>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管理</w:t>
            </w:r>
            <w:r>
              <w:rPr>
                <w:rFonts w:hint="eastAsia" w:ascii="宋体" w:hAnsi="宋体" w:eastAsia="宋体" w:cs="宋体"/>
                <w:color w:val="000000"/>
                <w:sz w:val="24"/>
                <w:szCs w:val="24"/>
                <w:lang w:val="en-US" w:eastAsia="zh-CN"/>
              </w:rPr>
              <w:t>层面</w:t>
            </w:r>
            <w:r>
              <w:rPr>
                <w:rFonts w:hint="eastAsia" w:ascii="宋体" w:hAnsi="宋体" w:eastAsia="宋体" w:cs="宋体"/>
                <w:color w:val="000000"/>
                <w:sz w:val="24"/>
                <w:szCs w:val="24"/>
              </w:rPr>
              <w:t>，接口实时上传服务完成率、指标达标率等数据，为绩效考核提供依据。通过数据脱敏、权限分级及日志审计保障信息安全，推动医疗服务与公共卫生服务协同高效，提升区域健康管理水平。</w:t>
            </w:r>
          </w:p>
        </w:tc>
      </w:tr>
      <w:tr w14:paraId="4D93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 w:type="dxa"/>
            <w:vMerge w:val="continue"/>
            <w:shd w:val="clear" w:color="auto" w:fill="auto"/>
            <w:tcMar>
              <w:top w:w="0" w:type="dxa"/>
              <w:left w:w="105" w:type="dxa"/>
              <w:bottom w:w="0" w:type="dxa"/>
              <w:right w:w="105" w:type="dxa"/>
            </w:tcMar>
            <w:vAlign w:val="center"/>
          </w:tcPr>
          <w:p w14:paraId="13A60489">
            <w:pPr>
              <w:pStyle w:val="15"/>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24"/>
                <w:szCs w:val="24"/>
                <w:lang w:val="en-US" w:eastAsia="zh-CN"/>
              </w:rPr>
            </w:pPr>
          </w:p>
        </w:tc>
        <w:tc>
          <w:tcPr>
            <w:tcW w:w="1384" w:type="dxa"/>
            <w:gridSpan w:val="2"/>
            <w:shd w:val="clear" w:color="auto" w:fill="auto"/>
            <w:tcMar>
              <w:top w:w="0" w:type="dxa"/>
              <w:left w:w="105" w:type="dxa"/>
              <w:bottom w:w="0" w:type="dxa"/>
              <w:right w:w="105" w:type="dxa"/>
            </w:tcMar>
            <w:vAlign w:val="center"/>
          </w:tcPr>
          <w:p w14:paraId="18AF146A">
            <w:pPr>
              <w:pStyle w:val="15"/>
              <w:spacing w:line="360" w:lineRule="auto"/>
              <w:jc w:val="center"/>
              <w:rPr>
                <w:rFonts w:hint="eastAsia" w:ascii="宋体" w:hAnsi="宋体" w:eastAsia="宋体" w:cs="宋体"/>
                <w:b w:val="0"/>
                <w:bCs/>
                <w:color w:val="000000"/>
                <w:sz w:val="24"/>
                <w:szCs w:val="24"/>
                <w:lang w:val="en-US" w:eastAsia="zh-CN"/>
              </w:rPr>
            </w:pPr>
            <w:r>
              <w:rPr>
                <w:rFonts w:hint="eastAsia" w:ascii="宋体" w:hAnsi="宋体" w:eastAsia="宋体" w:cs="宋体"/>
                <w:color w:val="000000"/>
                <w:kern w:val="0"/>
                <w:sz w:val="24"/>
                <w:szCs w:val="24"/>
              </w:rPr>
              <w:t>统一接口平台</w:t>
            </w:r>
          </w:p>
        </w:tc>
        <w:tc>
          <w:tcPr>
            <w:tcW w:w="1492" w:type="dxa"/>
            <w:gridSpan w:val="2"/>
            <w:shd w:val="clear" w:color="auto" w:fill="auto"/>
            <w:tcMar>
              <w:top w:w="0" w:type="dxa"/>
              <w:left w:w="105" w:type="dxa"/>
              <w:bottom w:w="0" w:type="dxa"/>
              <w:right w:w="105" w:type="dxa"/>
            </w:tcMar>
            <w:vAlign w:val="center"/>
          </w:tcPr>
          <w:p w14:paraId="1E7C4A0A">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sz w:val="24"/>
                <w:szCs w:val="24"/>
              </w:rPr>
              <w:t>统一接口平台</w:t>
            </w:r>
          </w:p>
        </w:tc>
        <w:tc>
          <w:tcPr>
            <w:tcW w:w="5213" w:type="dxa"/>
            <w:shd w:val="clear" w:color="auto" w:fill="auto"/>
            <w:tcMar>
              <w:top w:w="0" w:type="dxa"/>
              <w:left w:w="105" w:type="dxa"/>
              <w:bottom w:w="0" w:type="dxa"/>
              <w:right w:w="105" w:type="dxa"/>
            </w:tcMar>
            <w:vAlign w:val="top"/>
          </w:tcPr>
          <w:p w14:paraId="4E9E589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与区域医疗统一接口对接，以实现全域医疗资源互联共享为目标，构建高效协同的区域医疗体系。接口遵循国家医疗健康信息互联互通标准，打通医共体内部各机构系统与区域平台，覆盖电子健康档案、诊疗记录、检验检查结果、药品耗材、医保结算等核心数据域，确保数据格式统一、交互规范。​</w:t>
            </w:r>
          </w:p>
          <w:p w14:paraId="4B73750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业务层面，支持跨机构诊疗协同：患者在医共体内的就诊信息实时汇入区域平台，外院医生可通过接口调阅完整病史；区域内检查检验结果互认通过接口实现数据核验，减少重复检查。同时，接口支持医保政策、药品目录等基础数据同步更新，保障诊疗合规性。​</w:t>
            </w:r>
          </w:p>
          <w:p w14:paraId="62D89715">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sz w:val="24"/>
                <w:szCs w:val="24"/>
              </w:rPr>
              <w:t>管理</w:t>
            </w:r>
            <w:r>
              <w:rPr>
                <w:rFonts w:hint="eastAsia" w:ascii="宋体" w:hAnsi="宋体" w:eastAsia="宋体" w:cs="宋体"/>
                <w:color w:val="000000"/>
                <w:sz w:val="24"/>
                <w:szCs w:val="24"/>
                <w:lang w:val="en-US" w:eastAsia="zh-CN"/>
              </w:rPr>
              <w:t>层面</w:t>
            </w:r>
            <w:r>
              <w:rPr>
                <w:rFonts w:hint="eastAsia" w:ascii="宋体" w:hAnsi="宋体" w:eastAsia="宋体" w:cs="宋体"/>
                <w:color w:val="000000"/>
                <w:sz w:val="24"/>
                <w:szCs w:val="24"/>
              </w:rPr>
              <w:t>，接口实时汇聚医共体运营数据（如服务量、转诊率）及区域医疗资源分布情况，为卫生管理部门优化资源配置提供依据。通过统一身份认证、数据加密及接口监控机制保障安全，推动医共体融入区域医疗网络，提升全域医疗服务同质化水平。</w:t>
            </w:r>
          </w:p>
        </w:tc>
      </w:tr>
    </w:tbl>
    <w:p w14:paraId="3D2FB645">
      <w:pPr>
        <w:pStyle w:val="3"/>
        <w:numPr>
          <w:ilvl w:val="0"/>
          <w:numId w:val="0"/>
        </w:numPr>
        <w:bidi w:val="0"/>
        <w:ind w:left="432" w:leftChars="0" w:hanging="432" w:firstLineChars="0"/>
        <w:rPr>
          <w:rFonts w:hint="eastAsia" w:ascii="宋体" w:hAnsi="宋体" w:eastAsia="宋体" w:cs="宋体"/>
          <w:sz w:val="32"/>
          <w:szCs w:val="32"/>
          <w:lang w:val="en-US" w:eastAsia="zh-CN"/>
        </w:rPr>
      </w:pPr>
      <w:r>
        <w:rPr>
          <w:rFonts w:hint="eastAsia" w:ascii="宋体" w:hAnsi="宋体" w:eastAsia="宋体" w:cs="宋体"/>
          <w:b/>
          <w:kern w:val="2"/>
          <w:sz w:val="32"/>
          <w:szCs w:val="32"/>
          <w:lang w:val="en-US" w:eastAsia="zh-CN" w:bidi="ar-SA"/>
        </w:rPr>
        <w:t>（三）</w:t>
      </w:r>
      <w:r>
        <w:rPr>
          <w:rFonts w:hint="eastAsia" w:ascii="宋体" w:hAnsi="宋体" w:eastAsia="宋体" w:cs="宋体"/>
          <w:sz w:val="32"/>
          <w:szCs w:val="32"/>
          <w:lang w:val="en-US" w:eastAsia="zh-CN"/>
        </w:rPr>
        <w:t>云资源配置</w:t>
      </w:r>
    </w:p>
    <w:tbl>
      <w:tblPr>
        <w:tblStyle w:val="1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537"/>
        <w:gridCol w:w="1759"/>
        <w:gridCol w:w="1189"/>
        <w:gridCol w:w="1434"/>
        <w:gridCol w:w="537"/>
        <w:gridCol w:w="576"/>
        <w:gridCol w:w="696"/>
        <w:gridCol w:w="857"/>
        <w:gridCol w:w="937"/>
      </w:tblGrid>
      <w:tr w14:paraId="26D1BA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0" w:hRule="atLeast"/>
          <w:jc w:val="center"/>
        </w:trPr>
        <w:tc>
          <w:tcPr>
            <w:tcW w:w="0" w:type="auto"/>
            <w:gridSpan w:val="9"/>
            <w:shd w:val="clear" w:color="auto" w:fill="D7D7D7" w:themeFill="background1" w:themeFillShade="D8"/>
            <w:vAlign w:val="center"/>
          </w:tcPr>
          <w:p w14:paraId="02392872">
            <w:pPr>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8"/>
                <w:szCs w:val="28"/>
              </w:rPr>
              <w:t>新巴尔虎左旗紧密型医共体云资源配置清单</w:t>
            </w:r>
          </w:p>
        </w:tc>
      </w:tr>
      <w:tr w14:paraId="4EA4B4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0" w:type="auto"/>
            <w:vMerge w:val="restart"/>
            <w:shd w:val="clear" w:color="auto" w:fill="D7D7D7" w:themeFill="background1" w:themeFillShade="D8"/>
            <w:vAlign w:val="center"/>
          </w:tcPr>
          <w:p w14:paraId="5697902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0" w:type="auto"/>
            <w:vMerge w:val="restart"/>
            <w:shd w:val="clear" w:color="auto" w:fill="D7D7D7" w:themeFill="background1" w:themeFillShade="D8"/>
            <w:vAlign w:val="center"/>
          </w:tcPr>
          <w:p w14:paraId="6C9AF08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名称</w:t>
            </w:r>
          </w:p>
        </w:tc>
        <w:tc>
          <w:tcPr>
            <w:tcW w:w="0" w:type="auto"/>
            <w:vMerge w:val="restart"/>
            <w:shd w:val="clear" w:color="auto" w:fill="D7D7D7" w:themeFill="background1" w:themeFillShade="D8"/>
            <w:vAlign w:val="center"/>
          </w:tcPr>
          <w:p w14:paraId="2EE6D9F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一级系统</w:t>
            </w:r>
          </w:p>
        </w:tc>
        <w:tc>
          <w:tcPr>
            <w:tcW w:w="0" w:type="auto"/>
            <w:vMerge w:val="restart"/>
            <w:shd w:val="clear" w:color="auto" w:fill="D7D7D7" w:themeFill="background1" w:themeFillShade="D8"/>
            <w:vAlign w:val="center"/>
          </w:tcPr>
          <w:p w14:paraId="4522EF4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二级系统</w:t>
            </w:r>
          </w:p>
        </w:tc>
        <w:tc>
          <w:tcPr>
            <w:tcW w:w="0" w:type="auto"/>
            <w:vMerge w:val="restart"/>
            <w:shd w:val="clear" w:color="auto" w:fill="D7D7D7" w:themeFill="background1" w:themeFillShade="D8"/>
            <w:vAlign w:val="center"/>
          </w:tcPr>
          <w:p w14:paraId="36F2166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0" w:type="auto"/>
            <w:vMerge w:val="restart"/>
            <w:shd w:val="clear" w:color="auto" w:fill="D7D7D7" w:themeFill="background1" w:themeFillShade="D8"/>
            <w:vAlign w:val="center"/>
          </w:tcPr>
          <w:p w14:paraId="248712C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CPU</w:t>
            </w:r>
          </w:p>
        </w:tc>
        <w:tc>
          <w:tcPr>
            <w:tcW w:w="0" w:type="auto"/>
            <w:vMerge w:val="restart"/>
            <w:shd w:val="clear" w:color="auto" w:fill="D7D7D7" w:themeFill="background1" w:themeFillShade="D8"/>
            <w:vAlign w:val="center"/>
          </w:tcPr>
          <w:p w14:paraId="0ADC1AE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内存</w:t>
            </w:r>
          </w:p>
        </w:tc>
        <w:tc>
          <w:tcPr>
            <w:tcW w:w="0" w:type="auto"/>
            <w:vMerge w:val="restart"/>
            <w:shd w:val="clear" w:color="auto" w:fill="D7D7D7" w:themeFill="background1" w:themeFillShade="D8"/>
            <w:vAlign w:val="center"/>
          </w:tcPr>
          <w:p w14:paraId="3963A5E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系统盘</w:t>
            </w:r>
          </w:p>
        </w:tc>
        <w:tc>
          <w:tcPr>
            <w:tcW w:w="0" w:type="auto"/>
            <w:vMerge w:val="restart"/>
            <w:shd w:val="clear" w:color="auto" w:fill="D7D7D7" w:themeFill="background1" w:themeFillShade="D8"/>
            <w:vAlign w:val="center"/>
          </w:tcPr>
          <w:p w14:paraId="6F2F887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数据盘</w:t>
            </w:r>
          </w:p>
        </w:tc>
      </w:tr>
      <w:tr w14:paraId="6CFE07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0" w:type="auto"/>
            <w:vMerge w:val="continue"/>
            <w:shd w:val="clear" w:color="auto" w:fill="D7D7D7" w:themeFill="background1" w:themeFillShade="D8"/>
            <w:vAlign w:val="center"/>
          </w:tcPr>
          <w:p w14:paraId="0C4297E3">
            <w:pPr>
              <w:spacing w:line="360" w:lineRule="auto"/>
              <w:rPr>
                <w:rFonts w:hint="eastAsia" w:ascii="宋体" w:hAnsi="宋体" w:eastAsia="宋体" w:cs="宋体"/>
                <w:color w:val="000000"/>
                <w:sz w:val="24"/>
                <w:szCs w:val="24"/>
              </w:rPr>
            </w:pPr>
          </w:p>
        </w:tc>
        <w:tc>
          <w:tcPr>
            <w:tcW w:w="0" w:type="auto"/>
            <w:vMerge w:val="continue"/>
            <w:shd w:val="clear" w:color="auto" w:fill="D7D7D7" w:themeFill="background1" w:themeFillShade="D8"/>
            <w:vAlign w:val="center"/>
          </w:tcPr>
          <w:p w14:paraId="40508F3A">
            <w:pPr>
              <w:spacing w:line="360" w:lineRule="auto"/>
              <w:rPr>
                <w:rFonts w:hint="eastAsia" w:ascii="宋体" w:hAnsi="宋体" w:eastAsia="宋体" w:cs="宋体"/>
                <w:color w:val="000000"/>
                <w:sz w:val="24"/>
                <w:szCs w:val="24"/>
              </w:rPr>
            </w:pPr>
          </w:p>
        </w:tc>
        <w:tc>
          <w:tcPr>
            <w:tcW w:w="0" w:type="auto"/>
            <w:vMerge w:val="continue"/>
            <w:shd w:val="clear" w:color="auto" w:fill="D7D7D7" w:themeFill="background1" w:themeFillShade="D8"/>
            <w:vAlign w:val="center"/>
          </w:tcPr>
          <w:p w14:paraId="79138CE7">
            <w:pPr>
              <w:spacing w:line="360" w:lineRule="auto"/>
              <w:rPr>
                <w:rFonts w:hint="eastAsia" w:ascii="宋体" w:hAnsi="宋体" w:eastAsia="宋体" w:cs="宋体"/>
                <w:color w:val="000000"/>
                <w:sz w:val="24"/>
                <w:szCs w:val="24"/>
              </w:rPr>
            </w:pPr>
          </w:p>
        </w:tc>
        <w:tc>
          <w:tcPr>
            <w:tcW w:w="0" w:type="auto"/>
            <w:vMerge w:val="continue"/>
            <w:shd w:val="clear" w:color="auto" w:fill="D7D7D7" w:themeFill="background1" w:themeFillShade="D8"/>
            <w:vAlign w:val="center"/>
          </w:tcPr>
          <w:p w14:paraId="181C00BB">
            <w:pPr>
              <w:spacing w:line="360" w:lineRule="auto"/>
              <w:rPr>
                <w:rFonts w:hint="eastAsia" w:ascii="宋体" w:hAnsi="宋体" w:eastAsia="宋体" w:cs="宋体"/>
                <w:color w:val="000000"/>
                <w:sz w:val="24"/>
                <w:szCs w:val="24"/>
              </w:rPr>
            </w:pPr>
          </w:p>
        </w:tc>
        <w:tc>
          <w:tcPr>
            <w:tcW w:w="0" w:type="auto"/>
            <w:vMerge w:val="continue"/>
            <w:shd w:val="clear" w:color="auto" w:fill="D7D7D7" w:themeFill="background1" w:themeFillShade="D8"/>
            <w:vAlign w:val="center"/>
          </w:tcPr>
          <w:p w14:paraId="2BBC87D3">
            <w:pPr>
              <w:spacing w:line="360" w:lineRule="auto"/>
              <w:rPr>
                <w:rFonts w:hint="eastAsia" w:ascii="宋体" w:hAnsi="宋体" w:eastAsia="宋体" w:cs="宋体"/>
                <w:color w:val="000000"/>
                <w:sz w:val="24"/>
                <w:szCs w:val="24"/>
              </w:rPr>
            </w:pPr>
          </w:p>
        </w:tc>
        <w:tc>
          <w:tcPr>
            <w:tcW w:w="0" w:type="auto"/>
            <w:vMerge w:val="continue"/>
            <w:shd w:val="clear" w:color="auto" w:fill="D7D7D7" w:themeFill="background1" w:themeFillShade="D8"/>
            <w:vAlign w:val="center"/>
          </w:tcPr>
          <w:p w14:paraId="61BA390E">
            <w:pPr>
              <w:spacing w:line="360" w:lineRule="auto"/>
              <w:rPr>
                <w:rFonts w:hint="eastAsia" w:ascii="宋体" w:hAnsi="宋体" w:eastAsia="宋体" w:cs="宋体"/>
                <w:color w:val="000000"/>
                <w:sz w:val="24"/>
                <w:szCs w:val="24"/>
              </w:rPr>
            </w:pPr>
          </w:p>
        </w:tc>
        <w:tc>
          <w:tcPr>
            <w:tcW w:w="0" w:type="auto"/>
            <w:vMerge w:val="continue"/>
            <w:shd w:val="clear" w:color="auto" w:fill="D7D7D7" w:themeFill="background1" w:themeFillShade="D8"/>
            <w:vAlign w:val="center"/>
          </w:tcPr>
          <w:p w14:paraId="6AC12DCD">
            <w:pPr>
              <w:spacing w:line="360" w:lineRule="auto"/>
              <w:rPr>
                <w:rFonts w:hint="eastAsia" w:ascii="宋体" w:hAnsi="宋体" w:eastAsia="宋体" w:cs="宋体"/>
                <w:color w:val="000000"/>
                <w:sz w:val="24"/>
                <w:szCs w:val="24"/>
              </w:rPr>
            </w:pPr>
          </w:p>
        </w:tc>
        <w:tc>
          <w:tcPr>
            <w:tcW w:w="0" w:type="auto"/>
            <w:vMerge w:val="continue"/>
            <w:shd w:val="clear" w:color="auto" w:fill="D7D7D7" w:themeFill="background1" w:themeFillShade="D8"/>
            <w:vAlign w:val="center"/>
          </w:tcPr>
          <w:p w14:paraId="20E23631">
            <w:pPr>
              <w:spacing w:line="360" w:lineRule="auto"/>
              <w:rPr>
                <w:rFonts w:hint="eastAsia" w:ascii="宋体" w:hAnsi="宋体" w:eastAsia="宋体" w:cs="宋体"/>
                <w:color w:val="000000"/>
                <w:sz w:val="24"/>
                <w:szCs w:val="24"/>
              </w:rPr>
            </w:pPr>
          </w:p>
        </w:tc>
        <w:tc>
          <w:tcPr>
            <w:tcW w:w="0" w:type="auto"/>
            <w:vMerge w:val="continue"/>
            <w:shd w:val="clear" w:color="auto" w:fill="D7D7D7" w:themeFill="background1" w:themeFillShade="D8"/>
            <w:vAlign w:val="center"/>
          </w:tcPr>
          <w:p w14:paraId="2F9C32F4">
            <w:pPr>
              <w:spacing w:line="360" w:lineRule="auto"/>
              <w:rPr>
                <w:rFonts w:hint="eastAsia" w:ascii="宋体" w:hAnsi="宋体" w:eastAsia="宋体" w:cs="宋体"/>
                <w:color w:val="000000"/>
                <w:sz w:val="24"/>
                <w:szCs w:val="24"/>
              </w:rPr>
            </w:pPr>
          </w:p>
        </w:tc>
      </w:tr>
      <w:tr w14:paraId="609F2D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gridSpan w:val="9"/>
            <w:vAlign w:val="center"/>
          </w:tcPr>
          <w:p w14:paraId="76405DD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云计算资源</w:t>
            </w:r>
          </w:p>
        </w:tc>
      </w:tr>
      <w:tr w14:paraId="493D82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0" w:type="auto"/>
            <w:vAlign w:val="center"/>
          </w:tcPr>
          <w:p w14:paraId="6B9EE56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Merge w:val="restart"/>
            <w:vAlign w:val="center"/>
          </w:tcPr>
          <w:p w14:paraId="7B798B0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紧密型医共体平台</w:t>
            </w:r>
          </w:p>
        </w:tc>
        <w:tc>
          <w:tcPr>
            <w:tcW w:w="0" w:type="auto"/>
            <w:vMerge w:val="restart"/>
            <w:vAlign w:val="center"/>
          </w:tcPr>
          <w:p w14:paraId="52D3F34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医共体基础数据平台</w:t>
            </w:r>
          </w:p>
        </w:tc>
        <w:tc>
          <w:tcPr>
            <w:tcW w:w="0" w:type="auto"/>
            <w:vAlign w:val="center"/>
          </w:tcPr>
          <w:p w14:paraId="75FE217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标准体系制定</w:t>
            </w:r>
          </w:p>
        </w:tc>
        <w:tc>
          <w:tcPr>
            <w:tcW w:w="0" w:type="auto"/>
            <w:vAlign w:val="center"/>
          </w:tcPr>
          <w:p w14:paraId="4DDEE51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0" w:type="auto"/>
            <w:vAlign w:val="center"/>
          </w:tcPr>
          <w:p w14:paraId="118B9D8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041AD8D2">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7D24BA1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436BD58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0979FE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2" w:hRule="atLeast"/>
          <w:jc w:val="center"/>
        </w:trPr>
        <w:tc>
          <w:tcPr>
            <w:tcW w:w="0" w:type="auto"/>
            <w:vAlign w:val="center"/>
          </w:tcPr>
          <w:p w14:paraId="1580124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0" w:type="auto"/>
            <w:vMerge w:val="continue"/>
            <w:vAlign w:val="center"/>
          </w:tcPr>
          <w:p w14:paraId="44E65B08">
            <w:pPr>
              <w:spacing w:line="360" w:lineRule="auto"/>
              <w:rPr>
                <w:rFonts w:hint="eastAsia" w:ascii="宋体" w:hAnsi="宋体" w:eastAsia="宋体" w:cs="宋体"/>
                <w:color w:val="000000"/>
                <w:sz w:val="24"/>
                <w:szCs w:val="24"/>
              </w:rPr>
            </w:pPr>
          </w:p>
        </w:tc>
        <w:tc>
          <w:tcPr>
            <w:tcW w:w="0" w:type="auto"/>
            <w:vMerge w:val="continue"/>
            <w:vAlign w:val="center"/>
          </w:tcPr>
          <w:p w14:paraId="3AF673E8">
            <w:pPr>
              <w:spacing w:line="360" w:lineRule="auto"/>
              <w:rPr>
                <w:rFonts w:hint="eastAsia" w:ascii="宋体" w:hAnsi="宋体" w:eastAsia="宋体" w:cs="宋体"/>
                <w:color w:val="000000"/>
                <w:sz w:val="24"/>
                <w:szCs w:val="24"/>
              </w:rPr>
            </w:pPr>
          </w:p>
        </w:tc>
        <w:tc>
          <w:tcPr>
            <w:tcW w:w="0" w:type="auto"/>
            <w:vAlign w:val="center"/>
          </w:tcPr>
          <w:p w14:paraId="309E83A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基础数据质量控制</w:t>
            </w:r>
          </w:p>
        </w:tc>
        <w:tc>
          <w:tcPr>
            <w:tcW w:w="0" w:type="auto"/>
            <w:vAlign w:val="center"/>
          </w:tcPr>
          <w:p w14:paraId="159E811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0" w:type="auto"/>
            <w:vAlign w:val="center"/>
          </w:tcPr>
          <w:p w14:paraId="4230F3F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w:t>
            </w:r>
          </w:p>
        </w:tc>
        <w:tc>
          <w:tcPr>
            <w:tcW w:w="0" w:type="auto"/>
            <w:vAlign w:val="center"/>
          </w:tcPr>
          <w:p w14:paraId="34E558C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40C85A2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648E966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1B532B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8" w:hRule="atLeast"/>
          <w:jc w:val="center"/>
        </w:trPr>
        <w:tc>
          <w:tcPr>
            <w:tcW w:w="0" w:type="auto"/>
            <w:vAlign w:val="center"/>
          </w:tcPr>
          <w:p w14:paraId="6EA622E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0" w:type="auto"/>
            <w:vMerge w:val="continue"/>
            <w:vAlign w:val="center"/>
          </w:tcPr>
          <w:p w14:paraId="2846DCF4">
            <w:pPr>
              <w:spacing w:line="360" w:lineRule="auto"/>
              <w:rPr>
                <w:rFonts w:hint="eastAsia" w:ascii="宋体" w:hAnsi="宋体" w:eastAsia="宋体" w:cs="宋体"/>
                <w:color w:val="000000"/>
                <w:sz w:val="24"/>
                <w:szCs w:val="24"/>
              </w:rPr>
            </w:pPr>
          </w:p>
        </w:tc>
        <w:tc>
          <w:tcPr>
            <w:tcW w:w="0" w:type="auto"/>
            <w:vMerge w:val="continue"/>
            <w:vAlign w:val="center"/>
          </w:tcPr>
          <w:p w14:paraId="40EC5F49">
            <w:pPr>
              <w:spacing w:line="360" w:lineRule="auto"/>
              <w:rPr>
                <w:rFonts w:hint="eastAsia" w:ascii="宋体" w:hAnsi="宋体" w:eastAsia="宋体" w:cs="宋体"/>
                <w:color w:val="000000"/>
                <w:sz w:val="24"/>
                <w:szCs w:val="24"/>
              </w:rPr>
            </w:pPr>
          </w:p>
        </w:tc>
        <w:tc>
          <w:tcPr>
            <w:tcW w:w="0" w:type="auto"/>
            <w:vAlign w:val="center"/>
          </w:tcPr>
          <w:p w14:paraId="6983603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医共体BI可视化</w:t>
            </w:r>
          </w:p>
        </w:tc>
        <w:tc>
          <w:tcPr>
            <w:tcW w:w="0" w:type="auto"/>
            <w:vAlign w:val="center"/>
          </w:tcPr>
          <w:p w14:paraId="5CFAE16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2D633E3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w:t>
            </w:r>
          </w:p>
        </w:tc>
        <w:tc>
          <w:tcPr>
            <w:tcW w:w="0" w:type="auto"/>
            <w:vAlign w:val="center"/>
          </w:tcPr>
          <w:p w14:paraId="6A3E89E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123F0D2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54C5887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70E7FD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54" w:hRule="atLeast"/>
          <w:jc w:val="center"/>
        </w:trPr>
        <w:tc>
          <w:tcPr>
            <w:tcW w:w="0" w:type="auto"/>
            <w:vAlign w:val="center"/>
          </w:tcPr>
          <w:p w14:paraId="2219AB6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p>
        </w:tc>
        <w:tc>
          <w:tcPr>
            <w:tcW w:w="0" w:type="auto"/>
            <w:vMerge w:val="continue"/>
            <w:vAlign w:val="center"/>
          </w:tcPr>
          <w:p w14:paraId="6FDBDAE4">
            <w:pPr>
              <w:spacing w:line="360" w:lineRule="auto"/>
              <w:rPr>
                <w:rFonts w:hint="eastAsia" w:ascii="宋体" w:hAnsi="宋体" w:eastAsia="宋体" w:cs="宋体"/>
                <w:color w:val="000000"/>
                <w:sz w:val="24"/>
                <w:szCs w:val="24"/>
              </w:rPr>
            </w:pPr>
          </w:p>
        </w:tc>
        <w:tc>
          <w:tcPr>
            <w:tcW w:w="0" w:type="auto"/>
            <w:vMerge w:val="restart"/>
            <w:vAlign w:val="center"/>
          </w:tcPr>
          <w:p w14:paraId="4BA7983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医共体业务协同平台</w:t>
            </w:r>
          </w:p>
        </w:tc>
        <w:tc>
          <w:tcPr>
            <w:tcW w:w="0" w:type="auto"/>
            <w:vAlign w:val="center"/>
          </w:tcPr>
          <w:p w14:paraId="31FC1A7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远程协同门诊</w:t>
            </w:r>
          </w:p>
        </w:tc>
        <w:tc>
          <w:tcPr>
            <w:tcW w:w="0" w:type="auto"/>
            <w:vAlign w:val="center"/>
          </w:tcPr>
          <w:p w14:paraId="3428F7F7">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27B7916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53E1FCA2">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4EBEAD4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4FDFC30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6E9984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4A4D8E7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p>
        </w:tc>
        <w:tc>
          <w:tcPr>
            <w:tcW w:w="0" w:type="auto"/>
            <w:vMerge w:val="continue"/>
            <w:vAlign w:val="center"/>
          </w:tcPr>
          <w:p w14:paraId="51A0EF77">
            <w:pPr>
              <w:spacing w:line="360" w:lineRule="auto"/>
              <w:rPr>
                <w:rFonts w:hint="eastAsia" w:ascii="宋体" w:hAnsi="宋体" w:eastAsia="宋体" w:cs="宋体"/>
                <w:color w:val="000000"/>
                <w:sz w:val="24"/>
                <w:szCs w:val="24"/>
              </w:rPr>
            </w:pPr>
          </w:p>
        </w:tc>
        <w:tc>
          <w:tcPr>
            <w:tcW w:w="0" w:type="auto"/>
            <w:vMerge w:val="continue"/>
            <w:vAlign w:val="center"/>
          </w:tcPr>
          <w:p w14:paraId="428C0FAD">
            <w:pPr>
              <w:spacing w:line="360" w:lineRule="auto"/>
              <w:rPr>
                <w:rFonts w:hint="eastAsia" w:ascii="宋体" w:hAnsi="宋体" w:eastAsia="宋体" w:cs="宋体"/>
                <w:color w:val="000000"/>
                <w:sz w:val="24"/>
                <w:szCs w:val="24"/>
              </w:rPr>
            </w:pPr>
          </w:p>
        </w:tc>
        <w:tc>
          <w:tcPr>
            <w:tcW w:w="0" w:type="auto"/>
            <w:vAlign w:val="center"/>
          </w:tcPr>
          <w:p w14:paraId="7E4429C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远程会诊系统</w:t>
            </w:r>
          </w:p>
        </w:tc>
        <w:tc>
          <w:tcPr>
            <w:tcW w:w="0" w:type="auto"/>
            <w:vAlign w:val="center"/>
          </w:tcPr>
          <w:p w14:paraId="1EE0777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4AD4CB3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7978AF3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01E4A63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7A1591F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1186A2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3EE457C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w:t>
            </w:r>
          </w:p>
        </w:tc>
        <w:tc>
          <w:tcPr>
            <w:tcW w:w="0" w:type="auto"/>
            <w:vMerge w:val="continue"/>
            <w:vAlign w:val="center"/>
          </w:tcPr>
          <w:p w14:paraId="787AB94F">
            <w:pPr>
              <w:spacing w:line="360" w:lineRule="auto"/>
              <w:rPr>
                <w:rFonts w:hint="eastAsia" w:ascii="宋体" w:hAnsi="宋体" w:eastAsia="宋体" w:cs="宋体"/>
                <w:color w:val="000000"/>
                <w:sz w:val="24"/>
                <w:szCs w:val="24"/>
              </w:rPr>
            </w:pPr>
          </w:p>
        </w:tc>
        <w:tc>
          <w:tcPr>
            <w:tcW w:w="0" w:type="auto"/>
            <w:vMerge w:val="continue"/>
            <w:vAlign w:val="center"/>
          </w:tcPr>
          <w:p w14:paraId="027D69E8">
            <w:pPr>
              <w:spacing w:line="360" w:lineRule="auto"/>
              <w:rPr>
                <w:rFonts w:hint="eastAsia" w:ascii="宋体" w:hAnsi="宋体" w:eastAsia="宋体" w:cs="宋体"/>
                <w:color w:val="000000"/>
                <w:sz w:val="24"/>
                <w:szCs w:val="24"/>
              </w:rPr>
            </w:pPr>
          </w:p>
        </w:tc>
        <w:tc>
          <w:tcPr>
            <w:tcW w:w="0" w:type="auto"/>
            <w:vAlign w:val="center"/>
          </w:tcPr>
          <w:p w14:paraId="2EB81C6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智能审方系统</w:t>
            </w:r>
          </w:p>
        </w:tc>
        <w:tc>
          <w:tcPr>
            <w:tcW w:w="0" w:type="auto"/>
            <w:vAlign w:val="center"/>
          </w:tcPr>
          <w:p w14:paraId="002E434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77C5804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3A4CD5A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242847E7">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6645101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0282A5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5D2067E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7</w:t>
            </w:r>
          </w:p>
        </w:tc>
        <w:tc>
          <w:tcPr>
            <w:tcW w:w="0" w:type="auto"/>
            <w:vMerge w:val="continue"/>
            <w:vAlign w:val="center"/>
          </w:tcPr>
          <w:p w14:paraId="1D3BC9D4">
            <w:pPr>
              <w:spacing w:line="360" w:lineRule="auto"/>
              <w:rPr>
                <w:rFonts w:hint="eastAsia" w:ascii="宋体" w:hAnsi="宋体" w:eastAsia="宋体" w:cs="宋体"/>
                <w:color w:val="000000"/>
                <w:sz w:val="24"/>
                <w:szCs w:val="24"/>
              </w:rPr>
            </w:pPr>
          </w:p>
        </w:tc>
        <w:tc>
          <w:tcPr>
            <w:tcW w:w="0" w:type="auto"/>
            <w:vMerge w:val="continue"/>
            <w:vAlign w:val="center"/>
          </w:tcPr>
          <w:p w14:paraId="0F64DC6C">
            <w:pPr>
              <w:spacing w:line="360" w:lineRule="auto"/>
              <w:rPr>
                <w:rFonts w:hint="eastAsia" w:ascii="宋体" w:hAnsi="宋体" w:eastAsia="宋体" w:cs="宋体"/>
                <w:color w:val="000000"/>
                <w:sz w:val="24"/>
                <w:szCs w:val="24"/>
              </w:rPr>
            </w:pPr>
          </w:p>
        </w:tc>
        <w:tc>
          <w:tcPr>
            <w:tcW w:w="0" w:type="auto"/>
            <w:vAlign w:val="center"/>
          </w:tcPr>
          <w:p w14:paraId="55B5A8E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双向转诊系统</w:t>
            </w:r>
          </w:p>
        </w:tc>
        <w:tc>
          <w:tcPr>
            <w:tcW w:w="0" w:type="auto"/>
            <w:vAlign w:val="center"/>
          </w:tcPr>
          <w:p w14:paraId="1864620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3EEE2F4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236FFEB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54386D0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4F073D0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1A1691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27" w:hRule="atLeast"/>
          <w:jc w:val="center"/>
        </w:trPr>
        <w:tc>
          <w:tcPr>
            <w:tcW w:w="0" w:type="auto"/>
            <w:vAlign w:val="center"/>
          </w:tcPr>
          <w:p w14:paraId="3EB4395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8</w:t>
            </w:r>
          </w:p>
        </w:tc>
        <w:tc>
          <w:tcPr>
            <w:tcW w:w="0" w:type="auto"/>
            <w:vMerge w:val="continue"/>
            <w:vAlign w:val="center"/>
          </w:tcPr>
          <w:p w14:paraId="5AFD5A2B">
            <w:pPr>
              <w:spacing w:line="360" w:lineRule="auto"/>
              <w:rPr>
                <w:rFonts w:hint="eastAsia" w:ascii="宋体" w:hAnsi="宋体" w:eastAsia="宋体" w:cs="宋体"/>
                <w:color w:val="000000"/>
                <w:sz w:val="24"/>
                <w:szCs w:val="24"/>
              </w:rPr>
            </w:pPr>
          </w:p>
        </w:tc>
        <w:tc>
          <w:tcPr>
            <w:tcW w:w="0" w:type="auto"/>
            <w:vMerge w:val="restart"/>
            <w:vAlign w:val="center"/>
          </w:tcPr>
          <w:p w14:paraId="3FF6318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医共体综合管理平台</w:t>
            </w:r>
          </w:p>
        </w:tc>
        <w:tc>
          <w:tcPr>
            <w:tcW w:w="0" w:type="auto"/>
            <w:vAlign w:val="center"/>
          </w:tcPr>
          <w:p w14:paraId="679FF4A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人事管理系统</w:t>
            </w:r>
          </w:p>
        </w:tc>
        <w:tc>
          <w:tcPr>
            <w:tcW w:w="0" w:type="auto"/>
            <w:vAlign w:val="center"/>
          </w:tcPr>
          <w:p w14:paraId="07890DA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4B64A97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050BE7F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5B9261F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1EEBD2E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1278BB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38D732D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9</w:t>
            </w:r>
          </w:p>
        </w:tc>
        <w:tc>
          <w:tcPr>
            <w:tcW w:w="0" w:type="auto"/>
            <w:vMerge w:val="continue"/>
            <w:vAlign w:val="center"/>
          </w:tcPr>
          <w:p w14:paraId="07A844A2">
            <w:pPr>
              <w:spacing w:line="360" w:lineRule="auto"/>
              <w:rPr>
                <w:rFonts w:hint="eastAsia" w:ascii="宋体" w:hAnsi="宋体" w:eastAsia="宋体" w:cs="宋体"/>
                <w:color w:val="000000"/>
                <w:sz w:val="24"/>
                <w:szCs w:val="24"/>
              </w:rPr>
            </w:pPr>
          </w:p>
        </w:tc>
        <w:tc>
          <w:tcPr>
            <w:tcW w:w="0" w:type="auto"/>
            <w:vMerge w:val="continue"/>
            <w:vAlign w:val="center"/>
          </w:tcPr>
          <w:p w14:paraId="768B58A5">
            <w:pPr>
              <w:spacing w:line="360" w:lineRule="auto"/>
              <w:rPr>
                <w:rFonts w:hint="eastAsia" w:ascii="宋体" w:hAnsi="宋体" w:eastAsia="宋体" w:cs="宋体"/>
                <w:color w:val="000000"/>
                <w:sz w:val="24"/>
                <w:szCs w:val="24"/>
              </w:rPr>
            </w:pPr>
          </w:p>
        </w:tc>
        <w:tc>
          <w:tcPr>
            <w:tcW w:w="0" w:type="auto"/>
            <w:vAlign w:val="center"/>
          </w:tcPr>
          <w:p w14:paraId="1AFD37C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财务管理系统</w:t>
            </w:r>
          </w:p>
        </w:tc>
        <w:tc>
          <w:tcPr>
            <w:tcW w:w="0" w:type="auto"/>
            <w:vAlign w:val="center"/>
          </w:tcPr>
          <w:p w14:paraId="24B381B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5002457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50DE7BB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547C8C7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6C6CEFA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528D4F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52365EA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0" w:type="auto"/>
            <w:vMerge w:val="continue"/>
            <w:vAlign w:val="center"/>
          </w:tcPr>
          <w:p w14:paraId="466B630A">
            <w:pPr>
              <w:spacing w:line="360" w:lineRule="auto"/>
              <w:rPr>
                <w:rFonts w:hint="eastAsia" w:ascii="宋体" w:hAnsi="宋体" w:eastAsia="宋体" w:cs="宋体"/>
                <w:color w:val="000000"/>
                <w:sz w:val="24"/>
                <w:szCs w:val="24"/>
              </w:rPr>
            </w:pPr>
          </w:p>
        </w:tc>
        <w:tc>
          <w:tcPr>
            <w:tcW w:w="0" w:type="auto"/>
            <w:vMerge w:val="continue"/>
            <w:vAlign w:val="center"/>
          </w:tcPr>
          <w:p w14:paraId="5B26E368">
            <w:pPr>
              <w:spacing w:line="360" w:lineRule="auto"/>
              <w:rPr>
                <w:rFonts w:hint="eastAsia" w:ascii="宋体" w:hAnsi="宋体" w:eastAsia="宋体" w:cs="宋体"/>
                <w:color w:val="000000"/>
                <w:sz w:val="24"/>
                <w:szCs w:val="24"/>
              </w:rPr>
            </w:pPr>
          </w:p>
        </w:tc>
        <w:tc>
          <w:tcPr>
            <w:tcW w:w="0" w:type="auto"/>
            <w:vAlign w:val="center"/>
          </w:tcPr>
          <w:p w14:paraId="2B930E0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药品耗材管理系统</w:t>
            </w:r>
          </w:p>
        </w:tc>
        <w:tc>
          <w:tcPr>
            <w:tcW w:w="0" w:type="auto"/>
            <w:vAlign w:val="center"/>
          </w:tcPr>
          <w:p w14:paraId="0424035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6FCFF8A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3A26A94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48D4FA0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34BB2437">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3F485D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11E2FE3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w:t>
            </w:r>
          </w:p>
        </w:tc>
        <w:tc>
          <w:tcPr>
            <w:tcW w:w="0" w:type="auto"/>
            <w:vMerge w:val="continue"/>
            <w:vAlign w:val="center"/>
          </w:tcPr>
          <w:p w14:paraId="1DB9CDDC">
            <w:pPr>
              <w:spacing w:line="360" w:lineRule="auto"/>
              <w:rPr>
                <w:rFonts w:hint="eastAsia" w:ascii="宋体" w:hAnsi="宋体" w:eastAsia="宋体" w:cs="宋体"/>
                <w:color w:val="000000"/>
                <w:sz w:val="24"/>
                <w:szCs w:val="24"/>
              </w:rPr>
            </w:pPr>
          </w:p>
        </w:tc>
        <w:tc>
          <w:tcPr>
            <w:tcW w:w="0" w:type="auto"/>
            <w:vMerge w:val="continue"/>
            <w:vAlign w:val="center"/>
          </w:tcPr>
          <w:p w14:paraId="5BDD1D25">
            <w:pPr>
              <w:spacing w:line="360" w:lineRule="auto"/>
              <w:rPr>
                <w:rFonts w:hint="eastAsia" w:ascii="宋体" w:hAnsi="宋体" w:eastAsia="宋体" w:cs="宋体"/>
                <w:color w:val="000000"/>
                <w:sz w:val="24"/>
                <w:szCs w:val="24"/>
              </w:rPr>
            </w:pPr>
          </w:p>
        </w:tc>
        <w:tc>
          <w:tcPr>
            <w:tcW w:w="0" w:type="auto"/>
            <w:vAlign w:val="center"/>
          </w:tcPr>
          <w:p w14:paraId="2DEE220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资产设备管理系统</w:t>
            </w:r>
          </w:p>
        </w:tc>
        <w:tc>
          <w:tcPr>
            <w:tcW w:w="0" w:type="auto"/>
            <w:vAlign w:val="center"/>
          </w:tcPr>
          <w:p w14:paraId="17B9694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034EB2E2">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15ED731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34EFE58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59A2B10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334EE9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35401BD6">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12</w:t>
            </w:r>
          </w:p>
        </w:tc>
        <w:tc>
          <w:tcPr>
            <w:tcW w:w="0" w:type="auto"/>
            <w:vMerge w:val="continue"/>
            <w:vAlign w:val="center"/>
          </w:tcPr>
          <w:p w14:paraId="00180E9E">
            <w:pPr>
              <w:spacing w:line="360" w:lineRule="auto"/>
              <w:rPr>
                <w:rFonts w:hint="eastAsia" w:ascii="宋体" w:hAnsi="宋体" w:eastAsia="宋体" w:cs="宋体"/>
                <w:color w:val="000000"/>
                <w:sz w:val="24"/>
                <w:szCs w:val="24"/>
              </w:rPr>
            </w:pPr>
          </w:p>
        </w:tc>
        <w:tc>
          <w:tcPr>
            <w:tcW w:w="0" w:type="auto"/>
            <w:vMerge w:val="continue"/>
            <w:vAlign w:val="center"/>
          </w:tcPr>
          <w:p w14:paraId="74D8C81D">
            <w:pPr>
              <w:spacing w:line="360" w:lineRule="auto"/>
              <w:rPr>
                <w:rFonts w:hint="eastAsia" w:ascii="宋体" w:hAnsi="宋体" w:eastAsia="宋体" w:cs="宋体"/>
                <w:color w:val="000000"/>
                <w:sz w:val="24"/>
                <w:szCs w:val="24"/>
              </w:rPr>
            </w:pPr>
          </w:p>
        </w:tc>
        <w:tc>
          <w:tcPr>
            <w:tcW w:w="0" w:type="auto"/>
            <w:vAlign w:val="center"/>
          </w:tcPr>
          <w:p w14:paraId="4A5C634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绩效考核系统</w:t>
            </w:r>
          </w:p>
        </w:tc>
        <w:tc>
          <w:tcPr>
            <w:tcW w:w="0" w:type="auto"/>
            <w:vAlign w:val="center"/>
          </w:tcPr>
          <w:p w14:paraId="2648867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72FEA63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1F34784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0EA06C2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5B21A8A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11C396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26CA6900">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13</w:t>
            </w:r>
          </w:p>
        </w:tc>
        <w:tc>
          <w:tcPr>
            <w:tcW w:w="0" w:type="auto"/>
            <w:vMerge w:val="continue"/>
            <w:vAlign w:val="center"/>
          </w:tcPr>
          <w:p w14:paraId="22646A7F">
            <w:pPr>
              <w:spacing w:line="360" w:lineRule="auto"/>
              <w:rPr>
                <w:rFonts w:hint="eastAsia" w:ascii="宋体" w:hAnsi="宋体" w:eastAsia="宋体" w:cs="宋体"/>
                <w:color w:val="000000"/>
                <w:sz w:val="24"/>
                <w:szCs w:val="24"/>
              </w:rPr>
            </w:pPr>
          </w:p>
        </w:tc>
        <w:tc>
          <w:tcPr>
            <w:tcW w:w="0" w:type="auto"/>
            <w:vMerge w:val="continue"/>
            <w:vAlign w:val="center"/>
          </w:tcPr>
          <w:p w14:paraId="2964F2F6">
            <w:pPr>
              <w:spacing w:line="360" w:lineRule="auto"/>
              <w:rPr>
                <w:rFonts w:hint="eastAsia" w:ascii="宋体" w:hAnsi="宋体" w:eastAsia="宋体" w:cs="宋体"/>
                <w:color w:val="000000"/>
                <w:sz w:val="24"/>
                <w:szCs w:val="24"/>
              </w:rPr>
            </w:pPr>
          </w:p>
        </w:tc>
        <w:tc>
          <w:tcPr>
            <w:tcW w:w="0" w:type="auto"/>
            <w:vAlign w:val="center"/>
          </w:tcPr>
          <w:p w14:paraId="4DC75AB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物资管理系统</w:t>
            </w:r>
          </w:p>
        </w:tc>
        <w:tc>
          <w:tcPr>
            <w:tcW w:w="0" w:type="auto"/>
            <w:vAlign w:val="center"/>
          </w:tcPr>
          <w:p w14:paraId="2F3439C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56594E6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23295D1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6D08EBA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7A90152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7F8383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7" w:hRule="atLeast"/>
          <w:jc w:val="center"/>
        </w:trPr>
        <w:tc>
          <w:tcPr>
            <w:tcW w:w="0" w:type="auto"/>
            <w:vAlign w:val="center"/>
          </w:tcPr>
          <w:p w14:paraId="30E3FAA1">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14</w:t>
            </w:r>
          </w:p>
        </w:tc>
        <w:tc>
          <w:tcPr>
            <w:tcW w:w="0" w:type="auto"/>
            <w:vMerge w:val="continue"/>
            <w:vAlign w:val="center"/>
          </w:tcPr>
          <w:p w14:paraId="5AC40B18">
            <w:pPr>
              <w:spacing w:line="360" w:lineRule="auto"/>
              <w:rPr>
                <w:rFonts w:hint="eastAsia" w:ascii="宋体" w:hAnsi="宋体" w:eastAsia="宋体" w:cs="宋体"/>
                <w:color w:val="000000"/>
                <w:sz w:val="24"/>
                <w:szCs w:val="24"/>
              </w:rPr>
            </w:pPr>
          </w:p>
        </w:tc>
        <w:tc>
          <w:tcPr>
            <w:tcW w:w="0" w:type="auto"/>
            <w:vMerge w:val="restart"/>
            <w:vAlign w:val="center"/>
          </w:tcPr>
          <w:p w14:paraId="56EE285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医共体资源共享中心</w:t>
            </w:r>
          </w:p>
        </w:tc>
        <w:tc>
          <w:tcPr>
            <w:tcW w:w="0" w:type="auto"/>
            <w:vAlign w:val="center"/>
          </w:tcPr>
          <w:p w14:paraId="520CD77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医学检验中心</w:t>
            </w:r>
          </w:p>
        </w:tc>
        <w:tc>
          <w:tcPr>
            <w:tcW w:w="0" w:type="auto"/>
            <w:vAlign w:val="center"/>
          </w:tcPr>
          <w:p w14:paraId="591E7D5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7DE5677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17F3D5B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2DAD8CC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4B8F547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7B8C8D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2F273B3D">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15</w:t>
            </w:r>
          </w:p>
        </w:tc>
        <w:tc>
          <w:tcPr>
            <w:tcW w:w="0" w:type="auto"/>
            <w:vMerge w:val="continue"/>
            <w:vAlign w:val="center"/>
          </w:tcPr>
          <w:p w14:paraId="7970C0E1">
            <w:pPr>
              <w:spacing w:line="360" w:lineRule="auto"/>
              <w:rPr>
                <w:rFonts w:hint="eastAsia" w:ascii="宋体" w:hAnsi="宋体" w:eastAsia="宋体" w:cs="宋体"/>
                <w:color w:val="000000"/>
                <w:sz w:val="24"/>
                <w:szCs w:val="24"/>
              </w:rPr>
            </w:pPr>
          </w:p>
        </w:tc>
        <w:tc>
          <w:tcPr>
            <w:tcW w:w="0" w:type="auto"/>
            <w:vMerge w:val="continue"/>
            <w:vAlign w:val="center"/>
          </w:tcPr>
          <w:p w14:paraId="250F18E0">
            <w:pPr>
              <w:spacing w:line="360" w:lineRule="auto"/>
              <w:rPr>
                <w:rFonts w:hint="eastAsia" w:ascii="宋体" w:hAnsi="宋体" w:eastAsia="宋体" w:cs="宋体"/>
                <w:color w:val="000000"/>
                <w:sz w:val="24"/>
                <w:szCs w:val="24"/>
              </w:rPr>
            </w:pPr>
          </w:p>
        </w:tc>
        <w:tc>
          <w:tcPr>
            <w:tcW w:w="0" w:type="auto"/>
            <w:vAlign w:val="center"/>
          </w:tcPr>
          <w:p w14:paraId="0BF7DD7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影像诊断中心</w:t>
            </w:r>
          </w:p>
        </w:tc>
        <w:tc>
          <w:tcPr>
            <w:tcW w:w="0" w:type="auto"/>
            <w:vAlign w:val="center"/>
          </w:tcPr>
          <w:p w14:paraId="5A35432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33A88AF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288134A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5D7B0D0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3FBAF0A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7D77533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2230C9C6">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16</w:t>
            </w:r>
          </w:p>
        </w:tc>
        <w:tc>
          <w:tcPr>
            <w:tcW w:w="0" w:type="auto"/>
            <w:vMerge w:val="continue"/>
            <w:vAlign w:val="center"/>
          </w:tcPr>
          <w:p w14:paraId="41302C8E">
            <w:pPr>
              <w:spacing w:line="360" w:lineRule="auto"/>
              <w:rPr>
                <w:rFonts w:hint="eastAsia" w:ascii="宋体" w:hAnsi="宋体" w:eastAsia="宋体" w:cs="宋体"/>
                <w:color w:val="000000"/>
                <w:sz w:val="24"/>
                <w:szCs w:val="24"/>
              </w:rPr>
            </w:pPr>
          </w:p>
        </w:tc>
        <w:tc>
          <w:tcPr>
            <w:tcW w:w="0" w:type="auto"/>
            <w:vMerge w:val="continue"/>
            <w:vAlign w:val="center"/>
          </w:tcPr>
          <w:p w14:paraId="26C8D848">
            <w:pPr>
              <w:spacing w:line="360" w:lineRule="auto"/>
              <w:rPr>
                <w:rFonts w:hint="eastAsia" w:ascii="宋体" w:hAnsi="宋体" w:eastAsia="宋体" w:cs="宋体"/>
                <w:color w:val="000000"/>
                <w:sz w:val="24"/>
                <w:szCs w:val="24"/>
              </w:rPr>
            </w:pPr>
          </w:p>
        </w:tc>
        <w:tc>
          <w:tcPr>
            <w:tcW w:w="0" w:type="auto"/>
            <w:vAlign w:val="center"/>
          </w:tcPr>
          <w:p w14:paraId="1FE0599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心电诊断中心</w:t>
            </w:r>
          </w:p>
        </w:tc>
        <w:tc>
          <w:tcPr>
            <w:tcW w:w="0" w:type="auto"/>
            <w:vAlign w:val="center"/>
          </w:tcPr>
          <w:p w14:paraId="28449FC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540F015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2464D6A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78B4F2F7">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68E4652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468506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4A710CD4">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17</w:t>
            </w:r>
          </w:p>
        </w:tc>
        <w:tc>
          <w:tcPr>
            <w:tcW w:w="0" w:type="auto"/>
            <w:vMerge w:val="continue"/>
            <w:vAlign w:val="center"/>
          </w:tcPr>
          <w:p w14:paraId="009FE0B7">
            <w:pPr>
              <w:spacing w:line="360" w:lineRule="auto"/>
              <w:rPr>
                <w:rFonts w:hint="eastAsia" w:ascii="宋体" w:hAnsi="宋体" w:eastAsia="宋体" w:cs="宋体"/>
                <w:color w:val="000000"/>
                <w:sz w:val="24"/>
                <w:szCs w:val="24"/>
              </w:rPr>
            </w:pPr>
          </w:p>
        </w:tc>
        <w:tc>
          <w:tcPr>
            <w:tcW w:w="0" w:type="auto"/>
            <w:vMerge w:val="continue"/>
            <w:vAlign w:val="center"/>
          </w:tcPr>
          <w:p w14:paraId="6A901FCB">
            <w:pPr>
              <w:spacing w:line="360" w:lineRule="auto"/>
              <w:rPr>
                <w:rFonts w:hint="eastAsia" w:ascii="宋体" w:hAnsi="宋体" w:eastAsia="宋体" w:cs="宋体"/>
                <w:color w:val="000000"/>
                <w:sz w:val="24"/>
                <w:szCs w:val="24"/>
              </w:rPr>
            </w:pPr>
          </w:p>
        </w:tc>
        <w:tc>
          <w:tcPr>
            <w:tcW w:w="0" w:type="auto"/>
            <w:vAlign w:val="center"/>
          </w:tcPr>
          <w:p w14:paraId="56683B2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病理诊断中心</w:t>
            </w:r>
          </w:p>
        </w:tc>
        <w:tc>
          <w:tcPr>
            <w:tcW w:w="0" w:type="auto"/>
            <w:vAlign w:val="center"/>
          </w:tcPr>
          <w:p w14:paraId="3F82D25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0FC00DA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6D87567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6D89B18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1558028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5C0F19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479ADA79">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18</w:t>
            </w:r>
          </w:p>
        </w:tc>
        <w:tc>
          <w:tcPr>
            <w:tcW w:w="0" w:type="auto"/>
            <w:vMerge w:val="continue"/>
            <w:vAlign w:val="center"/>
          </w:tcPr>
          <w:p w14:paraId="50E97237">
            <w:pPr>
              <w:spacing w:line="360" w:lineRule="auto"/>
              <w:rPr>
                <w:rFonts w:hint="eastAsia" w:ascii="宋体" w:hAnsi="宋体" w:eastAsia="宋体" w:cs="宋体"/>
                <w:color w:val="000000"/>
                <w:sz w:val="24"/>
                <w:szCs w:val="24"/>
              </w:rPr>
            </w:pPr>
          </w:p>
        </w:tc>
        <w:tc>
          <w:tcPr>
            <w:tcW w:w="0" w:type="auto"/>
            <w:vMerge w:val="continue"/>
            <w:vAlign w:val="center"/>
          </w:tcPr>
          <w:p w14:paraId="06BE6D07">
            <w:pPr>
              <w:spacing w:line="360" w:lineRule="auto"/>
              <w:rPr>
                <w:rFonts w:hint="eastAsia" w:ascii="宋体" w:hAnsi="宋体" w:eastAsia="宋体" w:cs="宋体"/>
                <w:color w:val="000000"/>
                <w:sz w:val="24"/>
                <w:szCs w:val="24"/>
              </w:rPr>
            </w:pPr>
          </w:p>
        </w:tc>
        <w:tc>
          <w:tcPr>
            <w:tcW w:w="0" w:type="auto"/>
            <w:vAlign w:val="center"/>
          </w:tcPr>
          <w:p w14:paraId="7DAD862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消毒供应中心</w:t>
            </w:r>
          </w:p>
        </w:tc>
        <w:tc>
          <w:tcPr>
            <w:tcW w:w="0" w:type="auto"/>
            <w:vAlign w:val="center"/>
          </w:tcPr>
          <w:p w14:paraId="6CE12E1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Align w:val="center"/>
          </w:tcPr>
          <w:p w14:paraId="275D919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Align w:val="center"/>
          </w:tcPr>
          <w:p w14:paraId="3E1B185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Align w:val="center"/>
          </w:tcPr>
          <w:p w14:paraId="166EECC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Align w:val="center"/>
          </w:tcPr>
          <w:p w14:paraId="15A8313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191D27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35" w:hRule="atLeast"/>
          <w:jc w:val="center"/>
        </w:trPr>
        <w:tc>
          <w:tcPr>
            <w:tcW w:w="0" w:type="auto"/>
            <w:vAlign w:val="center"/>
          </w:tcPr>
          <w:p w14:paraId="180C76A4">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20</w:t>
            </w:r>
          </w:p>
        </w:tc>
        <w:tc>
          <w:tcPr>
            <w:tcW w:w="0" w:type="auto"/>
            <w:vMerge w:val="restart"/>
            <w:vAlign w:val="center"/>
          </w:tcPr>
          <w:p w14:paraId="6190FE2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急诊急救体系建设</w:t>
            </w:r>
          </w:p>
        </w:tc>
        <w:tc>
          <w:tcPr>
            <w:tcW w:w="0" w:type="auto"/>
            <w:vMerge w:val="restart"/>
            <w:vAlign w:val="center"/>
          </w:tcPr>
          <w:p w14:paraId="02BF62E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急诊急救综合管理系统</w:t>
            </w:r>
          </w:p>
        </w:tc>
        <w:tc>
          <w:tcPr>
            <w:tcW w:w="0" w:type="auto"/>
            <w:vAlign w:val="center"/>
          </w:tcPr>
          <w:p w14:paraId="74141368">
            <w:pPr>
              <w:spacing w:line="360" w:lineRule="auto"/>
              <w:rPr>
                <w:rFonts w:hint="eastAsia" w:ascii="宋体" w:hAnsi="宋体" w:eastAsia="宋体" w:cs="宋体"/>
                <w:color w:val="FF0000"/>
                <w:sz w:val="24"/>
                <w:szCs w:val="24"/>
              </w:rPr>
            </w:pPr>
            <w:r>
              <w:rPr>
                <w:rFonts w:hint="eastAsia" w:ascii="宋体" w:hAnsi="宋体" w:eastAsia="宋体" w:cs="宋体"/>
                <w:color w:val="000000" w:themeColor="text1"/>
                <w:sz w:val="24"/>
                <w:szCs w:val="24"/>
                <w14:textFill>
                  <w14:solidFill>
                    <w14:schemeClr w14:val="tx1"/>
                  </w14:solidFill>
                </w14:textFill>
              </w:rPr>
              <w:t>救护车远程设备数据采集平台</w:t>
            </w:r>
          </w:p>
        </w:tc>
        <w:tc>
          <w:tcPr>
            <w:tcW w:w="0" w:type="auto"/>
            <w:noWrap/>
            <w:vAlign w:val="center"/>
          </w:tcPr>
          <w:p w14:paraId="0023E0C2">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29DF4B0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noWrap/>
            <w:vAlign w:val="center"/>
          </w:tcPr>
          <w:p w14:paraId="7A8B18B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noWrap/>
            <w:vAlign w:val="center"/>
          </w:tcPr>
          <w:p w14:paraId="0B63399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0C550D0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4C25B1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5FDE478D">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22</w:t>
            </w:r>
          </w:p>
        </w:tc>
        <w:tc>
          <w:tcPr>
            <w:tcW w:w="0" w:type="auto"/>
            <w:vMerge w:val="continue"/>
            <w:vAlign w:val="center"/>
          </w:tcPr>
          <w:p w14:paraId="36D52FF9">
            <w:pPr>
              <w:spacing w:line="360" w:lineRule="auto"/>
              <w:rPr>
                <w:rFonts w:hint="eastAsia" w:ascii="宋体" w:hAnsi="宋体" w:eastAsia="宋体" w:cs="宋体"/>
                <w:color w:val="000000"/>
                <w:sz w:val="24"/>
                <w:szCs w:val="24"/>
              </w:rPr>
            </w:pPr>
          </w:p>
        </w:tc>
        <w:tc>
          <w:tcPr>
            <w:tcW w:w="0" w:type="auto"/>
            <w:vMerge w:val="continue"/>
            <w:vAlign w:val="center"/>
          </w:tcPr>
          <w:p w14:paraId="5B611850">
            <w:pPr>
              <w:spacing w:line="360" w:lineRule="auto"/>
              <w:rPr>
                <w:rFonts w:hint="eastAsia" w:ascii="宋体" w:hAnsi="宋体" w:eastAsia="宋体" w:cs="宋体"/>
                <w:color w:val="000000"/>
                <w:sz w:val="24"/>
                <w:szCs w:val="24"/>
              </w:rPr>
            </w:pPr>
          </w:p>
        </w:tc>
        <w:tc>
          <w:tcPr>
            <w:tcW w:w="0" w:type="auto"/>
            <w:vAlign w:val="center"/>
          </w:tcPr>
          <w:p w14:paraId="5CB46F8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基层云急诊协同救治系统</w:t>
            </w:r>
          </w:p>
        </w:tc>
        <w:tc>
          <w:tcPr>
            <w:tcW w:w="0" w:type="auto"/>
            <w:noWrap/>
            <w:vAlign w:val="center"/>
          </w:tcPr>
          <w:p w14:paraId="4ACD132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0" w:type="auto"/>
            <w:noWrap/>
            <w:vAlign w:val="center"/>
          </w:tcPr>
          <w:p w14:paraId="0995AEF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noWrap/>
            <w:vAlign w:val="center"/>
          </w:tcPr>
          <w:p w14:paraId="2188D67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noWrap/>
            <w:vAlign w:val="center"/>
          </w:tcPr>
          <w:p w14:paraId="3B2FD6F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311DD99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67E433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0" w:type="auto"/>
            <w:vAlign w:val="center"/>
          </w:tcPr>
          <w:p w14:paraId="1F5BD915">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23</w:t>
            </w:r>
          </w:p>
        </w:tc>
        <w:tc>
          <w:tcPr>
            <w:tcW w:w="0" w:type="auto"/>
            <w:vMerge w:val="continue"/>
            <w:vAlign w:val="center"/>
          </w:tcPr>
          <w:p w14:paraId="608DF51A">
            <w:pPr>
              <w:spacing w:line="360" w:lineRule="auto"/>
              <w:rPr>
                <w:rFonts w:hint="eastAsia" w:ascii="宋体" w:hAnsi="宋体" w:eastAsia="宋体" w:cs="宋体"/>
                <w:color w:val="000000"/>
                <w:sz w:val="24"/>
                <w:szCs w:val="24"/>
              </w:rPr>
            </w:pPr>
          </w:p>
        </w:tc>
        <w:tc>
          <w:tcPr>
            <w:tcW w:w="0" w:type="auto"/>
            <w:vMerge w:val="continue"/>
            <w:vAlign w:val="center"/>
          </w:tcPr>
          <w:p w14:paraId="5BEFFF68">
            <w:pPr>
              <w:spacing w:line="360" w:lineRule="auto"/>
              <w:rPr>
                <w:rFonts w:hint="eastAsia" w:ascii="宋体" w:hAnsi="宋体" w:eastAsia="宋体" w:cs="宋体"/>
                <w:color w:val="000000"/>
                <w:sz w:val="24"/>
                <w:szCs w:val="24"/>
              </w:rPr>
            </w:pPr>
          </w:p>
        </w:tc>
        <w:tc>
          <w:tcPr>
            <w:tcW w:w="0" w:type="auto"/>
            <w:vAlign w:val="center"/>
          </w:tcPr>
          <w:p w14:paraId="1E0AC2F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急诊急救调度系统</w:t>
            </w:r>
          </w:p>
        </w:tc>
        <w:tc>
          <w:tcPr>
            <w:tcW w:w="0" w:type="auto"/>
            <w:noWrap/>
            <w:vAlign w:val="center"/>
          </w:tcPr>
          <w:p w14:paraId="0FF3450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3F3D141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noWrap/>
            <w:vAlign w:val="center"/>
          </w:tcPr>
          <w:p w14:paraId="3E72FF9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noWrap/>
            <w:vAlign w:val="center"/>
          </w:tcPr>
          <w:p w14:paraId="655AC562">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7EFE89B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355516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2524D14A">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24</w:t>
            </w:r>
          </w:p>
        </w:tc>
        <w:tc>
          <w:tcPr>
            <w:tcW w:w="0" w:type="auto"/>
            <w:vMerge w:val="restart"/>
            <w:vAlign w:val="center"/>
          </w:tcPr>
          <w:p w14:paraId="016D217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区域健康/慢病管理平台</w:t>
            </w:r>
          </w:p>
        </w:tc>
        <w:tc>
          <w:tcPr>
            <w:tcW w:w="0" w:type="auto"/>
            <w:vMerge w:val="restart"/>
            <w:vAlign w:val="center"/>
          </w:tcPr>
          <w:p w14:paraId="1D941AF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健康管理平台</w:t>
            </w:r>
          </w:p>
        </w:tc>
        <w:tc>
          <w:tcPr>
            <w:tcW w:w="0" w:type="auto"/>
            <w:vMerge w:val="restart"/>
            <w:vAlign w:val="center"/>
          </w:tcPr>
          <w:p w14:paraId="3CD0452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医防融合健康管理平台</w:t>
            </w:r>
          </w:p>
        </w:tc>
        <w:tc>
          <w:tcPr>
            <w:tcW w:w="0" w:type="auto"/>
            <w:vMerge w:val="restart"/>
            <w:noWrap/>
            <w:vAlign w:val="center"/>
          </w:tcPr>
          <w:p w14:paraId="613DEBF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vMerge w:val="restart"/>
            <w:noWrap/>
            <w:vAlign w:val="center"/>
          </w:tcPr>
          <w:p w14:paraId="680A80D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vMerge w:val="restart"/>
            <w:noWrap/>
            <w:vAlign w:val="center"/>
          </w:tcPr>
          <w:p w14:paraId="0AA6001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vMerge w:val="restart"/>
            <w:noWrap/>
            <w:vAlign w:val="center"/>
          </w:tcPr>
          <w:p w14:paraId="36ADA19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vMerge w:val="restart"/>
            <w:noWrap/>
            <w:vAlign w:val="center"/>
          </w:tcPr>
          <w:p w14:paraId="145FA60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7D3397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32F49BF2">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25</w:t>
            </w:r>
          </w:p>
        </w:tc>
        <w:tc>
          <w:tcPr>
            <w:tcW w:w="0" w:type="auto"/>
            <w:vMerge w:val="continue"/>
            <w:vAlign w:val="center"/>
          </w:tcPr>
          <w:p w14:paraId="7A50B2AA">
            <w:pPr>
              <w:spacing w:line="360" w:lineRule="auto"/>
              <w:rPr>
                <w:rFonts w:hint="eastAsia" w:ascii="宋体" w:hAnsi="宋体" w:eastAsia="宋体" w:cs="宋体"/>
                <w:color w:val="000000"/>
                <w:sz w:val="24"/>
                <w:szCs w:val="24"/>
              </w:rPr>
            </w:pPr>
          </w:p>
        </w:tc>
        <w:tc>
          <w:tcPr>
            <w:tcW w:w="0" w:type="auto"/>
            <w:vMerge w:val="continue"/>
            <w:vAlign w:val="center"/>
          </w:tcPr>
          <w:p w14:paraId="1BECB291">
            <w:pPr>
              <w:spacing w:line="360" w:lineRule="auto"/>
              <w:rPr>
                <w:rFonts w:hint="eastAsia" w:ascii="宋体" w:hAnsi="宋体" w:eastAsia="宋体" w:cs="宋体"/>
                <w:color w:val="000000"/>
                <w:sz w:val="24"/>
                <w:szCs w:val="24"/>
              </w:rPr>
            </w:pPr>
          </w:p>
        </w:tc>
        <w:tc>
          <w:tcPr>
            <w:tcW w:w="0" w:type="auto"/>
            <w:vMerge w:val="continue"/>
            <w:vAlign w:val="center"/>
          </w:tcPr>
          <w:p w14:paraId="14504242">
            <w:pPr>
              <w:spacing w:line="360" w:lineRule="auto"/>
              <w:rPr>
                <w:rFonts w:hint="eastAsia" w:ascii="宋体" w:hAnsi="宋体" w:eastAsia="宋体" w:cs="宋体"/>
                <w:color w:val="000000"/>
                <w:sz w:val="24"/>
                <w:szCs w:val="24"/>
              </w:rPr>
            </w:pPr>
          </w:p>
        </w:tc>
        <w:tc>
          <w:tcPr>
            <w:tcW w:w="0" w:type="auto"/>
            <w:vMerge w:val="continue"/>
            <w:noWrap/>
            <w:vAlign w:val="center"/>
          </w:tcPr>
          <w:p w14:paraId="51AA8D9E">
            <w:pPr>
              <w:spacing w:line="360" w:lineRule="auto"/>
              <w:jc w:val="center"/>
              <w:rPr>
                <w:rFonts w:hint="eastAsia" w:ascii="宋体" w:hAnsi="宋体" w:eastAsia="宋体" w:cs="宋体"/>
                <w:color w:val="000000"/>
                <w:sz w:val="24"/>
                <w:szCs w:val="24"/>
              </w:rPr>
            </w:pPr>
          </w:p>
        </w:tc>
        <w:tc>
          <w:tcPr>
            <w:tcW w:w="0" w:type="auto"/>
            <w:vMerge w:val="continue"/>
            <w:noWrap/>
            <w:vAlign w:val="center"/>
          </w:tcPr>
          <w:p w14:paraId="04300351">
            <w:pPr>
              <w:spacing w:line="360" w:lineRule="auto"/>
              <w:jc w:val="center"/>
              <w:rPr>
                <w:rFonts w:hint="eastAsia" w:ascii="宋体" w:hAnsi="宋体" w:eastAsia="宋体" w:cs="宋体"/>
                <w:color w:val="000000"/>
                <w:sz w:val="24"/>
                <w:szCs w:val="24"/>
              </w:rPr>
            </w:pPr>
          </w:p>
        </w:tc>
        <w:tc>
          <w:tcPr>
            <w:tcW w:w="0" w:type="auto"/>
            <w:vMerge w:val="continue"/>
            <w:noWrap/>
            <w:vAlign w:val="center"/>
          </w:tcPr>
          <w:p w14:paraId="7C5A112C">
            <w:pPr>
              <w:spacing w:line="360" w:lineRule="auto"/>
              <w:jc w:val="center"/>
              <w:rPr>
                <w:rFonts w:hint="eastAsia" w:ascii="宋体" w:hAnsi="宋体" w:eastAsia="宋体" w:cs="宋体"/>
                <w:color w:val="000000"/>
                <w:sz w:val="24"/>
                <w:szCs w:val="24"/>
              </w:rPr>
            </w:pPr>
          </w:p>
        </w:tc>
        <w:tc>
          <w:tcPr>
            <w:tcW w:w="0" w:type="auto"/>
            <w:vMerge w:val="continue"/>
            <w:noWrap/>
            <w:vAlign w:val="center"/>
          </w:tcPr>
          <w:p w14:paraId="2B2A19E5">
            <w:pPr>
              <w:spacing w:line="360" w:lineRule="auto"/>
              <w:jc w:val="center"/>
              <w:rPr>
                <w:rFonts w:hint="eastAsia" w:ascii="宋体" w:hAnsi="宋体" w:eastAsia="宋体" w:cs="宋体"/>
                <w:color w:val="000000"/>
                <w:sz w:val="24"/>
                <w:szCs w:val="24"/>
              </w:rPr>
            </w:pPr>
          </w:p>
        </w:tc>
        <w:tc>
          <w:tcPr>
            <w:tcW w:w="0" w:type="auto"/>
            <w:vMerge w:val="continue"/>
            <w:noWrap/>
            <w:vAlign w:val="center"/>
          </w:tcPr>
          <w:p w14:paraId="503910EA">
            <w:pPr>
              <w:spacing w:line="360" w:lineRule="auto"/>
              <w:jc w:val="center"/>
              <w:rPr>
                <w:rFonts w:hint="eastAsia" w:ascii="宋体" w:hAnsi="宋体" w:eastAsia="宋体" w:cs="宋体"/>
                <w:color w:val="000000"/>
                <w:sz w:val="24"/>
                <w:szCs w:val="24"/>
              </w:rPr>
            </w:pPr>
          </w:p>
        </w:tc>
      </w:tr>
      <w:tr w14:paraId="14D797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14EF8096">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26</w:t>
            </w:r>
          </w:p>
        </w:tc>
        <w:tc>
          <w:tcPr>
            <w:tcW w:w="0" w:type="auto"/>
            <w:vMerge w:val="continue"/>
            <w:vAlign w:val="center"/>
          </w:tcPr>
          <w:p w14:paraId="51FA8DEC">
            <w:pPr>
              <w:spacing w:line="360" w:lineRule="auto"/>
              <w:rPr>
                <w:rFonts w:hint="eastAsia" w:ascii="宋体" w:hAnsi="宋体" w:eastAsia="宋体" w:cs="宋体"/>
                <w:color w:val="000000"/>
                <w:sz w:val="24"/>
                <w:szCs w:val="24"/>
              </w:rPr>
            </w:pPr>
          </w:p>
        </w:tc>
        <w:tc>
          <w:tcPr>
            <w:tcW w:w="0" w:type="auto"/>
            <w:vAlign w:val="center"/>
          </w:tcPr>
          <w:p w14:paraId="53F953D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专慢病管理平台</w:t>
            </w:r>
          </w:p>
        </w:tc>
        <w:tc>
          <w:tcPr>
            <w:tcW w:w="0" w:type="auto"/>
            <w:vAlign w:val="center"/>
          </w:tcPr>
          <w:p w14:paraId="0ACC0A6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专慢病协同防治系统</w:t>
            </w:r>
          </w:p>
        </w:tc>
        <w:tc>
          <w:tcPr>
            <w:tcW w:w="0" w:type="auto"/>
            <w:noWrap/>
            <w:vAlign w:val="center"/>
          </w:tcPr>
          <w:p w14:paraId="13135BA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0" w:type="auto"/>
            <w:noWrap/>
            <w:vAlign w:val="center"/>
          </w:tcPr>
          <w:p w14:paraId="28729F4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noWrap/>
            <w:vAlign w:val="center"/>
          </w:tcPr>
          <w:p w14:paraId="0BDF6F1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noWrap/>
            <w:vAlign w:val="center"/>
          </w:tcPr>
          <w:p w14:paraId="26A15A4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3D904E8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7C3C79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6EB49AE6">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27</w:t>
            </w:r>
          </w:p>
        </w:tc>
        <w:tc>
          <w:tcPr>
            <w:tcW w:w="0" w:type="auto"/>
            <w:vAlign w:val="center"/>
          </w:tcPr>
          <w:p w14:paraId="5A1E9F2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便民医疗服务系统</w:t>
            </w:r>
          </w:p>
        </w:tc>
        <w:tc>
          <w:tcPr>
            <w:tcW w:w="0" w:type="auto"/>
            <w:gridSpan w:val="2"/>
            <w:vAlign w:val="center"/>
          </w:tcPr>
          <w:p w14:paraId="6BABF53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医共体便民医疗服务系统</w:t>
            </w:r>
          </w:p>
        </w:tc>
        <w:tc>
          <w:tcPr>
            <w:tcW w:w="0" w:type="auto"/>
            <w:noWrap/>
            <w:vAlign w:val="center"/>
          </w:tcPr>
          <w:p w14:paraId="3035EA2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211C176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noWrap/>
            <w:vAlign w:val="center"/>
          </w:tcPr>
          <w:p w14:paraId="02ECADA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noWrap/>
            <w:vAlign w:val="center"/>
          </w:tcPr>
          <w:p w14:paraId="5D0444C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79A4089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62ED35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203AA2B2">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28</w:t>
            </w:r>
          </w:p>
        </w:tc>
        <w:tc>
          <w:tcPr>
            <w:tcW w:w="0" w:type="auto"/>
            <w:vMerge w:val="restart"/>
            <w:vAlign w:val="center"/>
          </w:tcPr>
          <w:p w14:paraId="4859796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医共体总院院内信息化升级改造</w:t>
            </w:r>
          </w:p>
        </w:tc>
        <w:tc>
          <w:tcPr>
            <w:tcW w:w="0" w:type="auto"/>
            <w:gridSpan w:val="2"/>
            <w:vAlign w:val="center"/>
          </w:tcPr>
          <w:p w14:paraId="17A6F0B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高性能应用所需服务器</w:t>
            </w:r>
          </w:p>
        </w:tc>
        <w:tc>
          <w:tcPr>
            <w:tcW w:w="0" w:type="auto"/>
            <w:noWrap/>
            <w:vAlign w:val="center"/>
          </w:tcPr>
          <w:p w14:paraId="63FB87B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3253B4C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noWrap/>
            <w:vAlign w:val="center"/>
          </w:tcPr>
          <w:p w14:paraId="7555A97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noWrap/>
            <w:vAlign w:val="center"/>
          </w:tcPr>
          <w:p w14:paraId="721702F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2E5FD02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289C56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10A844F6">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29</w:t>
            </w:r>
          </w:p>
        </w:tc>
        <w:tc>
          <w:tcPr>
            <w:tcW w:w="0" w:type="auto"/>
            <w:vMerge w:val="continue"/>
            <w:vAlign w:val="center"/>
          </w:tcPr>
          <w:p w14:paraId="0EC88CB9">
            <w:pPr>
              <w:spacing w:line="360" w:lineRule="auto"/>
              <w:rPr>
                <w:rFonts w:hint="eastAsia" w:ascii="宋体" w:hAnsi="宋体" w:eastAsia="宋体" w:cs="宋体"/>
                <w:color w:val="000000"/>
                <w:sz w:val="24"/>
                <w:szCs w:val="24"/>
              </w:rPr>
            </w:pPr>
          </w:p>
        </w:tc>
        <w:tc>
          <w:tcPr>
            <w:tcW w:w="0" w:type="auto"/>
            <w:gridSpan w:val="2"/>
            <w:vAlign w:val="center"/>
          </w:tcPr>
          <w:p w14:paraId="0157D91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普通应用系统所需服务器</w:t>
            </w:r>
          </w:p>
        </w:tc>
        <w:tc>
          <w:tcPr>
            <w:tcW w:w="0" w:type="auto"/>
            <w:noWrap/>
            <w:vAlign w:val="center"/>
          </w:tcPr>
          <w:p w14:paraId="703FE3B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3498E11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w:t>
            </w:r>
          </w:p>
        </w:tc>
        <w:tc>
          <w:tcPr>
            <w:tcW w:w="0" w:type="auto"/>
            <w:noWrap/>
            <w:vAlign w:val="center"/>
          </w:tcPr>
          <w:p w14:paraId="4FC3F0E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32GB</w:t>
            </w:r>
          </w:p>
        </w:tc>
        <w:tc>
          <w:tcPr>
            <w:tcW w:w="0" w:type="auto"/>
            <w:noWrap/>
            <w:vAlign w:val="center"/>
          </w:tcPr>
          <w:p w14:paraId="37D5353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7BE52ED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5332A0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11AFAF1A">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30</w:t>
            </w:r>
          </w:p>
        </w:tc>
        <w:tc>
          <w:tcPr>
            <w:tcW w:w="0" w:type="auto"/>
            <w:vMerge w:val="restart"/>
            <w:vAlign w:val="center"/>
          </w:tcPr>
          <w:p w14:paraId="212D059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医共体蒙医院分院信息化升级改造</w:t>
            </w:r>
          </w:p>
        </w:tc>
        <w:tc>
          <w:tcPr>
            <w:tcW w:w="0" w:type="auto"/>
            <w:gridSpan w:val="2"/>
            <w:vAlign w:val="center"/>
          </w:tcPr>
          <w:p w14:paraId="758AA4B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高性能应用所需服务器</w:t>
            </w:r>
          </w:p>
        </w:tc>
        <w:tc>
          <w:tcPr>
            <w:tcW w:w="0" w:type="auto"/>
            <w:noWrap/>
            <w:vAlign w:val="center"/>
          </w:tcPr>
          <w:p w14:paraId="2BADF6C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493CD0F6">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noWrap/>
            <w:vAlign w:val="center"/>
          </w:tcPr>
          <w:p w14:paraId="014E7D0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noWrap/>
            <w:vAlign w:val="center"/>
          </w:tcPr>
          <w:p w14:paraId="453789F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65AAB53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760617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79EE5316">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31</w:t>
            </w:r>
          </w:p>
        </w:tc>
        <w:tc>
          <w:tcPr>
            <w:tcW w:w="0" w:type="auto"/>
            <w:vMerge w:val="continue"/>
            <w:vAlign w:val="center"/>
          </w:tcPr>
          <w:p w14:paraId="3E501B31">
            <w:pPr>
              <w:spacing w:line="360" w:lineRule="auto"/>
              <w:rPr>
                <w:rFonts w:hint="eastAsia" w:ascii="宋体" w:hAnsi="宋体" w:eastAsia="宋体" w:cs="宋体"/>
                <w:color w:val="000000"/>
                <w:sz w:val="24"/>
                <w:szCs w:val="24"/>
              </w:rPr>
            </w:pPr>
          </w:p>
        </w:tc>
        <w:tc>
          <w:tcPr>
            <w:tcW w:w="0" w:type="auto"/>
            <w:gridSpan w:val="2"/>
            <w:vAlign w:val="center"/>
          </w:tcPr>
          <w:p w14:paraId="17DC9C4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普通应用系统所需服务器</w:t>
            </w:r>
          </w:p>
        </w:tc>
        <w:tc>
          <w:tcPr>
            <w:tcW w:w="0" w:type="auto"/>
            <w:noWrap/>
            <w:vAlign w:val="center"/>
          </w:tcPr>
          <w:p w14:paraId="07841B9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658E7B07">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w:t>
            </w:r>
          </w:p>
        </w:tc>
        <w:tc>
          <w:tcPr>
            <w:tcW w:w="0" w:type="auto"/>
            <w:noWrap/>
            <w:vAlign w:val="center"/>
          </w:tcPr>
          <w:p w14:paraId="4312E18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32GB</w:t>
            </w:r>
          </w:p>
        </w:tc>
        <w:tc>
          <w:tcPr>
            <w:tcW w:w="0" w:type="auto"/>
            <w:noWrap/>
            <w:vAlign w:val="center"/>
          </w:tcPr>
          <w:p w14:paraId="288765F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797CB0B0">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30851B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5998A6BC">
            <w:pPr>
              <w:spacing w:line="360" w:lineRule="auto"/>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32</w:t>
            </w:r>
          </w:p>
        </w:tc>
        <w:tc>
          <w:tcPr>
            <w:tcW w:w="0" w:type="auto"/>
            <w:vMerge w:val="restart"/>
            <w:vAlign w:val="center"/>
          </w:tcPr>
          <w:p w14:paraId="089C499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医共体妇幼保健院分院信息化升级改造</w:t>
            </w:r>
          </w:p>
        </w:tc>
        <w:tc>
          <w:tcPr>
            <w:tcW w:w="0" w:type="auto"/>
            <w:gridSpan w:val="2"/>
            <w:vAlign w:val="center"/>
          </w:tcPr>
          <w:p w14:paraId="73CB3E9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高性能应用所需服务器</w:t>
            </w:r>
          </w:p>
        </w:tc>
        <w:tc>
          <w:tcPr>
            <w:tcW w:w="0" w:type="auto"/>
            <w:noWrap/>
            <w:vAlign w:val="center"/>
          </w:tcPr>
          <w:p w14:paraId="62AA1FA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3DDAD2D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w:t>
            </w:r>
          </w:p>
        </w:tc>
        <w:tc>
          <w:tcPr>
            <w:tcW w:w="0" w:type="auto"/>
            <w:noWrap/>
            <w:vAlign w:val="center"/>
          </w:tcPr>
          <w:p w14:paraId="42A2EDC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64GB</w:t>
            </w:r>
          </w:p>
        </w:tc>
        <w:tc>
          <w:tcPr>
            <w:tcW w:w="0" w:type="auto"/>
            <w:noWrap/>
            <w:vAlign w:val="center"/>
          </w:tcPr>
          <w:p w14:paraId="6ADB169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032B92B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5CCBD2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74C1348F">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3</w:t>
            </w:r>
          </w:p>
        </w:tc>
        <w:tc>
          <w:tcPr>
            <w:tcW w:w="0" w:type="auto"/>
            <w:vMerge w:val="continue"/>
            <w:vAlign w:val="center"/>
          </w:tcPr>
          <w:p w14:paraId="2B6641D5">
            <w:pPr>
              <w:spacing w:line="360" w:lineRule="auto"/>
              <w:rPr>
                <w:rFonts w:hint="eastAsia" w:ascii="宋体" w:hAnsi="宋体" w:eastAsia="宋体" w:cs="宋体"/>
                <w:color w:val="000000"/>
                <w:sz w:val="24"/>
                <w:szCs w:val="24"/>
              </w:rPr>
            </w:pPr>
          </w:p>
        </w:tc>
        <w:tc>
          <w:tcPr>
            <w:tcW w:w="0" w:type="auto"/>
            <w:gridSpan w:val="2"/>
            <w:vAlign w:val="center"/>
          </w:tcPr>
          <w:p w14:paraId="590877F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普通应用系统所需服务器</w:t>
            </w:r>
          </w:p>
        </w:tc>
        <w:tc>
          <w:tcPr>
            <w:tcW w:w="0" w:type="auto"/>
            <w:noWrap/>
            <w:vAlign w:val="center"/>
          </w:tcPr>
          <w:p w14:paraId="4A01FDE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noWrap/>
            <w:vAlign w:val="center"/>
          </w:tcPr>
          <w:p w14:paraId="281B5DCB">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16</w:t>
            </w:r>
          </w:p>
        </w:tc>
        <w:tc>
          <w:tcPr>
            <w:tcW w:w="0" w:type="auto"/>
            <w:noWrap/>
            <w:vAlign w:val="center"/>
          </w:tcPr>
          <w:p w14:paraId="1B836B0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32GB</w:t>
            </w:r>
          </w:p>
        </w:tc>
        <w:tc>
          <w:tcPr>
            <w:tcW w:w="0" w:type="auto"/>
            <w:noWrap/>
            <w:vAlign w:val="center"/>
          </w:tcPr>
          <w:p w14:paraId="4B212C3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500GB</w:t>
            </w:r>
          </w:p>
        </w:tc>
        <w:tc>
          <w:tcPr>
            <w:tcW w:w="0" w:type="auto"/>
            <w:noWrap/>
            <w:vAlign w:val="center"/>
          </w:tcPr>
          <w:p w14:paraId="269B642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1024GB</w:t>
            </w:r>
          </w:p>
        </w:tc>
      </w:tr>
      <w:tr w14:paraId="0F6A26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gridSpan w:val="9"/>
            <w:vAlign w:val="center"/>
          </w:tcPr>
          <w:p w14:paraId="1AA9CAC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云存储资源</w:t>
            </w:r>
          </w:p>
        </w:tc>
      </w:tr>
      <w:tr w14:paraId="163014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5D0DA7EE">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4</w:t>
            </w:r>
          </w:p>
        </w:tc>
        <w:tc>
          <w:tcPr>
            <w:tcW w:w="0" w:type="auto"/>
            <w:gridSpan w:val="3"/>
            <w:vAlign w:val="center"/>
          </w:tcPr>
          <w:p w14:paraId="550D8B8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影像诊断中心影像存储</w:t>
            </w:r>
          </w:p>
        </w:tc>
        <w:tc>
          <w:tcPr>
            <w:tcW w:w="0" w:type="auto"/>
            <w:noWrap/>
            <w:vAlign w:val="center"/>
          </w:tcPr>
          <w:p w14:paraId="77B83B0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0" w:type="auto"/>
            <w:gridSpan w:val="4"/>
            <w:noWrap/>
            <w:vAlign w:val="center"/>
          </w:tcPr>
          <w:p w14:paraId="60157C8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对象存储200T</w:t>
            </w:r>
          </w:p>
        </w:tc>
      </w:tr>
      <w:tr w14:paraId="2296D6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gridSpan w:val="9"/>
            <w:vAlign w:val="center"/>
          </w:tcPr>
          <w:p w14:paraId="71E108B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网络资源规划</w:t>
            </w:r>
          </w:p>
        </w:tc>
      </w:tr>
      <w:tr w14:paraId="795A2E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5DFA5454">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5</w:t>
            </w:r>
          </w:p>
        </w:tc>
        <w:tc>
          <w:tcPr>
            <w:tcW w:w="0" w:type="auto"/>
            <w:vAlign w:val="center"/>
          </w:tcPr>
          <w:p w14:paraId="1BC89962">
            <w:pPr>
              <w:spacing w:line="360" w:lineRule="auto"/>
              <w:rPr>
                <w:rFonts w:hint="eastAsia" w:ascii="宋体" w:hAnsi="宋体" w:eastAsia="宋体" w:cs="宋体"/>
                <w:color w:val="000000"/>
                <w:sz w:val="24"/>
                <w:szCs w:val="24"/>
              </w:rPr>
            </w:pPr>
            <w:r>
              <w:rPr>
                <w:rFonts w:hint="eastAsia" w:ascii="宋体" w:hAnsi="宋体" w:eastAsia="宋体" w:cs="宋体"/>
                <w:sz w:val="24"/>
                <w:szCs w:val="24"/>
              </w:rPr>
              <w:t>数据专线</w:t>
            </w:r>
          </w:p>
        </w:tc>
        <w:tc>
          <w:tcPr>
            <w:tcW w:w="0" w:type="auto"/>
            <w:gridSpan w:val="2"/>
            <w:vAlign w:val="center"/>
          </w:tcPr>
          <w:p w14:paraId="4E24F9F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1000M</w:t>
            </w:r>
          </w:p>
        </w:tc>
        <w:tc>
          <w:tcPr>
            <w:tcW w:w="0" w:type="auto"/>
            <w:gridSpan w:val="3"/>
            <w:noWrap/>
            <w:vAlign w:val="center"/>
          </w:tcPr>
          <w:p w14:paraId="57ED50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1条</w:t>
            </w:r>
          </w:p>
        </w:tc>
        <w:tc>
          <w:tcPr>
            <w:tcW w:w="0" w:type="auto"/>
            <w:gridSpan w:val="2"/>
            <w:noWrap/>
            <w:vAlign w:val="center"/>
          </w:tcPr>
          <w:p w14:paraId="472C6A5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5年</w:t>
            </w:r>
          </w:p>
        </w:tc>
      </w:tr>
      <w:tr w14:paraId="46241E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37D08A5A">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6</w:t>
            </w:r>
          </w:p>
        </w:tc>
        <w:tc>
          <w:tcPr>
            <w:tcW w:w="0" w:type="auto"/>
            <w:vAlign w:val="center"/>
          </w:tcPr>
          <w:p w14:paraId="7472227D">
            <w:pPr>
              <w:spacing w:line="360" w:lineRule="auto"/>
              <w:rPr>
                <w:rFonts w:hint="eastAsia" w:ascii="宋体" w:hAnsi="宋体" w:eastAsia="宋体" w:cs="宋体"/>
                <w:color w:val="000000"/>
                <w:sz w:val="24"/>
                <w:szCs w:val="24"/>
              </w:rPr>
            </w:pPr>
            <w:r>
              <w:rPr>
                <w:rFonts w:hint="eastAsia" w:ascii="宋体" w:hAnsi="宋体" w:eastAsia="宋体" w:cs="宋体"/>
                <w:sz w:val="24"/>
                <w:szCs w:val="24"/>
              </w:rPr>
              <w:t>数据专线</w:t>
            </w:r>
          </w:p>
        </w:tc>
        <w:tc>
          <w:tcPr>
            <w:tcW w:w="0" w:type="auto"/>
            <w:gridSpan w:val="2"/>
            <w:vAlign w:val="center"/>
          </w:tcPr>
          <w:p w14:paraId="218523B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500M</w:t>
            </w:r>
          </w:p>
        </w:tc>
        <w:tc>
          <w:tcPr>
            <w:tcW w:w="0" w:type="auto"/>
            <w:gridSpan w:val="3"/>
            <w:noWrap/>
            <w:vAlign w:val="center"/>
          </w:tcPr>
          <w:p w14:paraId="501CB52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3条</w:t>
            </w:r>
          </w:p>
        </w:tc>
        <w:tc>
          <w:tcPr>
            <w:tcW w:w="0" w:type="auto"/>
            <w:gridSpan w:val="2"/>
            <w:noWrap/>
            <w:vAlign w:val="center"/>
          </w:tcPr>
          <w:p w14:paraId="369E784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5年</w:t>
            </w:r>
          </w:p>
        </w:tc>
      </w:tr>
      <w:tr w14:paraId="0ABD8E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65121AE1">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7</w:t>
            </w:r>
          </w:p>
        </w:tc>
        <w:tc>
          <w:tcPr>
            <w:tcW w:w="0" w:type="auto"/>
            <w:vAlign w:val="center"/>
          </w:tcPr>
          <w:p w14:paraId="7E564D31">
            <w:pPr>
              <w:spacing w:line="360" w:lineRule="auto"/>
              <w:rPr>
                <w:rFonts w:hint="eastAsia" w:ascii="宋体" w:hAnsi="宋体" w:eastAsia="宋体" w:cs="宋体"/>
                <w:color w:val="000000"/>
                <w:sz w:val="24"/>
                <w:szCs w:val="24"/>
              </w:rPr>
            </w:pPr>
            <w:r>
              <w:rPr>
                <w:rFonts w:hint="eastAsia" w:ascii="宋体" w:hAnsi="宋体" w:eastAsia="宋体" w:cs="宋体"/>
                <w:sz w:val="24"/>
                <w:szCs w:val="24"/>
              </w:rPr>
              <w:t>数据专线</w:t>
            </w:r>
          </w:p>
        </w:tc>
        <w:tc>
          <w:tcPr>
            <w:tcW w:w="0" w:type="auto"/>
            <w:gridSpan w:val="2"/>
            <w:vAlign w:val="center"/>
          </w:tcPr>
          <w:p w14:paraId="375D5F6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100M</w:t>
            </w:r>
          </w:p>
        </w:tc>
        <w:tc>
          <w:tcPr>
            <w:tcW w:w="0" w:type="auto"/>
            <w:gridSpan w:val="3"/>
            <w:noWrap/>
            <w:vAlign w:val="center"/>
          </w:tcPr>
          <w:p w14:paraId="4D13B67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10条</w:t>
            </w:r>
          </w:p>
        </w:tc>
        <w:tc>
          <w:tcPr>
            <w:tcW w:w="0" w:type="auto"/>
            <w:gridSpan w:val="2"/>
            <w:noWrap/>
            <w:vAlign w:val="center"/>
          </w:tcPr>
          <w:p w14:paraId="28FB3B5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5年</w:t>
            </w:r>
          </w:p>
        </w:tc>
      </w:tr>
      <w:tr w14:paraId="251992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0" w:type="auto"/>
            <w:vAlign w:val="center"/>
          </w:tcPr>
          <w:p w14:paraId="5C6A9C1A">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8</w:t>
            </w:r>
          </w:p>
        </w:tc>
        <w:tc>
          <w:tcPr>
            <w:tcW w:w="0" w:type="auto"/>
            <w:vAlign w:val="center"/>
          </w:tcPr>
          <w:p w14:paraId="74400FC1">
            <w:pPr>
              <w:spacing w:line="360" w:lineRule="auto"/>
              <w:rPr>
                <w:rFonts w:hint="eastAsia" w:ascii="宋体" w:hAnsi="宋体" w:eastAsia="宋体" w:cs="宋体"/>
                <w:color w:val="000000"/>
                <w:sz w:val="24"/>
                <w:szCs w:val="24"/>
              </w:rPr>
            </w:pPr>
            <w:r>
              <w:rPr>
                <w:rFonts w:hint="eastAsia" w:ascii="宋体" w:hAnsi="宋体" w:eastAsia="宋体" w:cs="宋体"/>
                <w:sz w:val="24"/>
                <w:szCs w:val="24"/>
              </w:rPr>
              <w:t>互联网专线</w:t>
            </w:r>
          </w:p>
        </w:tc>
        <w:tc>
          <w:tcPr>
            <w:tcW w:w="0" w:type="auto"/>
            <w:gridSpan w:val="2"/>
            <w:vAlign w:val="center"/>
          </w:tcPr>
          <w:p w14:paraId="60AA669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100M</w:t>
            </w:r>
          </w:p>
        </w:tc>
        <w:tc>
          <w:tcPr>
            <w:tcW w:w="0" w:type="auto"/>
            <w:gridSpan w:val="3"/>
            <w:noWrap/>
            <w:vAlign w:val="center"/>
          </w:tcPr>
          <w:p w14:paraId="22FC4D7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10条</w:t>
            </w:r>
          </w:p>
        </w:tc>
        <w:tc>
          <w:tcPr>
            <w:tcW w:w="0" w:type="auto"/>
            <w:gridSpan w:val="2"/>
            <w:noWrap/>
            <w:vAlign w:val="center"/>
          </w:tcPr>
          <w:p w14:paraId="36C012E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5年</w:t>
            </w:r>
          </w:p>
        </w:tc>
      </w:tr>
    </w:tbl>
    <w:p w14:paraId="46F73155">
      <w:pPr>
        <w:spacing w:line="360" w:lineRule="auto"/>
        <w:outlineLvl w:val="1"/>
        <w:rPr>
          <w:rFonts w:hint="eastAsia" w:ascii="宋体" w:hAnsi="宋体" w:eastAsia="宋体" w:cs="宋体"/>
          <w:sz w:val="32"/>
          <w:szCs w:val="32"/>
        </w:rPr>
      </w:pPr>
      <w:r>
        <w:rPr>
          <w:rFonts w:hint="eastAsia" w:ascii="宋体" w:hAnsi="宋体" w:eastAsia="宋体" w:cs="宋体"/>
          <w:b/>
          <w:bCs/>
          <w:sz w:val="32"/>
          <w:szCs w:val="32"/>
        </w:rPr>
        <w:t>（</w:t>
      </w:r>
      <w:r>
        <w:rPr>
          <w:rFonts w:hint="eastAsia" w:ascii="宋体" w:hAnsi="宋体" w:eastAsia="宋体" w:cs="宋体"/>
          <w:b/>
          <w:bCs/>
          <w:sz w:val="32"/>
          <w:szCs w:val="32"/>
          <w:lang w:val="en-US" w:eastAsia="zh-CN"/>
        </w:rPr>
        <w:t>四</w:t>
      </w:r>
      <w:r>
        <w:rPr>
          <w:rFonts w:hint="eastAsia" w:ascii="宋体" w:hAnsi="宋体" w:eastAsia="宋体" w:cs="宋体"/>
          <w:b/>
          <w:bCs/>
          <w:sz w:val="32"/>
          <w:szCs w:val="32"/>
        </w:rPr>
        <w:t>）网络安全资源配置</w:t>
      </w:r>
    </w:p>
    <w:tbl>
      <w:tblPr>
        <w:tblStyle w:val="12"/>
        <w:tblW w:w="4994"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73"/>
        <w:gridCol w:w="1218"/>
        <w:gridCol w:w="906"/>
        <w:gridCol w:w="1424"/>
        <w:gridCol w:w="2880"/>
        <w:gridCol w:w="470"/>
        <w:gridCol w:w="470"/>
        <w:gridCol w:w="471"/>
      </w:tblGrid>
      <w:tr w14:paraId="7B16B5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395" w:type="pct"/>
            <w:shd w:val="clear" w:color="auto" w:fill="D7D7D7" w:themeFill="background1" w:themeFillShade="D8"/>
          </w:tcPr>
          <w:p w14:paraId="4546D638">
            <w:pPr>
              <w:spacing w:line="360" w:lineRule="auto"/>
              <w:jc w:val="left"/>
              <w:rPr>
                <w:rFonts w:hint="eastAsia" w:ascii="宋体" w:hAnsi="宋体" w:eastAsia="宋体" w:cs="宋体"/>
                <w:sz w:val="24"/>
                <w:szCs w:val="24"/>
              </w:rPr>
            </w:pPr>
            <w:r>
              <w:rPr>
                <w:rFonts w:hint="eastAsia" w:ascii="宋体" w:hAnsi="宋体" w:eastAsia="宋体" w:cs="宋体"/>
                <w:sz w:val="24"/>
                <w:szCs w:val="24"/>
              </w:rPr>
              <w:t>序号</w:t>
            </w:r>
          </w:p>
        </w:tc>
        <w:tc>
          <w:tcPr>
            <w:tcW w:w="715" w:type="pct"/>
            <w:shd w:val="clear" w:color="auto" w:fill="D7D7D7" w:themeFill="background1" w:themeFillShade="D8"/>
          </w:tcPr>
          <w:p w14:paraId="6854AE15">
            <w:pPr>
              <w:spacing w:line="360" w:lineRule="auto"/>
              <w:jc w:val="left"/>
              <w:rPr>
                <w:rFonts w:hint="eastAsia" w:ascii="宋体" w:hAnsi="宋体" w:eastAsia="宋体" w:cs="宋体"/>
                <w:sz w:val="24"/>
                <w:szCs w:val="24"/>
              </w:rPr>
            </w:pPr>
            <w:r>
              <w:rPr>
                <w:rFonts w:hint="eastAsia" w:ascii="宋体" w:hAnsi="宋体" w:eastAsia="宋体" w:cs="宋体"/>
                <w:sz w:val="24"/>
                <w:szCs w:val="24"/>
              </w:rPr>
              <w:t>产品名称</w:t>
            </w:r>
          </w:p>
        </w:tc>
        <w:tc>
          <w:tcPr>
            <w:tcW w:w="532" w:type="pct"/>
            <w:shd w:val="clear" w:color="auto" w:fill="D7D7D7" w:themeFill="background1" w:themeFillShade="D8"/>
          </w:tcPr>
          <w:p w14:paraId="1052923E">
            <w:pPr>
              <w:spacing w:line="360" w:lineRule="auto"/>
              <w:jc w:val="left"/>
              <w:rPr>
                <w:rFonts w:hint="eastAsia" w:ascii="宋体" w:hAnsi="宋体" w:eastAsia="宋体" w:cs="宋体"/>
                <w:sz w:val="24"/>
                <w:szCs w:val="24"/>
              </w:rPr>
            </w:pPr>
            <w:r>
              <w:rPr>
                <w:rFonts w:hint="eastAsia" w:ascii="宋体" w:hAnsi="宋体" w:eastAsia="宋体" w:cs="宋体"/>
                <w:sz w:val="24"/>
                <w:szCs w:val="24"/>
              </w:rPr>
              <w:t>基本要求类</w:t>
            </w:r>
          </w:p>
        </w:tc>
        <w:tc>
          <w:tcPr>
            <w:tcW w:w="836" w:type="pct"/>
            <w:shd w:val="clear" w:color="auto" w:fill="D7D7D7" w:themeFill="background1" w:themeFillShade="D8"/>
          </w:tcPr>
          <w:p w14:paraId="48E5A01E">
            <w:pPr>
              <w:spacing w:line="360" w:lineRule="auto"/>
              <w:jc w:val="left"/>
              <w:rPr>
                <w:rFonts w:hint="eastAsia" w:ascii="宋体" w:hAnsi="宋体" w:eastAsia="宋体" w:cs="宋体"/>
                <w:sz w:val="24"/>
                <w:szCs w:val="24"/>
              </w:rPr>
            </w:pPr>
            <w:r>
              <w:rPr>
                <w:rFonts w:hint="eastAsia" w:ascii="宋体" w:hAnsi="宋体" w:eastAsia="宋体" w:cs="宋体"/>
                <w:sz w:val="24"/>
                <w:szCs w:val="24"/>
              </w:rPr>
              <w:t>等保控制点</w:t>
            </w:r>
          </w:p>
        </w:tc>
        <w:tc>
          <w:tcPr>
            <w:tcW w:w="1691" w:type="pct"/>
            <w:shd w:val="clear" w:color="auto" w:fill="D7D7D7" w:themeFill="background1" w:themeFillShade="D8"/>
          </w:tcPr>
          <w:p w14:paraId="24FE618A">
            <w:pPr>
              <w:spacing w:line="360" w:lineRule="auto"/>
              <w:jc w:val="left"/>
              <w:rPr>
                <w:rFonts w:hint="eastAsia" w:ascii="宋体" w:hAnsi="宋体" w:eastAsia="宋体" w:cs="宋体"/>
                <w:sz w:val="24"/>
                <w:szCs w:val="24"/>
              </w:rPr>
            </w:pPr>
            <w:r>
              <w:rPr>
                <w:rFonts w:hint="eastAsia" w:ascii="宋体" w:hAnsi="宋体" w:eastAsia="宋体" w:cs="宋体"/>
                <w:sz w:val="24"/>
                <w:szCs w:val="24"/>
              </w:rPr>
              <w:t>等保要求项</w:t>
            </w:r>
          </w:p>
        </w:tc>
        <w:tc>
          <w:tcPr>
            <w:tcW w:w="276" w:type="pct"/>
            <w:shd w:val="clear" w:color="auto" w:fill="D7D7D7" w:themeFill="background1" w:themeFillShade="D8"/>
          </w:tcPr>
          <w:p w14:paraId="67B845AD">
            <w:pPr>
              <w:spacing w:line="360" w:lineRule="auto"/>
              <w:jc w:val="left"/>
              <w:rPr>
                <w:rFonts w:hint="eastAsia" w:ascii="宋体" w:hAnsi="宋体" w:eastAsia="宋体" w:cs="宋体"/>
                <w:sz w:val="24"/>
                <w:szCs w:val="24"/>
              </w:rPr>
            </w:pPr>
            <w:r>
              <w:rPr>
                <w:rFonts w:hint="eastAsia" w:ascii="宋体" w:hAnsi="宋体" w:eastAsia="宋体" w:cs="宋体"/>
                <w:sz w:val="24"/>
                <w:szCs w:val="24"/>
              </w:rPr>
              <w:t>数量</w:t>
            </w:r>
          </w:p>
        </w:tc>
        <w:tc>
          <w:tcPr>
            <w:tcW w:w="276" w:type="pct"/>
            <w:shd w:val="clear" w:color="auto" w:fill="D7D7D7" w:themeFill="background1" w:themeFillShade="D8"/>
          </w:tcPr>
          <w:p w14:paraId="4546A6CD">
            <w:pPr>
              <w:spacing w:line="360" w:lineRule="auto"/>
              <w:jc w:val="left"/>
              <w:rPr>
                <w:rFonts w:hint="eastAsia" w:ascii="宋体" w:hAnsi="宋体" w:eastAsia="宋体" w:cs="宋体"/>
                <w:sz w:val="24"/>
                <w:szCs w:val="24"/>
              </w:rPr>
            </w:pPr>
            <w:r>
              <w:rPr>
                <w:rFonts w:hint="eastAsia" w:ascii="宋体" w:hAnsi="宋体" w:eastAsia="宋体" w:cs="宋体"/>
                <w:sz w:val="24"/>
                <w:szCs w:val="24"/>
              </w:rPr>
              <w:t>单位</w:t>
            </w:r>
          </w:p>
        </w:tc>
        <w:tc>
          <w:tcPr>
            <w:tcW w:w="276" w:type="pct"/>
            <w:shd w:val="clear" w:color="auto" w:fill="D7D7D7" w:themeFill="background1" w:themeFillShade="D8"/>
          </w:tcPr>
          <w:p w14:paraId="1B4D711F">
            <w:pPr>
              <w:spacing w:line="360" w:lineRule="auto"/>
              <w:jc w:val="left"/>
              <w:rPr>
                <w:rFonts w:hint="eastAsia" w:ascii="宋体" w:hAnsi="宋体" w:eastAsia="宋体" w:cs="宋体"/>
                <w:sz w:val="24"/>
                <w:szCs w:val="24"/>
              </w:rPr>
            </w:pPr>
            <w:r>
              <w:rPr>
                <w:rFonts w:hint="eastAsia" w:ascii="宋体" w:hAnsi="宋体" w:eastAsia="宋体" w:cs="宋体"/>
                <w:sz w:val="24"/>
                <w:szCs w:val="24"/>
              </w:rPr>
              <w:t>备注</w:t>
            </w:r>
          </w:p>
        </w:tc>
      </w:tr>
      <w:tr w14:paraId="0036F0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395" w:type="pct"/>
            <w:noWrap/>
            <w:vAlign w:val="center"/>
          </w:tcPr>
          <w:p w14:paraId="7169859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715" w:type="pct"/>
            <w:vAlign w:val="center"/>
          </w:tcPr>
          <w:p w14:paraId="31BC027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防DDOS系统</w:t>
            </w:r>
          </w:p>
        </w:tc>
        <w:tc>
          <w:tcPr>
            <w:tcW w:w="532" w:type="pct"/>
            <w:vAlign w:val="center"/>
          </w:tcPr>
          <w:p w14:paraId="20AE431B">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836" w:type="pct"/>
            <w:vAlign w:val="center"/>
          </w:tcPr>
          <w:p w14:paraId="431A863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网络边界防护与恶意代码防范</w:t>
            </w:r>
          </w:p>
        </w:tc>
        <w:tc>
          <w:tcPr>
            <w:tcW w:w="1691" w:type="pct"/>
            <w:vAlign w:val="center"/>
          </w:tcPr>
          <w:p w14:paraId="629EF61C">
            <w:pPr>
              <w:spacing w:line="360" w:lineRule="auto"/>
              <w:jc w:val="both"/>
              <w:rPr>
                <w:rFonts w:hint="eastAsia" w:ascii="宋体" w:hAnsi="宋体" w:eastAsia="宋体" w:cs="宋体"/>
                <w:sz w:val="24"/>
                <w:szCs w:val="24"/>
              </w:rPr>
            </w:pPr>
            <w:r>
              <w:rPr>
                <w:rFonts w:hint="eastAsia" w:ascii="宋体" w:hAnsi="宋体" w:eastAsia="宋体" w:cs="宋体"/>
                <w:sz w:val="24"/>
                <w:szCs w:val="24"/>
              </w:rPr>
              <w:t>应能对网络边界的异常流量（如突发激增的无效连接请求）进行实时检测与分析，及时采取防护措施阻断DDOS攻击；同时需记录攻击事件的关键信息（如攻击时间、攻击源IP、攻击类型、防护措施效果），形成审计日志，保障攻击事件可追溯，且防护机制需满足三级等保对网络抗攻击能力的要求。</w:t>
            </w:r>
          </w:p>
        </w:tc>
        <w:tc>
          <w:tcPr>
            <w:tcW w:w="276" w:type="pct"/>
            <w:vAlign w:val="center"/>
          </w:tcPr>
          <w:p w14:paraId="2960F7E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6" w:type="pct"/>
            <w:vAlign w:val="center"/>
          </w:tcPr>
          <w:p w14:paraId="0E461506">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sz w:val="24"/>
                <w:szCs w:val="24"/>
                <w:lang w:val="en-US" w:eastAsia="zh-CN"/>
              </w:rPr>
              <w:t>项</w:t>
            </w:r>
          </w:p>
        </w:tc>
        <w:tc>
          <w:tcPr>
            <w:tcW w:w="276" w:type="pct"/>
            <w:vAlign w:val="center"/>
          </w:tcPr>
          <w:p w14:paraId="5885C90A">
            <w:pPr>
              <w:spacing w:line="360" w:lineRule="auto"/>
              <w:jc w:val="center"/>
              <w:rPr>
                <w:rFonts w:hint="eastAsia" w:ascii="宋体" w:hAnsi="宋体" w:eastAsia="宋体" w:cs="宋体"/>
                <w:color w:val="000000"/>
                <w:sz w:val="24"/>
                <w:szCs w:val="24"/>
              </w:rPr>
            </w:pPr>
          </w:p>
        </w:tc>
      </w:tr>
      <w:tr w14:paraId="7A1DA1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5" w:hRule="atLeast"/>
        </w:trPr>
        <w:tc>
          <w:tcPr>
            <w:tcW w:w="395" w:type="pct"/>
            <w:noWrap/>
            <w:vAlign w:val="center"/>
          </w:tcPr>
          <w:p w14:paraId="68DEE5F2">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715" w:type="pct"/>
            <w:vAlign w:val="center"/>
          </w:tcPr>
          <w:p w14:paraId="076BD56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Web防篡改系统</w:t>
            </w:r>
          </w:p>
        </w:tc>
        <w:tc>
          <w:tcPr>
            <w:tcW w:w="532" w:type="pct"/>
            <w:vAlign w:val="center"/>
          </w:tcPr>
          <w:p w14:paraId="01385F4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应用安全</w:t>
            </w:r>
          </w:p>
        </w:tc>
        <w:tc>
          <w:tcPr>
            <w:tcW w:w="836" w:type="pct"/>
            <w:vAlign w:val="center"/>
          </w:tcPr>
          <w:p w14:paraId="12DBC884">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691" w:type="pct"/>
            <w:vAlign w:val="center"/>
          </w:tcPr>
          <w:p w14:paraId="2E1FF4E0">
            <w:pPr>
              <w:spacing w:line="360" w:lineRule="auto"/>
              <w:jc w:val="both"/>
              <w:rPr>
                <w:rFonts w:hint="eastAsia" w:ascii="宋体" w:hAnsi="宋体" w:eastAsia="宋体" w:cs="宋体"/>
                <w:sz w:val="24"/>
                <w:szCs w:val="24"/>
              </w:rPr>
            </w:pPr>
            <w:r>
              <w:rPr>
                <w:rFonts w:hint="eastAsia" w:ascii="宋体" w:hAnsi="宋体" w:eastAsia="宋体" w:cs="宋体"/>
                <w:sz w:val="24"/>
                <w:szCs w:val="24"/>
              </w:rPr>
              <w:t>聚焦通过技术手段保障Web应用内容不被未授权篡改，维护医疗Web服务的真实性与可用性，避免因页面篡改导致患者误导、医疗数据泄露等风险。</w:t>
            </w:r>
          </w:p>
        </w:tc>
        <w:tc>
          <w:tcPr>
            <w:tcW w:w="276" w:type="pct"/>
            <w:vAlign w:val="center"/>
          </w:tcPr>
          <w:p w14:paraId="64F7DBF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6" w:type="pct"/>
            <w:vAlign w:val="center"/>
          </w:tcPr>
          <w:p w14:paraId="075D0259">
            <w:pPr>
              <w:spacing w:line="360" w:lineRule="auto"/>
              <w:jc w:val="center"/>
              <w:rPr>
                <w:rFonts w:hint="eastAsia" w:ascii="宋体" w:hAnsi="宋体" w:eastAsia="宋体" w:cs="宋体"/>
                <w:color w:val="000000"/>
                <w:sz w:val="24"/>
                <w:szCs w:val="24"/>
              </w:rPr>
            </w:pPr>
            <w:r>
              <w:rPr>
                <w:rFonts w:hint="eastAsia" w:ascii="宋体" w:hAnsi="宋体" w:eastAsia="宋体" w:cs="宋体"/>
                <w:sz w:val="24"/>
                <w:szCs w:val="24"/>
                <w:lang w:val="en-US" w:eastAsia="zh-CN"/>
              </w:rPr>
              <w:t>项</w:t>
            </w:r>
          </w:p>
        </w:tc>
        <w:tc>
          <w:tcPr>
            <w:tcW w:w="276" w:type="pct"/>
            <w:vAlign w:val="center"/>
          </w:tcPr>
          <w:p w14:paraId="08493B2D">
            <w:pPr>
              <w:spacing w:line="360" w:lineRule="auto"/>
              <w:jc w:val="center"/>
              <w:rPr>
                <w:rFonts w:hint="eastAsia" w:ascii="宋体" w:hAnsi="宋体" w:eastAsia="宋体" w:cs="宋体"/>
                <w:color w:val="000000"/>
                <w:sz w:val="24"/>
                <w:szCs w:val="24"/>
              </w:rPr>
            </w:pPr>
          </w:p>
        </w:tc>
      </w:tr>
      <w:tr w14:paraId="4CB171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5" w:hRule="atLeast"/>
        </w:trPr>
        <w:tc>
          <w:tcPr>
            <w:tcW w:w="395" w:type="pct"/>
            <w:noWrap/>
            <w:vAlign w:val="center"/>
          </w:tcPr>
          <w:p w14:paraId="7DB7EB9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3</w:t>
            </w:r>
          </w:p>
        </w:tc>
        <w:tc>
          <w:tcPr>
            <w:tcW w:w="715" w:type="pct"/>
            <w:vAlign w:val="center"/>
          </w:tcPr>
          <w:p w14:paraId="2C5F782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w:t>
            </w:r>
            <w:r>
              <w:rPr>
                <w:rFonts w:hint="eastAsia" w:ascii="宋体" w:hAnsi="宋体" w:eastAsia="宋体" w:cs="宋体"/>
                <w:sz w:val="24"/>
                <w:szCs w:val="24"/>
                <w:lang w:val="en-US" w:eastAsia="zh-CN"/>
              </w:rPr>
              <w:t>eb</w:t>
            </w:r>
            <w:r>
              <w:rPr>
                <w:rFonts w:hint="eastAsia" w:ascii="宋体" w:hAnsi="宋体" w:eastAsia="宋体" w:cs="宋体"/>
                <w:sz w:val="24"/>
                <w:szCs w:val="24"/>
              </w:rPr>
              <w:t>防火墙</w:t>
            </w:r>
          </w:p>
        </w:tc>
        <w:tc>
          <w:tcPr>
            <w:tcW w:w="532" w:type="pct"/>
            <w:vAlign w:val="center"/>
          </w:tcPr>
          <w:p w14:paraId="77D4E2B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应用安全</w:t>
            </w:r>
          </w:p>
        </w:tc>
        <w:tc>
          <w:tcPr>
            <w:tcW w:w="836" w:type="pct"/>
            <w:vAlign w:val="center"/>
          </w:tcPr>
          <w:p w14:paraId="6B607B5E">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691" w:type="pct"/>
            <w:vAlign w:val="center"/>
          </w:tcPr>
          <w:p w14:paraId="2391DC82">
            <w:pPr>
              <w:spacing w:line="360" w:lineRule="auto"/>
              <w:jc w:val="both"/>
              <w:rPr>
                <w:rFonts w:hint="eastAsia" w:ascii="宋体" w:hAnsi="宋体" w:eastAsia="宋体" w:cs="宋体"/>
                <w:sz w:val="24"/>
                <w:szCs w:val="24"/>
              </w:rPr>
            </w:pPr>
            <w:r>
              <w:rPr>
                <w:rFonts w:hint="eastAsia" w:ascii="宋体" w:hAnsi="宋体" w:eastAsia="宋体" w:cs="宋体"/>
                <w:sz w:val="24"/>
                <w:szCs w:val="24"/>
              </w:rPr>
              <w:t>聚焦通过技术手段抵御针对Web应用的恶意攻击，保护医疗Web系统的可用性、数据安全性，避免因Web漏洞导致医疗业务中断或敏感数据泄露。</w:t>
            </w:r>
          </w:p>
        </w:tc>
        <w:tc>
          <w:tcPr>
            <w:tcW w:w="276" w:type="pct"/>
            <w:vAlign w:val="center"/>
          </w:tcPr>
          <w:p w14:paraId="62A6986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6" w:type="pct"/>
            <w:vAlign w:val="center"/>
          </w:tcPr>
          <w:p w14:paraId="4C44A79E">
            <w:pPr>
              <w:spacing w:line="360" w:lineRule="auto"/>
              <w:jc w:val="center"/>
              <w:rPr>
                <w:rFonts w:hint="eastAsia" w:ascii="宋体" w:hAnsi="宋体" w:eastAsia="宋体" w:cs="宋体"/>
                <w:color w:val="000000"/>
                <w:sz w:val="24"/>
                <w:szCs w:val="24"/>
              </w:rPr>
            </w:pPr>
            <w:r>
              <w:rPr>
                <w:rFonts w:hint="eastAsia" w:ascii="宋体" w:hAnsi="宋体" w:eastAsia="宋体" w:cs="宋体"/>
                <w:sz w:val="24"/>
                <w:szCs w:val="24"/>
                <w:lang w:val="en-US" w:eastAsia="zh-CN"/>
              </w:rPr>
              <w:t>项</w:t>
            </w:r>
          </w:p>
        </w:tc>
        <w:tc>
          <w:tcPr>
            <w:tcW w:w="276" w:type="pct"/>
            <w:vAlign w:val="center"/>
          </w:tcPr>
          <w:p w14:paraId="0039A727">
            <w:pPr>
              <w:spacing w:line="360" w:lineRule="auto"/>
              <w:jc w:val="center"/>
              <w:rPr>
                <w:rFonts w:hint="eastAsia" w:ascii="宋体" w:hAnsi="宋体" w:eastAsia="宋体" w:cs="宋体"/>
                <w:color w:val="000000"/>
                <w:sz w:val="24"/>
                <w:szCs w:val="24"/>
              </w:rPr>
            </w:pPr>
          </w:p>
        </w:tc>
      </w:tr>
      <w:tr w14:paraId="79A83C7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5" w:hRule="atLeast"/>
        </w:trPr>
        <w:tc>
          <w:tcPr>
            <w:tcW w:w="395" w:type="pct"/>
            <w:noWrap/>
            <w:vAlign w:val="center"/>
          </w:tcPr>
          <w:p w14:paraId="55E2EAD2">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4</w:t>
            </w:r>
          </w:p>
        </w:tc>
        <w:tc>
          <w:tcPr>
            <w:tcW w:w="715" w:type="pct"/>
            <w:vAlign w:val="center"/>
          </w:tcPr>
          <w:p w14:paraId="3EA6099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防火墙</w:t>
            </w:r>
          </w:p>
        </w:tc>
        <w:tc>
          <w:tcPr>
            <w:tcW w:w="532" w:type="pct"/>
            <w:vAlign w:val="center"/>
          </w:tcPr>
          <w:p w14:paraId="28E94ACC">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836" w:type="pct"/>
            <w:vAlign w:val="center"/>
          </w:tcPr>
          <w:p w14:paraId="31B260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边界安全防护</w:t>
            </w:r>
          </w:p>
        </w:tc>
        <w:tc>
          <w:tcPr>
            <w:tcW w:w="1691" w:type="pct"/>
            <w:vAlign w:val="center"/>
          </w:tcPr>
          <w:p w14:paraId="6FC830E0">
            <w:pPr>
              <w:spacing w:line="360" w:lineRule="auto"/>
              <w:jc w:val="both"/>
              <w:rPr>
                <w:rFonts w:hint="eastAsia" w:ascii="宋体" w:hAnsi="宋体" w:eastAsia="宋体" w:cs="宋体"/>
                <w:sz w:val="24"/>
                <w:szCs w:val="24"/>
              </w:rPr>
            </w:pPr>
            <w:r>
              <w:rPr>
                <w:rFonts w:hint="eastAsia" w:ascii="宋体" w:hAnsi="宋体" w:eastAsia="宋体" w:cs="宋体"/>
                <w:sz w:val="24"/>
                <w:szCs w:val="24"/>
              </w:rPr>
              <w:t>聚焦通过技术手段构建医共体网络“第一道防线”，抵御外部威胁入侵，管控跨边界数据传输，保障医疗业务与数据在边界交互时的安全性、可用性。</w:t>
            </w:r>
          </w:p>
        </w:tc>
        <w:tc>
          <w:tcPr>
            <w:tcW w:w="276" w:type="pct"/>
            <w:vAlign w:val="center"/>
          </w:tcPr>
          <w:p w14:paraId="0C67E0E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6" w:type="pct"/>
            <w:vAlign w:val="center"/>
          </w:tcPr>
          <w:p w14:paraId="77239D0E">
            <w:pPr>
              <w:spacing w:line="360" w:lineRule="auto"/>
              <w:jc w:val="center"/>
              <w:rPr>
                <w:rFonts w:hint="eastAsia" w:ascii="宋体" w:hAnsi="宋体" w:eastAsia="宋体" w:cs="宋体"/>
                <w:color w:val="000000"/>
                <w:sz w:val="24"/>
                <w:szCs w:val="24"/>
              </w:rPr>
            </w:pPr>
            <w:r>
              <w:rPr>
                <w:rFonts w:hint="eastAsia" w:ascii="宋体" w:hAnsi="宋体" w:eastAsia="宋体" w:cs="宋体"/>
                <w:sz w:val="24"/>
                <w:szCs w:val="24"/>
                <w:lang w:val="en-US" w:eastAsia="zh-CN"/>
              </w:rPr>
              <w:t>项</w:t>
            </w:r>
          </w:p>
        </w:tc>
        <w:tc>
          <w:tcPr>
            <w:tcW w:w="276" w:type="pct"/>
            <w:vAlign w:val="center"/>
          </w:tcPr>
          <w:p w14:paraId="38096755">
            <w:pPr>
              <w:spacing w:line="360" w:lineRule="auto"/>
              <w:jc w:val="center"/>
              <w:rPr>
                <w:rFonts w:hint="eastAsia" w:ascii="宋体" w:hAnsi="宋体" w:eastAsia="宋体" w:cs="宋体"/>
                <w:color w:val="000000"/>
                <w:sz w:val="24"/>
                <w:szCs w:val="24"/>
              </w:rPr>
            </w:pPr>
          </w:p>
        </w:tc>
      </w:tr>
      <w:tr w14:paraId="001108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35" w:hRule="atLeast"/>
        </w:trPr>
        <w:tc>
          <w:tcPr>
            <w:tcW w:w="395" w:type="pct"/>
            <w:noWrap/>
            <w:vAlign w:val="center"/>
          </w:tcPr>
          <w:p w14:paraId="1B4BAB1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5</w:t>
            </w:r>
          </w:p>
        </w:tc>
        <w:tc>
          <w:tcPr>
            <w:tcW w:w="715" w:type="pct"/>
            <w:vAlign w:val="center"/>
          </w:tcPr>
          <w:p w14:paraId="5A5CEF3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入侵防护</w:t>
            </w:r>
          </w:p>
        </w:tc>
        <w:tc>
          <w:tcPr>
            <w:tcW w:w="532" w:type="pct"/>
            <w:vAlign w:val="center"/>
          </w:tcPr>
          <w:p w14:paraId="542C39F4">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836" w:type="pct"/>
            <w:vAlign w:val="center"/>
          </w:tcPr>
          <w:p w14:paraId="057E5D4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边界入侵行为防护</w:t>
            </w:r>
          </w:p>
        </w:tc>
        <w:tc>
          <w:tcPr>
            <w:tcW w:w="1691" w:type="pct"/>
            <w:vAlign w:val="center"/>
          </w:tcPr>
          <w:p w14:paraId="13BB28E2">
            <w:pPr>
              <w:spacing w:line="360" w:lineRule="auto"/>
              <w:jc w:val="both"/>
              <w:rPr>
                <w:rFonts w:hint="eastAsia" w:ascii="宋体" w:hAnsi="宋体" w:eastAsia="宋体" w:cs="宋体"/>
                <w:sz w:val="24"/>
                <w:szCs w:val="24"/>
              </w:rPr>
            </w:pPr>
            <w:r>
              <w:rPr>
                <w:rFonts w:hint="eastAsia" w:ascii="宋体" w:hAnsi="宋体" w:eastAsia="宋体" w:cs="宋体"/>
                <w:sz w:val="24"/>
                <w:szCs w:val="24"/>
              </w:rPr>
              <w:t>聚焦通过技术手段抵御针对医共体网络边界的主动入侵行为，防止外部威胁突破边界渗透至内部核心系统（如电子病历数据库、急诊调度系统），保障医疗业务与数据安全。</w:t>
            </w:r>
          </w:p>
        </w:tc>
        <w:tc>
          <w:tcPr>
            <w:tcW w:w="276" w:type="pct"/>
            <w:vAlign w:val="center"/>
          </w:tcPr>
          <w:p w14:paraId="536875C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6" w:type="pct"/>
            <w:vAlign w:val="center"/>
          </w:tcPr>
          <w:p w14:paraId="1EF21988">
            <w:pPr>
              <w:spacing w:line="360" w:lineRule="auto"/>
              <w:jc w:val="center"/>
              <w:rPr>
                <w:rFonts w:hint="eastAsia" w:ascii="宋体" w:hAnsi="宋体" w:eastAsia="宋体" w:cs="宋体"/>
                <w:color w:val="000000"/>
                <w:sz w:val="24"/>
                <w:szCs w:val="24"/>
              </w:rPr>
            </w:pPr>
            <w:r>
              <w:rPr>
                <w:rFonts w:hint="eastAsia" w:ascii="宋体" w:hAnsi="宋体" w:eastAsia="宋体" w:cs="宋体"/>
                <w:sz w:val="24"/>
                <w:szCs w:val="24"/>
                <w:lang w:val="en-US" w:eastAsia="zh-CN"/>
              </w:rPr>
              <w:t>项</w:t>
            </w:r>
          </w:p>
        </w:tc>
        <w:tc>
          <w:tcPr>
            <w:tcW w:w="276" w:type="pct"/>
            <w:vAlign w:val="center"/>
          </w:tcPr>
          <w:p w14:paraId="1AEFC35E">
            <w:pPr>
              <w:spacing w:line="360" w:lineRule="auto"/>
              <w:jc w:val="center"/>
              <w:rPr>
                <w:rFonts w:hint="eastAsia" w:ascii="宋体" w:hAnsi="宋体" w:eastAsia="宋体" w:cs="宋体"/>
                <w:color w:val="000000"/>
                <w:sz w:val="24"/>
                <w:szCs w:val="24"/>
              </w:rPr>
            </w:pPr>
          </w:p>
        </w:tc>
      </w:tr>
      <w:tr w14:paraId="73375A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0" w:hRule="atLeast"/>
        </w:trPr>
        <w:tc>
          <w:tcPr>
            <w:tcW w:w="395" w:type="pct"/>
            <w:vMerge w:val="restart"/>
            <w:noWrap/>
            <w:vAlign w:val="center"/>
          </w:tcPr>
          <w:p w14:paraId="2C64146C">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6</w:t>
            </w:r>
          </w:p>
        </w:tc>
        <w:tc>
          <w:tcPr>
            <w:tcW w:w="715" w:type="pct"/>
            <w:vMerge w:val="restart"/>
            <w:vAlign w:val="center"/>
          </w:tcPr>
          <w:p w14:paraId="38711E0C">
            <w:pPr>
              <w:spacing w:line="360" w:lineRule="auto"/>
              <w:jc w:val="both"/>
              <w:rPr>
                <w:rFonts w:hint="eastAsia" w:ascii="宋体" w:hAnsi="宋体" w:eastAsia="宋体" w:cs="宋体"/>
                <w:sz w:val="24"/>
                <w:szCs w:val="24"/>
              </w:rPr>
            </w:pPr>
            <w:r>
              <w:rPr>
                <w:rFonts w:hint="eastAsia" w:ascii="宋体" w:hAnsi="宋体" w:eastAsia="宋体" w:cs="宋体"/>
                <w:sz w:val="24"/>
                <w:szCs w:val="24"/>
              </w:rPr>
              <w:t>防病毒过滤网关</w:t>
            </w:r>
          </w:p>
        </w:tc>
        <w:tc>
          <w:tcPr>
            <w:tcW w:w="532" w:type="pct"/>
            <w:vAlign w:val="center"/>
          </w:tcPr>
          <w:p w14:paraId="17110B6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网络</w:t>
            </w:r>
          </w:p>
          <w:p w14:paraId="3E5E93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安全</w:t>
            </w:r>
          </w:p>
        </w:tc>
        <w:tc>
          <w:tcPr>
            <w:tcW w:w="836" w:type="pct"/>
            <w:vAlign w:val="center"/>
          </w:tcPr>
          <w:p w14:paraId="7E1153D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恶意代码防范</w:t>
            </w:r>
          </w:p>
        </w:tc>
        <w:tc>
          <w:tcPr>
            <w:tcW w:w="1691" w:type="pct"/>
            <w:vAlign w:val="center"/>
          </w:tcPr>
          <w:p w14:paraId="048C8915">
            <w:pPr>
              <w:spacing w:line="360" w:lineRule="auto"/>
              <w:jc w:val="both"/>
              <w:rPr>
                <w:rFonts w:hint="eastAsia" w:ascii="宋体" w:hAnsi="宋体" w:eastAsia="宋体" w:cs="宋体"/>
                <w:sz w:val="24"/>
                <w:szCs w:val="24"/>
              </w:rPr>
            </w:pPr>
            <w:r>
              <w:rPr>
                <w:rFonts w:hint="eastAsia" w:ascii="宋体" w:hAnsi="宋体" w:eastAsia="宋体" w:cs="宋体"/>
                <w:sz w:val="24"/>
                <w:szCs w:val="24"/>
              </w:rPr>
              <w:t>a）应在网络边界处对恶意代码进行检测和清除；（三级）</w:t>
            </w:r>
          </w:p>
        </w:tc>
        <w:tc>
          <w:tcPr>
            <w:tcW w:w="276" w:type="pct"/>
            <w:vMerge w:val="restart"/>
            <w:vAlign w:val="center"/>
          </w:tcPr>
          <w:p w14:paraId="3E8C92E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76" w:type="pct"/>
            <w:vMerge w:val="restart"/>
            <w:vAlign w:val="center"/>
          </w:tcPr>
          <w:p w14:paraId="22217389">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项</w:t>
            </w:r>
          </w:p>
          <w:p w14:paraId="1A8E3E7C">
            <w:pPr>
              <w:spacing w:line="360" w:lineRule="auto"/>
              <w:jc w:val="center"/>
              <w:rPr>
                <w:rFonts w:hint="eastAsia" w:ascii="宋体" w:hAnsi="宋体" w:eastAsia="宋体" w:cs="宋体"/>
                <w:sz w:val="24"/>
                <w:szCs w:val="24"/>
              </w:rPr>
            </w:pPr>
          </w:p>
        </w:tc>
        <w:tc>
          <w:tcPr>
            <w:tcW w:w="276" w:type="pct"/>
            <w:vMerge w:val="restart"/>
            <w:vAlign w:val="center"/>
          </w:tcPr>
          <w:p w14:paraId="08B65C91">
            <w:pPr>
              <w:spacing w:line="360" w:lineRule="auto"/>
              <w:jc w:val="center"/>
              <w:rPr>
                <w:rFonts w:hint="eastAsia" w:ascii="宋体" w:hAnsi="宋体" w:eastAsia="宋体" w:cs="宋体"/>
                <w:sz w:val="24"/>
                <w:szCs w:val="24"/>
              </w:rPr>
            </w:pPr>
          </w:p>
        </w:tc>
      </w:tr>
      <w:tr w14:paraId="586FC9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0" w:hRule="atLeast"/>
        </w:trPr>
        <w:tc>
          <w:tcPr>
            <w:tcW w:w="395" w:type="pct"/>
            <w:vMerge w:val="continue"/>
            <w:vAlign w:val="center"/>
          </w:tcPr>
          <w:p w14:paraId="5A24414C">
            <w:pPr>
              <w:spacing w:line="360" w:lineRule="auto"/>
              <w:jc w:val="center"/>
              <w:rPr>
                <w:rFonts w:hint="eastAsia" w:ascii="宋体" w:hAnsi="宋体" w:eastAsia="宋体" w:cs="宋体"/>
                <w:color w:val="000000"/>
                <w:sz w:val="24"/>
                <w:szCs w:val="24"/>
              </w:rPr>
            </w:pPr>
          </w:p>
        </w:tc>
        <w:tc>
          <w:tcPr>
            <w:tcW w:w="715" w:type="pct"/>
            <w:vMerge w:val="continue"/>
            <w:vAlign w:val="center"/>
          </w:tcPr>
          <w:p w14:paraId="25B7BE3C">
            <w:pPr>
              <w:spacing w:line="360" w:lineRule="auto"/>
              <w:jc w:val="center"/>
              <w:rPr>
                <w:rFonts w:hint="eastAsia" w:ascii="宋体" w:hAnsi="宋体" w:eastAsia="宋体" w:cs="宋体"/>
                <w:sz w:val="24"/>
                <w:szCs w:val="24"/>
              </w:rPr>
            </w:pPr>
          </w:p>
        </w:tc>
        <w:tc>
          <w:tcPr>
            <w:tcW w:w="532" w:type="pct"/>
            <w:vAlign w:val="center"/>
          </w:tcPr>
          <w:p w14:paraId="66728B60">
            <w:pPr>
              <w:jc w:val="center"/>
              <w:rPr>
                <w:rFonts w:hint="eastAsia"/>
                <w:sz w:val="24"/>
                <w:szCs w:val="32"/>
              </w:rPr>
            </w:pPr>
            <w:r>
              <w:rPr>
                <w:rFonts w:hint="eastAsia"/>
                <w:sz w:val="24"/>
                <w:szCs w:val="32"/>
              </w:rPr>
              <w:t>主机</w:t>
            </w:r>
          </w:p>
          <w:p w14:paraId="5F0B6210">
            <w:pPr>
              <w:jc w:val="center"/>
              <w:rPr>
                <w:rFonts w:hint="eastAsia"/>
                <w:sz w:val="24"/>
                <w:szCs w:val="32"/>
              </w:rPr>
            </w:pPr>
            <w:r>
              <w:rPr>
                <w:rFonts w:hint="eastAsia"/>
                <w:sz w:val="24"/>
                <w:szCs w:val="32"/>
              </w:rPr>
              <w:t>安全</w:t>
            </w:r>
          </w:p>
        </w:tc>
        <w:tc>
          <w:tcPr>
            <w:tcW w:w="836" w:type="pct"/>
            <w:vAlign w:val="center"/>
          </w:tcPr>
          <w:p w14:paraId="25139CB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恶意代码防范</w:t>
            </w:r>
          </w:p>
        </w:tc>
        <w:tc>
          <w:tcPr>
            <w:tcW w:w="1691" w:type="pct"/>
            <w:vAlign w:val="center"/>
          </w:tcPr>
          <w:p w14:paraId="7519ACC3">
            <w:pPr>
              <w:spacing w:line="360" w:lineRule="auto"/>
              <w:jc w:val="both"/>
              <w:rPr>
                <w:rFonts w:hint="eastAsia" w:ascii="宋体" w:hAnsi="宋体" w:eastAsia="宋体" w:cs="宋体"/>
                <w:sz w:val="24"/>
                <w:szCs w:val="24"/>
              </w:rPr>
            </w:pPr>
            <w:r>
              <w:rPr>
                <w:rFonts w:hint="eastAsia" w:ascii="宋体" w:hAnsi="宋体" w:eastAsia="宋体" w:cs="宋体"/>
                <w:sz w:val="24"/>
                <w:szCs w:val="24"/>
              </w:rPr>
              <w:t>b）主机防恶意代码产品应具有与网络防恶意代码产品不同的恶意代码库；（三级）</w:t>
            </w:r>
          </w:p>
        </w:tc>
        <w:tc>
          <w:tcPr>
            <w:tcW w:w="276" w:type="pct"/>
            <w:vMerge w:val="continue"/>
            <w:vAlign w:val="center"/>
          </w:tcPr>
          <w:p w14:paraId="7B510758">
            <w:pPr>
              <w:spacing w:line="360" w:lineRule="auto"/>
              <w:jc w:val="center"/>
              <w:rPr>
                <w:rFonts w:hint="eastAsia" w:ascii="宋体" w:hAnsi="宋体" w:eastAsia="宋体" w:cs="宋体"/>
                <w:sz w:val="24"/>
                <w:szCs w:val="24"/>
              </w:rPr>
            </w:pPr>
          </w:p>
        </w:tc>
        <w:tc>
          <w:tcPr>
            <w:tcW w:w="276" w:type="pct"/>
            <w:vMerge w:val="continue"/>
            <w:vAlign w:val="center"/>
          </w:tcPr>
          <w:p w14:paraId="548FE20E">
            <w:pPr>
              <w:spacing w:line="360" w:lineRule="auto"/>
              <w:jc w:val="center"/>
              <w:rPr>
                <w:rFonts w:hint="eastAsia" w:ascii="宋体" w:hAnsi="宋体" w:eastAsia="宋体" w:cs="宋体"/>
                <w:sz w:val="24"/>
                <w:szCs w:val="24"/>
              </w:rPr>
            </w:pPr>
          </w:p>
        </w:tc>
        <w:tc>
          <w:tcPr>
            <w:tcW w:w="276" w:type="pct"/>
            <w:vMerge w:val="continue"/>
            <w:vAlign w:val="center"/>
          </w:tcPr>
          <w:p w14:paraId="60DD253B">
            <w:pPr>
              <w:spacing w:line="360" w:lineRule="auto"/>
              <w:jc w:val="center"/>
              <w:rPr>
                <w:rFonts w:hint="eastAsia" w:ascii="宋体" w:hAnsi="宋体" w:eastAsia="宋体" w:cs="宋体"/>
                <w:sz w:val="24"/>
                <w:szCs w:val="24"/>
              </w:rPr>
            </w:pPr>
          </w:p>
        </w:tc>
      </w:tr>
      <w:tr w14:paraId="4CA9C5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75" w:hRule="atLeast"/>
        </w:trPr>
        <w:tc>
          <w:tcPr>
            <w:tcW w:w="395" w:type="pct"/>
            <w:noWrap/>
            <w:vAlign w:val="center"/>
          </w:tcPr>
          <w:p w14:paraId="098F0563">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7</w:t>
            </w:r>
          </w:p>
        </w:tc>
        <w:tc>
          <w:tcPr>
            <w:tcW w:w="715" w:type="pct"/>
            <w:vAlign w:val="center"/>
          </w:tcPr>
          <w:p w14:paraId="4494CA6F">
            <w:pPr>
              <w:spacing w:line="360" w:lineRule="auto"/>
              <w:jc w:val="both"/>
              <w:rPr>
                <w:rFonts w:hint="eastAsia" w:ascii="宋体" w:hAnsi="宋体" w:eastAsia="宋体" w:cs="宋体"/>
                <w:sz w:val="24"/>
                <w:szCs w:val="24"/>
              </w:rPr>
            </w:pPr>
            <w:r>
              <w:rPr>
                <w:rFonts w:hint="eastAsia" w:ascii="宋体" w:hAnsi="宋体" w:eastAsia="宋体" w:cs="宋体"/>
                <w:sz w:val="24"/>
                <w:szCs w:val="24"/>
              </w:rPr>
              <w:t>网络安全审计系统</w:t>
            </w:r>
          </w:p>
        </w:tc>
        <w:tc>
          <w:tcPr>
            <w:tcW w:w="532" w:type="pct"/>
            <w:vAlign w:val="center"/>
          </w:tcPr>
          <w:p w14:paraId="16AF5F1C">
            <w:pPr>
              <w:jc w:val="center"/>
              <w:rPr>
                <w:rFonts w:hint="eastAsia"/>
                <w:sz w:val="24"/>
                <w:szCs w:val="32"/>
              </w:rPr>
            </w:pPr>
            <w:r>
              <w:rPr>
                <w:rFonts w:hint="eastAsia"/>
                <w:sz w:val="24"/>
                <w:szCs w:val="32"/>
              </w:rPr>
              <w:t>网络</w:t>
            </w:r>
          </w:p>
          <w:p w14:paraId="7D77F508">
            <w:pPr>
              <w:jc w:val="center"/>
              <w:rPr>
                <w:rFonts w:hint="eastAsia"/>
                <w:sz w:val="24"/>
                <w:szCs w:val="32"/>
              </w:rPr>
            </w:pPr>
            <w:r>
              <w:rPr>
                <w:rFonts w:hint="eastAsia"/>
                <w:sz w:val="24"/>
                <w:szCs w:val="32"/>
              </w:rPr>
              <w:t>安全</w:t>
            </w:r>
          </w:p>
        </w:tc>
        <w:tc>
          <w:tcPr>
            <w:tcW w:w="836" w:type="pct"/>
            <w:vAlign w:val="center"/>
          </w:tcPr>
          <w:p w14:paraId="5D8C287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安全审计</w:t>
            </w:r>
          </w:p>
        </w:tc>
        <w:tc>
          <w:tcPr>
            <w:tcW w:w="1691" w:type="pct"/>
            <w:vAlign w:val="center"/>
          </w:tcPr>
          <w:p w14:paraId="28F8F7A0">
            <w:pPr>
              <w:spacing w:line="360" w:lineRule="auto"/>
              <w:jc w:val="both"/>
              <w:rPr>
                <w:rFonts w:hint="eastAsia" w:ascii="宋体" w:hAnsi="宋体" w:eastAsia="宋体" w:cs="宋体"/>
                <w:sz w:val="24"/>
                <w:szCs w:val="24"/>
              </w:rPr>
            </w:pPr>
            <w:r>
              <w:rPr>
                <w:rFonts w:hint="eastAsia" w:ascii="宋体" w:hAnsi="宋体" w:eastAsia="宋体" w:cs="宋体"/>
                <w:sz w:val="24"/>
                <w:szCs w:val="24"/>
              </w:rPr>
              <w:t>b）审计记录应包括：事件的日期和时间、用户、事件类型、事件是否成功及其他与审计相关的信息；</w:t>
            </w:r>
            <w:r>
              <w:rPr>
                <w:rFonts w:hint="eastAsia" w:ascii="宋体" w:hAnsi="宋体" w:eastAsia="宋体" w:cs="宋体"/>
                <w:sz w:val="24"/>
                <w:szCs w:val="24"/>
              </w:rPr>
              <w:br w:type="textWrapping"/>
            </w:r>
            <w:r>
              <w:rPr>
                <w:rFonts w:hint="eastAsia" w:ascii="宋体" w:hAnsi="宋体" w:eastAsia="宋体" w:cs="宋体"/>
                <w:sz w:val="24"/>
                <w:szCs w:val="24"/>
              </w:rPr>
              <w:t>c）应能够根据记录数据进行分析，并生成审计报表；</w:t>
            </w:r>
            <w:r>
              <w:rPr>
                <w:rFonts w:hint="eastAsia" w:ascii="宋体" w:hAnsi="宋体" w:eastAsia="宋体" w:cs="宋体"/>
                <w:sz w:val="24"/>
                <w:szCs w:val="24"/>
              </w:rPr>
              <w:br w:type="textWrapping"/>
            </w:r>
            <w:r>
              <w:rPr>
                <w:rFonts w:hint="eastAsia" w:ascii="宋体" w:hAnsi="宋体" w:eastAsia="宋体" w:cs="宋体"/>
                <w:sz w:val="24"/>
                <w:szCs w:val="24"/>
              </w:rPr>
              <w:t>d）应对审计记录进行保护，避免受到未预期的删除、修改或覆盖等。</w:t>
            </w:r>
          </w:p>
        </w:tc>
        <w:tc>
          <w:tcPr>
            <w:tcW w:w="276" w:type="pct"/>
            <w:vAlign w:val="center"/>
          </w:tcPr>
          <w:p w14:paraId="41DF213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76" w:type="pct"/>
            <w:vAlign w:val="center"/>
          </w:tcPr>
          <w:p w14:paraId="03F03E5E">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项</w:t>
            </w:r>
          </w:p>
        </w:tc>
        <w:tc>
          <w:tcPr>
            <w:tcW w:w="276" w:type="pct"/>
            <w:vAlign w:val="center"/>
          </w:tcPr>
          <w:p w14:paraId="66DADBA6">
            <w:pPr>
              <w:spacing w:line="360" w:lineRule="auto"/>
              <w:jc w:val="center"/>
              <w:rPr>
                <w:rFonts w:hint="eastAsia" w:ascii="宋体" w:hAnsi="宋体" w:eastAsia="宋体" w:cs="宋体"/>
                <w:sz w:val="24"/>
                <w:szCs w:val="24"/>
              </w:rPr>
            </w:pPr>
          </w:p>
        </w:tc>
      </w:tr>
      <w:tr w14:paraId="5B8169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40" w:hRule="atLeast"/>
        </w:trPr>
        <w:tc>
          <w:tcPr>
            <w:tcW w:w="395" w:type="pct"/>
            <w:vMerge w:val="restart"/>
            <w:noWrap/>
            <w:vAlign w:val="center"/>
          </w:tcPr>
          <w:p w14:paraId="0173820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8</w:t>
            </w:r>
          </w:p>
          <w:p w14:paraId="3E6A5C91">
            <w:pPr>
              <w:spacing w:line="360" w:lineRule="auto"/>
              <w:jc w:val="center"/>
              <w:rPr>
                <w:rFonts w:hint="eastAsia" w:ascii="宋体" w:hAnsi="宋体" w:eastAsia="宋体" w:cs="宋体"/>
                <w:color w:val="000000"/>
                <w:sz w:val="24"/>
                <w:szCs w:val="24"/>
              </w:rPr>
            </w:pPr>
          </w:p>
        </w:tc>
        <w:tc>
          <w:tcPr>
            <w:tcW w:w="715" w:type="pct"/>
            <w:vMerge w:val="restart"/>
            <w:vAlign w:val="center"/>
          </w:tcPr>
          <w:p w14:paraId="54AFD0FE">
            <w:pPr>
              <w:spacing w:line="360" w:lineRule="auto"/>
              <w:jc w:val="both"/>
              <w:rPr>
                <w:rFonts w:hint="eastAsia" w:ascii="宋体" w:hAnsi="宋体" w:eastAsia="宋体" w:cs="宋体"/>
                <w:sz w:val="24"/>
                <w:szCs w:val="24"/>
              </w:rPr>
            </w:pPr>
            <w:r>
              <w:rPr>
                <w:rFonts w:hint="eastAsia" w:ascii="宋体" w:hAnsi="宋体" w:eastAsia="宋体" w:cs="宋体"/>
                <w:sz w:val="24"/>
                <w:szCs w:val="24"/>
              </w:rPr>
              <w:t>数据库安全防护系统</w:t>
            </w:r>
          </w:p>
          <w:p w14:paraId="186229B5">
            <w:pPr>
              <w:spacing w:line="360" w:lineRule="auto"/>
              <w:jc w:val="center"/>
              <w:rPr>
                <w:rFonts w:hint="eastAsia" w:ascii="宋体" w:hAnsi="宋体" w:eastAsia="宋体" w:cs="宋体"/>
                <w:sz w:val="24"/>
                <w:szCs w:val="24"/>
              </w:rPr>
            </w:pPr>
          </w:p>
        </w:tc>
        <w:tc>
          <w:tcPr>
            <w:tcW w:w="532" w:type="pct"/>
            <w:vMerge w:val="restart"/>
            <w:vAlign w:val="center"/>
          </w:tcPr>
          <w:p w14:paraId="1D545883">
            <w:pPr>
              <w:jc w:val="center"/>
              <w:rPr>
                <w:rFonts w:hint="eastAsia"/>
                <w:sz w:val="24"/>
                <w:szCs w:val="32"/>
              </w:rPr>
            </w:pPr>
            <w:r>
              <w:rPr>
                <w:rFonts w:hint="eastAsia"/>
                <w:sz w:val="24"/>
                <w:szCs w:val="32"/>
              </w:rPr>
              <w:t>主机安全</w:t>
            </w:r>
          </w:p>
          <w:p w14:paraId="171E2154">
            <w:pPr>
              <w:jc w:val="center"/>
              <w:rPr>
                <w:rFonts w:hint="eastAsia"/>
                <w:sz w:val="24"/>
                <w:szCs w:val="32"/>
              </w:rPr>
            </w:pPr>
          </w:p>
        </w:tc>
        <w:tc>
          <w:tcPr>
            <w:tcW w:w="836" w:type="pct"/>
            <w:vAlign w:val="center"/>
          </w:tcPr>
          <w:p w14:paraId="3A45440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访问控制</w:t>
            </w:r>
          </w:p>
        </w:tc>
        <w:tc>
          <w:tcPr>
            <w:tcW w:w="1691" w:type="pct"/>
            <w:vAlign w:val="center"/>
          </w:tcPr>
          <w:p w14:paraId="199E17E7">
            <w:pPr>
              <w:spacing w:line="360" w:lineRule="auto"/>
              <w:jc w:val="both"/>
              <w:rPr>
                <w:rFonts w:hint="eastAsia" w:ascii="宋体" w:hAnsi="宋体" w:eastAsia="宋体" w:cs="宋体"/>
                <w:sz w:val="24"/>
                <w:szCs w:val="24"/>
              </w:rPr>
            </w:pPr>
            <w:r>
              <w:rPr>
                <w:rFonts w:hint="eastAsia" w:ascii="宋体" w:hAnsi="宋体" w:eastAsia="宋体" w:cs="宋体"/>
                <w:sz w:val="24"/>
                <w:szCs w:val="24"/>
              </w:rPr>
              <w:t>f）应对重要信息资源设置敏感标记；（三级）</w:t>
            </w:r>
            <w:r>
              <w:rPr>
                <w:rFonts w:hint="eastAsia" w:ascii="宋体" w:hAnsi="宋体" w:eastAsia="宋体" w:cs="宋体"/>
                <w:sz w:val="24"/>
                <w:szCs w:val="24"/>
              </w:rPr>
              <w:br w:type="textWrapping"/>
            </w:r>
            <w:r>
              <w:rPr>
                <w:rFonts w:hint="eastAsia" w:ascii="宋体" w:hAnsi="宋体" w:eastAsia="宋体" w:cs="宋体"/>
                <w:sz w:val="24"/>
                <w:szCs w:val="24"/>
              </w:rPr>
              <w:t>g）应依据安全策略严格控制用户对有敏感标记重要信息资源的操作；（三级）</w:t>
            </w:r>
          </w:p>
        </w:tc>
        <w:tc>
          <w:tcPr>
            <w:tcW w:w="276" w:type="pct"/>
            <w:vMerge w:val="restart"/>
            <w:vAlign w:val="center"/>
          </w:tcPr>
          <w:p w14:paraId="1C011D4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6" w:type="pct"/>
            <w:vMerge w:val="restart"/>
            <w:vAlign w:val="center"/>
          </w:tcPr>
          <w:p w14:paraId="561B6B85">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项</w:t>
            </w:r>
          </w:p>
          <w:p w14:paraId="1F569060">
            <w:pPr>
              <w:spacing w:line="360" w:lineRule="auto"/>
              <w:jc w:val="center"/>
              <w:rPr>
                <w:rFonts w:hint="eastAsia" w:ascii="宋体" w:hAnsi="宋体" w:eastAsia="宋体" w:cs="宋体"/>
                <w:sz w:val="24"/>
                <w:szCs w:val="24"/>
              </w:rPr>
            </w:pPr>
          </w:p>
        </w:tc>
        <w:tc>
          <w:tcPr>
            <w:tcW w:w="276" w:type="pct"/>
            <w:vMerge w:val="restart"/>
            <w:vAlign w:val="center"/>
          </w:tcPr>
          <w:p w14:paraId="1C3FE97F">
            <w:pPr>
              <w:spacing w:line="360" w:lineRule="auto"/>
              <w:jc w:val="center"/>
              <w:rPr>
                <w:rFonts w:hint="eastAsia" w:ascii="宋体" w:hAnsi="宋体" w:eastAsia="宋体" w:cs="宋体"/>
                <w:sz w:val="24"/>
                <w:szCs w:val="24"/>
              </w:rPr>
            </w:pPr>
          </w:p>
        </w:tc>
      </w:tr>
      <w:tr w14:paraId="2B946B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9" w:hRule="atLeast"/>
        </w:trPr>
        <w:tc>
          <w:tcPr>
            <w:tcW w:w="395" w:type="pct"/>
            <w:vMerge w:val="continue"/>
            <w:tcBorders>
              <w:bottom w:val="single" w:color="auto" w:sz="6" w:space="0"/>
            </w:tcBorders>
            <w:vAlign w:val="center"/>
          </w:tcPr>
          <w:p w14:paraId="35B65215">
            <w:pPr>
              <w:spacing w:line="360" w:lineRule="auto"/>
              <w:jc w:val="center"/>
              <w:rPr>
                <w:rFonts w:hint="eastAsia" w:ascii="宋体" w:hAnsi="宋体" w:eastAsia="宋体" w:cs="宋体"/>
                <w:color w:val="000000"/>
                <w:sz w:val="24"/>
                <w:szCs w:val="24"/>
              </w:rPr>
            </w:pPr>
          </w:p>
        </w:tc>
        <w:tc>
          <w:tcPr>
            <w:tcW w:w="715" w:type="pct"/>
            <w:vMerge w:val="continue"/>
            <w:tcBorders>
              <w:bottom w:val="single" w:color="auto" w:sz="6" w:space="0"/>
            </w:tcBorders>
            <w:vAlign w:val="center"/>
          </w:tcPr>
          <w:p w14:paraId="4E7BF780">
            <w:pPr>
              <w:spacing w:line="360" w:lineRule="auto"/>
              <w:jc w:val="center"/>
              <w:rPr>
                <w:rFonts w:hint="eastAsia" w:ascii="宋体" w:hAnsi="宋体" w:eastAsia="宋体" w:cs="宋体"/>
                <w:sz w:val="24"/>
                <w:szCs w:val="24"/>
              </w:rPr>
            </w:pPr>
          </w:p>
        </w:tc>
        <w:tc>
          <w:tcPr>
            <w:tcW w:w="532" w:type="pct"/>
            <w:vMerge w:val="continue"/>
            <w:tcBorders>
              <w:bottom w:val="single" w:color="auto" w:sz="6" w:space="0"/>
            </w:tcBorders>
            <w:vAlign w:val="center"/>
          </w:tcPr>
          <w:p w14:paraId="1372E870">
            <w:pPr>
              <w:spacing w:line="360" w:lineRule="auto"/>
              <w:jc w:val="center"/>
              <w:rPr>
                <w:rFonts w:hint="eastAsia" w:ascii="宋体" w:hAnsi="宋体" w:eastAsia="宋体" w:cs="宋体"/>
                <w:sz w:val="24"/>
                <w:szCs w:val="24"/>
              </w:rPr>
            </w:pPr>
          </w:p>
        </w:tc>
        <w:tc>
          <w:tcPr>
            <w:tcW w:w="836" w:type="pct"/>
            <w:tcBorders>
              <w:bottom w:val="single" w:color="auto" w:sz="6" w:space="0"/>
            </w:tcBorders>
            <w:vAlign w:val="center"/>
          </w:tcPr>
          <w:p w14:paraId="045A265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安全审计</w:t>
            </w:r>
          </w:p>
          <w:p w14:paraId="554B8205">
            <w:pPr>
              <w:spacing w:line="360" w:lineRule="auto"/>
              <w:jc w:val="center"/>
              <w:rPr>
                <w:rFonts w:hint="eastAsia" w:ascii="宋体" w:hAnsi="宋体" w:eastAsia="宋体" w:cs="宋体"/>
                <w:sz w:val="24"/>
                <w:szCs w:val="24"/>
              </w:rPr>
            </w:pPr>
          </w:p>
        </w:tc>
        <w:tc>
          <w:tcPr>
            <w:tcW w:w="1691" w:type="pct"/>
            <w:tcBorders>
              <w:bottom w:val="single" w:color="auto" w:sz="6" w:space="0"/>
            </w:tcBorders>
            <w:vAlign w:val="center"/>
          </w:tcPr>
          <w:p w14:paraId="7B2E262A">
            <w:pPr>
              <w:spacing w:line="360" w:lineRule="auto"/>
              <w:jc w:val="both"/>
              <w:rPr>
                <w:rFonts w:hint="eastAsia" w:ascii="宋体" w:hAnsi="宋体" w:eastAsia="宋体" w:cs="宋体"/>
                <w:sz w:val="24"/>
                <w:szCs w:val="24"/>
              </w:rPr>
            </w:pPr>
            <w:r>
              <w:rPr>
                <w:rFonts w:hint="eastAsia" w:ascii="宋体" w:hAnsi="宋体" w:eastAsia="宋体" w:cs="宋体"/>
                <w:sz w:val="24"/>
                <w:szCs w:val="24"/>
              </w:rPr>
              <w:t>a）审计范围应覆盖到服务器和重要客户端上的每个操作系统用户和数据库用户；（三级）</w:t>
            </w:r>
          </w:p>
          <w:p w14:paraId="6A47D2DD">
            <w:pPr>
              <w:spacing w:line="360" w:lineRule="auto"/>
              <w:jc w:val="both"/>
              <w:rPr>
                <w:rFonts w:hint="eastAsia" w:ascii="宋体" w:hAnsi="宋体" w:eastAsia="宋体" w:cs="宋体"/>
                <w:sz w:val="24"/>
                <w:szCs w:val="24"/>
              </w:rPr>
            </w:pPr>
            <w:r>
              <w:rPr>
                <w:rFonts w:hint="eastAsia" w:ascii="宋体" w:hAnsi="宋体" w:eastAsia="宋体" w:cs="宋体"/>
                <w:sz w:val="24"/>
                <w:szCs w:val="24"/>
              </w:rPr>
              <w:t>b）审计内容应包括重要用户行为、系统资源的异常使用和重要系统命令的使用等系统内重要的安全相关事件；（三级）</w:t>
            </w:r>
            <w:r>
              <w:rPr>
                <w:rFonts w:hint="eastAsia" w:ascii="宋体" w:hAnsi="宋体" w:eastAsia="宋体" w:cs="宋体"/>
                <w:sz w:val="24"/>
                <w:szCs w:val="24"/>
              </w:rPr>
              <w:br w:type="textWrapping"/>
            </w:r>
            <w:r>
              <w:rPr>
                <w:rFonts w:hint="eastAsia" w:ascii="宋体" w:hAnsi="宋体" w:eastAsia="宋体" w:cs="宋体"/>
                <w:sz w:val="24"/>
                <w:szCs w:val="24"/>
              </w:rPr>
              <w:t>c）审计记录应包括事件的日期、时间、类型、主体标识、客体标识和结果等；（三级）</w:t>
            </w:r>
            <w:r>
              <w:rPr>
                <w:rFonts w:hint="eastAsia" w:ascii="宋体" w:hAnsi="宋体" w:eastAsia="宋体" w:cs="宋体"/>
                <w:sz w:val="24"/>
                <w:szCs w:val="24"/>
              </w:rPr>
              <w:br w:type="textWrapping"/>
            </w:r>
            <w:r>
              <w:rPr>
                <w:rFonts w:hint="eastAsia" w:ascii="宋体" w:hAnsi="宋体" w:eastAsia="宋体" w:cs="宋体"/>
                <w:sz w:val="24"/>
                <w:szCs w:val="24"/>
              </w:rPr>
              <w:t>d）应能够根据记录数据进行分析，并生成审计报表；（三级）</w:t>
            </w:r>
            <w:r>
              <w:rPr>
                <w:rFonts w:hint="eastAsia" w:ascii="宋体" w:hAnsi="宋体" w:eastAsia="宋体" w:cs="宋体"/>
                <w:sz w:val="24"/>
                <w:szCs w:val="24"/>
              </w:rPr>
              <w:br w:type="textWrapping"/>
            </w:r>
            <w:r>
              <w:rPr>
                <w:rFonts w:hint="eastAsia" w:ascii="宋体" w:hAnsi="宋体" w:eastAsia="宋体" w:cs="宋体"/>
                <w:sz w:val="24"/>
                <w:szCs w:val="24"/>
              </w:rPr>
              <w:t>e）应保护审计进程，避免受到未预期的中断；（三级）</w:t>
            </w:r>
            <w:r>
              <w:rPr>
                <w:rFonts w:hint="eastAsia" w:ascii="宋体" w:hAnsi="宋体" w:eastAsia="宋体" w:cs="宋体"/>
                <w:sz w:val="24"/>
                <w:szCs w:val="24"/>
              </w:rPr>
              <w:br w:type="textWrapping"/>
            </w:r>
            <w:r>
              <w:rPr>
                <w:rFonts w:hint="eastAsia" w:ascii="宋体" w:hAnsi="宋体" w:eastAsia="宋体" w:cs="宋体"/>
                <w:sz w:val="24"/>
                <w:szCs w:val="24"/>
              </w:rPr>
              <w:t>f）应保护审计记录，避免受到未预期的删除、修改或覆盖等。（三级）</w:t>
            </w:r>
          </w:p>
        </w:tc>
        <w:tc>
          <w:tcPr>
            <w:tcW w:w="276" w:type="pct"/>
            <w:vMerge w:val="continue"/>
            <w:tcBorders>
              <w:bottom w:val="single" w:color="auto" w:sz="6" w:space="0"/>
            </w:tcBorders>
            <w:vAlign w:val="center"/>
          </w:tcPr>
          <w:p w14:paraId="0B6F3FE4">
            <w:pPr>
              <w:spacing w:line="360" w:lineRule="auto"/>
              <w:jc w:val="center"/>
              <w:rPr>
                <w:rFonts w:hint="eastAsia" w:ascii="宋体" w:hAnsi="宋体" w:eastAsia="宋体" w:cs="宋体"/>
                <w:sz w:val="24"/>
                <w:szCs w:val="24"/>
              </w:rPr>
            </w:pPr>
          </w:p>
        </w:tc>
        <w:tc>
          <w:tcPr>
            <w:tcW w:w="276" w:type="pct"/>
            <w:vMerge w:val="continue"/>
            <w:tcBorders>
              <w:bottom w:val="single" w:color="auto" w:sz="6" w:space="0"/>
            </w:tcBorders>
            <w:vAlign w:val="center"/>
          </w:tcPr>
          <w:p w14:paraId="1C718C6A">
            <w:pPr>
              <w:spacing w:line="360" w:lineRule="auto"/>
              <w:jc w:val="center"/>
              <w:rPr>
                <w:rFonts w:hint="eastAsia" w:ascii="宋体" w:hAnsi="宋体" w:eastAsia="宋体" w:cs="宋体"/>
                <w:sz w:val="24"/>
                <w:szCs w:val="24"/>
              </w:rPr>
            </w:pPr>
          </w:p>
        </w:tc>
        <w:tc>
          <w:tcPr>
            <w:tcW w:w="276" w:type="pct"/>
            <w:vMerge w:val="continue"/>
            <w:tcBorders>
              <w:bottom w:val="single" w:color="auto" w:sz="6" w:space="0"/>
            </w:tcBorders>
            <w:vAlign w:val="center"/>
          </w:tcPr>
          <w:p w14:paraId="43DAF3D4">
            <w:pPr>
              <w:spacing w:line="360" w:lineRule="auto"/>
              <w:jc w:val="center"/>
              <w:rPr>
                <w:rFonts w:hint="eastAsia" w:ascii="宋体" w:hAnsi="宋体" w:eastAsia="宋体" w:cs="宋体"/>
                <w:sz w:val="24"/>
                <w:szCs w:val="24"/>
              </w:rPr>
            </w:pPr>
          </w:p>
        </w:tc>
      </w:tr>
      <w:tr w14:paraId="7412A2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40" w:hRule="atLeast"/>
        </w:trPr>
        <w:tc>
          <w:tcPr>
            <w:tcW w:w="395" w:type="pct"/>
            <w:vMerge w:val="continue"/>
            <w:vAlign w:val="center"/>
          </w:tcPr>
          <w:p w14:paraId="07C1E319">
            <w:pPr>
              <w:spacing w:line="360" w:lineRule="auto"/>
              <w:jc w:val="center"/>
              <w:rPr>
                <w:rFonts w:hint="eastAsia" w:ascii="宋体" w:hAnsi="宋体" w:eastAsia="宋体" w:cs="宋体"/>
                <w:color w:val="000000"/>
                <w:sz w:val="24"/>
                <w:szCs w:val="24"/>
              </w:rPr>
            </w:pPr>
          </w:p>
        </w:tc>
        <w:tc>
          <w:tcPr>
            <w:tcW w:w="715" w:type="pct"/>
            <w:vMerge w:val="continue"/>
            <w:vAlign w:val="center"/>
          </w:tcPr>
          <w:p w14:paraId="511F9941">
            <w:pPr>
              <w:spacing w:line="360" w:lineRule="auto"/>
              <w:jc w:val="center"/>
              <w:rPr>
                <w:rFonts w:hint="eastAsia" w:ascii="宋体" w:hAnsi="宋体" w:eastAsia="宋体" w:cs="宋体"/>
                <w:color w:val="000000"/>
                <w:sz w:val="24"/>
                <w:szCs w:val="24"/>
              </w:rPr>
            </w:pPr>
          </w:p>
        </w:tc>
        <w:tc>
          <w:tcPr>
            <w:tcW w:w="532" w:type="pct"/>
            <w:vAlign w:val="center"/>
          </w:tcPr>
          <w:p w14:paraId="62086659">
            <w:pPr>
              <w:spacing w:line="360" w:lineRule="auto"/>
              <w:jc w:val="both"/>
              <w:rPr>
                <w:rFonts w:hint="eastAsia" w:ascii="宋体" w:hAnsi="宋体" w:eastAsia="宋体" w:cs="宋体"/>
                <w:sz w:val="24"/>
                <w:szCs w:val="24"/>
              </w:rPr>
            </w:pPr>
            <w:r>
              <w:rPr>
                <w:rFonts w:hint="eastAsia" w:ascii="宋体" w:hAnsi="宋体" w:eastAsia="宋体" w:cs="宋体"/>
                <w:sz w:val="24"/>
                <w:szCs w:val="24"/>
              </w:rPr>
              <w:t>数据</w:t>
            </w:r>
          </w:p>
          <w:p w14:paraId="7D72BE5E">
            <w:pPr>
              <w:spacing w:line="360" w:lineRule="auto"/>
              <w:jc w:val="both"/>
              <w:rPr>
                <w:rFonts w:hint="eastAsia" w:ascii="宋体" w:hAnsi="宋体" w:eastAsia="宋体" w:cs="宋体"/>
                <w:sz w:val="24"/>
                <w:szCs w:val="24"/>
              </w:rPr>
            </w:pPr>
            <w:r>
              <w:rPr>
                <w:rFonts w:hint="eastAsia" w:ascii="宋体" w:hAnsi="宋体" w:eastAsia="宋体" w:cs="宋体"/>
                <w:sz w:val="24"/>
                <w:szCs w:val="24"/>
              </w:rPr>
              <w:t>安全</w:t>
            </w:r>
          </w:p>
        </w:tc>
        <w:tc>
          <w:tcPr>
            <w:tcW w:w="836" w:type="pct"/>
            <w:vAlign w:val="center"/>
          </w:tcPr>
          <w:p w14:paraId="0FEEDAEA">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691" w:type="pct"/>
            <w:vAlign w:val="center"/>
          </w:tcPr>
          <w:p w14:paraId="14F4F627">
            <w:pPr>
              <w:spacing w:line="360" w:lineRule="auto"/>
              <w:jc w:val="both"/>
              <w:rPr>
                <w:rFonts w:hint="eastAsia" w:ascii="宋体" w:hAnsi="宋体" w:eastAsia="宋体" w:cs="宋体"/>
                <w:sz w:val="24"/>
                <w:szCs w:val="24"/>
              </w:rPr>
            </w:pPr>
            <w:r>
              <w:rPr>
                <w:rFonts w:hint="eastAsia" w:ascii="宋体" w:hAnsi="宋体" w:eastAsia="宋体" w:cs="宋体"/>
                <w:sz w:val="24"/>
                <w:szCs w:val="24"/>
              </w:rPr>
              <w:t>聚焦通过技术手段强化数据库层安全，解决医疗数据库“访问权限混乱、操作不可追溯、敏感数据易泄露”等问题，为医疗数据安全提供底层保障。</w:t>
            </w:r>
          </w:p>
        </w:tc>
        <w:tc>
          <w:tcPr>
            <w:tcW w:w="276" w:type="pct"/>
            <w:vMerge w:val="continue"/>
            <w:vAlign w:val="center"/>
          </w:tcPr>
          <w:p w14:paraId="0DCB0BAB">
            <w:pPr>
              <w:spacing w:line="360" w:lineRule="auto"/>
              <w:jc w:val="center"/>
              <w:rPr>
                <w:rFonts w:hint="eastAsia" w:ascii="宋体" w:hAnsi="宋体" w:eastAsia="宋体" w:cs="宋体"/>
                <w:color w:val="000000"/>
                <w:sz w:val="24"/>
                <w:szCs w:val="24"/>
              </w:rPr>
            </w:pPr>
          </w:p>
        </w:tc>
        <w:tc>
          <w:tcPr>
            <w:tcW w:w="276" w:type="pct"/>
            <w:vMerge w:val="continue"/>
            <w:vAlign w:val="center"/>
          </w:tcPr>
          <w:p w14:paraId="65518FDF">
            <w:pPr>
              <w:spacing w:line="360" w:lineRule="auto"/>
              <w:jc w:val="center"/>
              <w:rPr>
                <w:rFonts w:hint="eastAsia" w:ascii="宋体" w:hAnsi="宋体" w:eastAsia="宋体" w:cs="宋体"/>
                <w:color w:val="000000"/>
                <w:sz w:val="24"/>
                <w:szCs w:val="24"/>
              </w:rPr>
            </w:pPr>
          </w:p>
        </w:tc>
        <w:tc>
          <w:tcPr>
            <w:tcW w:w="276" w:type="pct"/>
            <w:vMerge w:val="continue"/>
            <w:vAlign w:val="center"/>
          </w:tcPr>
          <w:p w14:paraId="64DCECBD">
            <w:pPr>
              <w:spacing w:line="360" w:lineRule="auto"/>
              <w:jc w:val="center"/>
              <w:rPr>
                <w:rFonts w:hint="eastAsia" w:ascii="宋体" w:hAnsi="宋体" w:eastAsia="宋体" w:cs="宋体"/>
                <w:color w:val="000000"/>
                <w:sz w:val="24"/>
                <w:szCs w:val="24"/>
              </w:rPr>
            </w:pPr>
          </w:p>
        </w:tc>
      </w:tr>
      <w:tr w14:paraId="155AAD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75" w:hRule="atLeast"/>
        </w:trPr>
        <w:tc>
          <w:tcPr>
            <w:tcW w:w="395" w:type="pct"/>
            <w:vMerge w:val="restart"/>
            <w:noWrap/>
            <w:vAlign w:val="center"/>
          </w:tcPr>
          <w:p w14:paraId="632BC28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9</w:t>
            </w:r>
          </w:p>
        </w:tc>
        <w:tc>
          <w:tcPr>
            <w:tcW w:w="715" w:type="pct"/>
            <w:vMerge w:val="restart"/>
            <w:vAlign w:val="center"/>
          </w:tcPr>
          <w:p w14:paraId="009DB3B4">
            <w:pPr>
              <w:spacing w:line="360" w:lineRule="auto"/>
              <w:jc w:val="center"/>
              <w:rPr>
                <w:rFonts w:hint="eastAsia" w:ascii="宋体" w:hAnsi="宋体" w:eastAsia="宋体" w:cs="宋体"/>
                <w:color w:val="000000"/>
                <w:sz w:val="24"/>
                <w:szCs w:val="24"/>
              </w:rPr>
            </w:pPr>
            <w:r>
              <w:rPr>
                <w:rFonts w:hint="eastAsia" w:ascii="宋体" w:hAnsi="宋体" w:eastAsia="宋体" w:cs="宋体"/>
                <w:sz w:val="24"/>
                <w:szCs w:val="24"/>
              </w:rPr>
              <w:t>安全管理中心</w:t>
            </w:r>
            <w:r>
              <w:rPr>
                <w:rFonts w:hint="eastAsia" w:ascii="宋体" w:hAnsi="宋体" w:eastAsia="宋体" w:cs="宋体"/>
                <w:sz w:val="24"/>
                <w:szCs w:val="24"/>
              </w:rPr>
              <w:br w:type="textWrapping"/>
            </w:r>
            <w:r>
              <w:rPr>
                <w:rFonts w:hint="eastAsia" w:ascii="宋体" w:hAnsi="宋体" w:eastAsia="宋体" w:cs="宋体"/>
                <w:sz w:val="24"/>
                <w:szCs w:val="24"/>
              </w:rPr>
              <w:t>（SOC）</w:t>
            </w:r>
          </w:p>
        </w:tc>
        <w:tc>
          <w:tcPr>
            <w:tcW w:w="532" w:type="pct"/>
            <w:vMerge w:val="restart"/>
            <w:vAlign w:val="center"/>
          </w:tcPr>
          <w:p w14:paraId="3D4FDA67">
            <w:pPr>
              <w:spacing w:line="360" w:lineRule="auto"/>
              <w:jc w:val="both"/>
              <w:rPr>
                <w:rFonts w:hint="eastAsia" w:ascii="宋体" w:hAnsi="宋体" w:eastAsia="宋体" w:cs="宋体"/>
                <w:sz w:val="24"/>
                <w:szCs w:val="24"/>
              </w:rPr>
            </w:pPr>
            <w:r>
              <w:rPr>
                <w:rFonts w:hint="eastAsia" w:ascii="宋体" w:hAnsi="宋体" w:eastAsia="宋体" w:cs="宋体"/>
                <w:sz w:val="24"/>
                <w:szCs w:val="24"/>
              </w:rPr>
              <w:t>系统运维管理</w:t>
            </w:r>
          </w:p>
        </w:tc>
        <w:tc>
          <w:tcPr>
            <w:tcW w:w="836" w:type="pct"/>
            <w:vAlign w:val="center"/>
          </w:tcPr>
          <w:p w14:paraId="6A3C46F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网络安全管理</w:t>
            </w:r>
          </w:p>
        </w:tc>
        <w:tc>
          <w:tcPr>
            <w:tcW w:w="1691" w:type="pct"/>
            <w:vAlign w:val="center"/>
          </w:tcPr>
          <w:p w14:paraId="5D26FA4B">
            <w:pPr>
              <w:spacing w:line="360" w:lineRule="auto"/>
              <w:jc w:val="both"/>
              <w:rPr>
                <w:rFonts w:hint="eastAsia" w:ascii="宋体" w:hAnsi="宋体" w:eastAsia="宋体" w:cs="宋体"/>
                <w:sz w:val="24"/>
                <w:szCs w:val="24"/>
              </w:rPr>
            </w:pPr>
            <w:r>
              <w:rPr>
                <w:rFonts w:hint="eastAsia" w:ascii="宋体" w:hAnsi="宋体" w:eastAsia="宋体" w:cs="宋体"/>
                <w:sz w:val="24"/>
                <w:szCs w:val="24"/>
              </w:rPr>
              <w:t>c）应建立安全管理中心，对设备状态、恶意代码、补丁升级、安全审计等安全相关事项进行集中管理。（三级）</w:t>
            </w:r>
          </w:p>
        </w:tc>
        <w:tc>
          <w:tcPr>
            <w:tcW w:w="276" w:type="pct"/>
            <w:vMerge w:val="restart"/>
            <w:vAlign w:val="center"/>
          </w:tcPr>
          <w:p w14:paraId="73D8DCF8">
            <w:pPr>
              <w:spacing w:line="360" w:lineRule="auto"/>
              <w:jc w:val="center"/>
              <w:rPr>
                <w:rFonts w:hint="eastAsia" w:ascii="宋体" w:hAnsi="宋体" w:eastAsia="宋体" w:cs="宋体"/>
                <w:sz w:val="24"/>
                <w:szCs w:val="24"/>
              </w:rPr>
            </w:pPr>
            <w:r>
              <w:rPr>
                <w:rFonts w:hint="eastAsia" w:ascii="宋体" w:hAnsi="宋体" w:eastAsia="宋体" w:cs="宋体"/>
                <w:color w:val="000000"/>
                <w:sz w:val="24"/>
                <w:szCs w:val="24"/>
              </w:rPr>
              <w:t>1</w:t>
            </w:r>
          </w:p>
          <w:p w14:paraId="6C08991F">
            <w:pPr>
              <w:spacing w:line="360" w:lineRule="auto"/>
              <w:jc w:val="center"/>
              <w:rPr>
                <w:rFonts w:hint="eastAsia" w:ascii="宋体" w:hAnsi="宋体" w:eastAsia="宋体" w:cs="宋体"/>
                <w:sz w:val="24"/>
                <w:szCs w:val="24"/>
              </w:rPr>
            </w:pPr>
          </w:p>
        </w:tc>
        <w:tc>
          <w:tcPr>
            <w:tcW w:w="276" w:type="pct"/>
            <w:vMerge w:val="restart"/>
            <w:vAlign w:val="center"/>
          </w:tcPr>
          <w:p w14:paraId="1D301AEC">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项</w:t>
            </w:r>
          </w:p>
        </w:tc>
        <w:tc>
          <w:tcPr>
            <w:tcW w:w="276" w:type="pct"/>
            <w:vMerge w:val="restart"/>
            <w:vAlign w:val="center"/>
          </w:tcPr>
          <w:p w14:paraId="488807D2">
            <w:pPr>
              <w:spacing w:line="360" w:lineRule="auto"/>
              <w:jc w:val="center"/>
              <w:rPr>
                <w:rFonts w:hint="eastAsia" w:ascii="宋体" w:hAnsi="宋体" w:eastAsia="宋体" w:cs="宋体"/>
                <w:sz w:val="24"/>
                <w:szCs w:val="24"/>
              </w:rPr>
            </w:pPr>
          </w:p>
        </w:tc>
      </w:tr>
      <w:tr w14:paraId="44BF25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880" w:hRule="atLeast"/>
        </w:trPr>
        <w:tc>
          <w:tcPr>
            <w:tcW w:w="395" w:type="pct"/>
            <w:vMerge w:val="continue"/>
            <w:vAlign w:val="center"/>
          </w:tcPr>
          <w:p w14:paraId="47A9D4C8">
            <w:pPr>
              <w:spacing w:line="360" w:lineRule="auto"/>
              <w:jc w:val="center"/>
              <w:rPr>
                <w:rFonts w:hint="eastAsia" w:ascii="宋体" w:hAnsi="宋体" w:eastAsia="宋体" w:cs="宋体"/>
                <w:color w:val="000000"/>
                <w:sz w:val="24"/>
                <w:szCs w:val="24"/>
              </w:rPr>
            </w:pPr>
          </w:p>
        </w:tc>
        <w:tc>
          <w:tcPr>
            <w:tcW w:w="715" w:type="pct"/>
            <w:vMerge w:val="continue"/>
            <w:vAlign w:val="center"/>
          </w:tcPr>
          <w:p w14:paraId="37F50D03">
            <w:pPr>
              <w:spacing w:line="360" w:lineRule="auto"/>
              <w:jc w:val="center"/>
              <w:rPr>
                <w:rFonts w:hint="eastAsia" w:ascii="宋体" w:hAnsi="宋体" w:eastAsia="宋体" w:cs="宋体"/>
                <w:color w:val="000000"/>
                <w:sz w:val="24"/>
                <w:szCs w:val="24"/>
              </w:rPr>
            </w:pPr>
          </w:p>
        </w:tc>
        <w:tc>
          <w:tcPr>
            <w:tcW w:w="532" w:type="pct"/>
            <w:vMerge w:val="continue"/>
            <w:vAlign w:val="center"/>
          </w:tcPr>
          <w:p w14:paraId="4630F71A">
            <w:pPr>
              <w:spacing w:line="360" w:lineRule="auto"/>
              <w:jc w:val="center"/>
              <w:rPr>
                <w:rFonts w:hint="eastAsia" w:ascii="宋体" w:hAnsi="宋体" w:eastAsia="宋体" w:cs="宋体"/>
                <w:sz w:val="24"/>
                <w:szCs w:val="24"/>
              </w:rPr>
            </w:pPr>
          </w:p>
        </w:tc>
        <w:tc>
          <w:tcPr>
            <w:tcW w:w="836" w:type="pct"/>
            <w:vAlign w:val="center"/>
          </w:tcPr>
          <w:p w14:paraId="03FB4B3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恶意代码防范管理</w:t>
            </w:r>
          </w:p>
        </w:tc>
        <w:tc>
          <w:tcPr>
            <w:tcW w:w="1691" w:type="pct"/>
            <w:vAlign w:val="center"/>
          </w:tcPr>
          <w:p w14:paraId="05F717DD">
            <w:pPr>
              <w:spacing w:line="360" w:lineRule="auto"/>
              <w:jc w:val="both"/>
              <w:rPr>
                <w:rFonts w:hint="eastAsia" w:ascii="宋体" w:hAnsi="宋体" w:eastAsia="宋体" w:cs="宋体"/>
                <w:sz w:val="24"/>
                <w:szCs w:val="24"/>
              </w:rPr>
            </w:pPr>
            <w:r>
              <w:rPr>
                <w:rFonts w:hint="eastAsia" w:ascii="宋体" w:hAnsi="宋体" w:eastAsia="宋体" w:cs="宋体"/>
                <w:sz w:val="24"/>
                <w:szCs w:val="24"/>
              </w:rPr>
              <w:t>b）应指定专人对网络和主机进行恶意代码检测并保存检测记录；（三级）</w:t>
            </w:r>
            <w:r>
              <w:rPr>
                <w:rFonts w:hint="eastAsia" w:ascii="宋体" w:hAnsi="宋体" w:eastAsia="宋体" w:cs="宋体"/>
                <w:sz w:val="24"/>
                <w:szCs w:val="24"/>
              </w:rPr>
              <w:br w:type="textWrapping"/>
            </w:r>
            <w:r>
              <w:rPr>
                <w:rFonts w:hint="eastAsia" w:ascii="宋体" w:hAnsi="宋体" w:eastAsia="宋体" w:cs="宋体"/>
                <w:sz w:val="24"/>
                <w:szCs w:val="24"/>
              </w:rPr>
              <w:t>d）应定期检查信息系统内各种产品的恶意代码库的升级情况并进行记录，对主机防病毒产品、防病毒网关和邮件防病毒网关上截获的危险病毒或恶意代码进行及时分析处理，并形成书面的报表和总结汇报。（三级）</w:t>
            </w:r>
          </w:p>
        </w:tc>
        <w:tc>
          <w:tcPr>
            <w:tcW w:w="276" w:type="pct"/>
            <w:vMerge w:val="continue"/>
            <w:vAlign w:val="center"/>
          </w:tcPr>
          <w:p w14:paraId="5C772C58">
            <w:pPr>
              <w:spacing w:line="360" w:lineRule="auto"/>
              <w:jc w:val="center"/>
              <w:rPr>
                <w:rFonts w:hint="eastAsia" w:ascii="宋体" w:hAnsi="宋体" w:eastAsia="宋体" w:cs="宋体"/>
                <w:sz w:val="24"/>
                <w:szCs w:val="24"/>
              </w:rPr>
            </w:pPr>
          </w:p>
        </w:tc>
        <w:tc>
          <w:tcPr>
            <w:tcW w:w="276" w:type="pct"/>
            <w:vMerge w:val="continue"/>
            <w:vAlign w:val="center"/>
          </w:tcPr>
          <w:p w14:paraId="192D45BF">
            <w:pPr>
              <w:spacing w:line="360" w:lineRule="auto"/>
              <w:jc w:val="center"/>
              <w:rPr>
                <w:rFonts w:hint="eastAsia" w:ascii="宋体" w:hAnsi="宋体" w:eastAsia="宋体" w:cs="宋体"/>
                <w:sz w:val="24"/>
                <w:szCs w:val="24"/>
              </w:rPr>
            </w:pPr>
          </w:p>
        </w:tc>
        <w:tc>
          <w:tcPr>
            <w:tcW w:w="276" w:type="pct"/>
            <w:vMerge w:val="continue"/>
            <w:vAlign w:val="center"/>
          </w:tcPr>
          <w:p w14:paraId="1429B8F7">
            <w:pPr>
              <w:spacing w:line="360" w:lineRule="auto"/>
              <w:jc w:val="center"/>
              <w:rPr>
                <w:rFonts w:hint="eastAsia" w:ascii="宋体" w:hAnsi="宋体" w:eastAsia="宋体" w:cs="宋体"/>
                <w:sz w:val="24"/>
                <w:szCs w:val="24"/>
              </w:rPr>
            </w:pPr>
          </w:p>
        </w:tc>
      </w:tr>
      <w:tr w14:paraId="661E49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0" w:hRule="atLeast"/>
        </w:trPr>
        <w:tc>
          <w:tcPr>
            <w:tcW w:w="395" w:type="pct"/>
            <w:vMerge w:val="restart"/>
            <w:noWrap/>
            <w:vAlign w:val="center"/>
          </w:tcPr>
          <w:p w14:paraId="17615BD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715" w:type="pct"/>
            <w:vMerge w:val="restart"/>
            <w:vAlign w:val="center"/>
          </w:tcPr>
          <w:p w14:paraId="0583ADE9">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集中日志审计系统服务器</w:t>
            </w:r>
          </w:p>
        </w:tc>
        <w:tc>
          <w:tcPr>
            <w:tcW w:w="532" w:type="pct"/>
            <w:vAlign w:val="center"/>
          </w:tcPr>
          <w:p w14:paraId="49344585">
            <w:pPr>
              <w:jc w:val="center"/>
              <w:rPr>
                <w:rFonts w:hint="eastAsia"/>
                <w:sz w:val="24"/>
                <w:szCs w:val="32"/>
              </w:rPr>
            </w:pPr>
            <w:r>
              <w:rPr>
                <w:rFonts w:hint="eastAsia"/>
                <w:sz w:val="24"/>
                <w:szCs w:val="32"/>
              </w:rPr>
              <w:t>主机安全</w:t>
            </w:r>
          </w:p>
        </w:tc>
        <w:tc>
          <w:tcPr>
            <w:tcW w:w="836" w:type="pct"/>
            <w:vAlign w:val="center"/>
          </w:tcPr>
          <w:p w14:paraId="32B934C2">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691" w:type="pct"/>
            <w:vAlign w:val="center"/>
          </w:tcPr>
          <w:p w14:paraId="5E5DFB0B">
            <w:pPr>
              <w:spacing w:line="360" w:lineRule="auto"/>
              <w:jc w:val="both"/>
              <w:rPr>
                <w:rFonts w:hint="eastAsia" w:ascii="宋体" w:hAnsi="宋体" w:eastAsia="宋体" w:cs="宋体"/>
                <w:sz w:val="24"/>
                <w:szCs w:val="24"/>
              </w:rPr>
            </w:pPr>
            <w:r>
              <w:rPr>
                <w:rFonts w:hint="eastAsia" w:ascii="宋体" w:hAnsi="宋体" w:eastAsia="宋体" w:cs="宋体"/>
                <w:sz w:val="24"/>
                <w:szCs w:val="24"/>
              </w:rPr>
              <w:t>聚焦通过日志审计实现对网络访问、主机操作、数据流转的全流程监管，为安全事件追溯、合规核查提供支撑。</w:t>
            </w:r>
          </w:p>
        </w:tc>
        <w:tc>
          <w:tcPr>
            <w:tcW w:w="276" w:type="pct"/>
            <w:vMerge w:val="restart"/>
            <w:vAlign w:val="center"/>
          </w:tcPr>
          <w:p w14:paraId="12AF78E2">
            <w:pPr>
              <w:spacing w:line="360" w:lineRule="auto"/>
              <w:jc w:val="center"/>
              <w:rPr>
                <w:rFonts w:hint="eastAsia" w:ascii="宋体" w:hAnsi="宋体" w:eastAsia="宋体" w:cs="宋体"/>
                <w:sz w:val="24"/>
                <w:szCs w:val="24"/>
              </w:rPr>
            </w:pPr>
            <w:r>
              <w:rPr>
                <w:rFonts w:hint="eastAsia" w:ascii="宋体" w:hAnsi="宋体" w:eastAsia="宋体" w:cs="宋体"/>
                <w:color w:val="000000"/>
                <w:sz w:val="24"/>
                <w:szCs w:val="24"/>
              </w:rPr>
              <w:t>1</w:t>
            </w:r>
          </w:p>
          <w:p w14:paraId="29049619">
            <w:pPr>
              <w:spacing w:line="360" w:lineRule="auto"/>
              <w:jc w:val="center"/>
              <w:rPr>
                <w:rFonts w:hint="eastAsia" w:ascii="宋体" w:hAnsi="宋体" w:eastAsia="宋体" w:cs="宋体"/>
                <w:sz w:val="24"/>
                <w:szCs w:val="24"/>
              </w:rPr>
            </w:pPr>
          </w:p>
        </w:tc>
        <w:tc>
          <w:tcPr>
            <w:tcW w:w="276" w:type="pct"/>
            <w:vMerge w:val="restart"/>
            <w:vAlign w:val="center"/>
          </w:tcPr>
          <w:p w14:paraId="6E9079E7">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w:t>
            </w:r>
          </w:p>
        </w:tc>
        <w:tc>
          <w:tcPr>
            <w:tcW w:w="276" w:type="pct"/>
            <w:vMerge w:val="restart"/>
            <w:vAlign w:val="center"/>
          </w:tcPr>
          <w:p w14:paraId="15826462">
            <w:pPr>
              <w:spacing w:line="360" w:lineRule="auto"/>
              <w:jc w:val="center"/>
              <w:rPr>
                <w:rFonts w:hint="eastAsia" w:ascii="宋体" w:hAnsi="宋体" w:eastAsia="宋体" w:cs="宋体"/>
                <w:color w:val="000000"/>
                <w:sz w:val="24"/>
                <w:szCs w:val="24"/>
              </w:rPr>
            </w:pPr>
          </w:p>
        </w:tc>
      </w:tr>
      <w:tr w14:paraId="0297C1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0" w:hRule="atLeast"/>
        </w:trPr>
        <w:tc>
          <w:tcPr>
            <w:tcW w:w="395" w:type="pct"/>
            <w:vMerge w:val="continue"/>
            <w:vAlign w:val="center"/>
          </w:tcPr>
          <w:p w14:paraId="2D2793E1">
            <w:pPr>
              <w:spacing w:line="360" w:lineRule="auto"/>
              <w:jc w:val="center"/>
              <w:rPr>
                <w:rFonts w:hint="eastAsia" w:ascii="宋体" w:hAnsi="宋体" w:eastAsia="宋体" w:cs="宋体"/>
                <w:color w:val="000000"/>
                <w:sz w:val="24"/>
                <w:szCs w:val="24"/>
              </w:rPr>
            </w:pPr>
          </w:p>
        </w:tc>
        <w:tc>
          <w:tcPr>
            <w:tcW w:w="715" w:type="pct"/>
            <w:vMerge w:val="continue"/>
            <w:vAlign w:val="center"/>
          </w:tcPr>
          <w:p w14:paraId="33EEA1F4">
            <w:pPr>
              <w:spacing w:line="360" w:lineRule="auto"/>
              <w:jc w:val="center"/>
              <w:rPr>
                <w:rFonts w:hint="eastAsia" w:ascii="宋体" w:hAnsi="宋体" w:eastAsia="宋体" w:cs="宋体"/>
                <w:sz w:val="24"/>
                <w:szCs w:val="24"/>
              </w:rPr>
            </w:pPr>
          </w:p>
        </w:tc>
        <w:tc>
          <w:tcPr>
            <w:tcW w:w="532" w:type="pct"/>
            <w:vAlign w:val="center"/>
          </w:tcPr>
          <w:p w14:paraId="19DEAF20">
            <w:pPr>
              <w:jc w:val="center"/>
              <w:rPr>
                <w:rFonts w:hint="eastAsia"/>
                <w:sz w:val="24"/>
                <w:szCs w:val="32"/>
              </w:rPr>
            </w:pPr>
            <w:r>
              <w:rPr>
                <w:rFonts w:hint="eastAsia"/>
                <w:sz w:val="24"/>
                <w:szCs w:val="32"/>
              </w:rPr>
              <w:t>网络安全</w:t>
            </w:r>
          </w:p>
        </w:tc>
        <w:tc>
          <w:tcPr>
            <w:tcW w:w="836" w:type="pct"/>
            <w:vAlign w:val="center"/>
          </w:tcPr>
          <w:p w14:paraId="573AA19A">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1691" w:type="pct"/>
            <w:vAlign w:val="center"/>
          </w:tcPr>
          <w:p w14:paraId="4EAF74CB">
            <w:pPr>
              <w:spacing w:line="360" w:lineRule="auto"/>
              <w:jc w:val="both"/>
              <w:rPr>
                <w:rFonts w:hint="eastAsia" w:ascii="宋体" w:hAnsi="宋体" w:eastAsia="宋体" w:cs="宋体"/>
                <w:sz w:val="24"/>
                <w:szCs w:val="24"/>
              </w:rPr>
            </w:pPr>
            <w:r>
              <w:rPr>
                <w:rFonts w:hint="eastAsia" w:ascii="宋体" w:hAnsi="宋体" w:eastAsia="宋体" w:cs="宋体"/>
                <w:sz w:val="24"/>
                <w:szCs w:val="24"/>
              </w:rPr>
              <w:t>审计范围需覆盖医共体所有重要信息系统（如医共体平台、电子病历系统、医保结算系统）的服务器、数据库，以及关键网络设备（防火墙、入侵防护系统），确保每个操作系统用户、数据库用户、业务系统用户的操作行为均被审计，无审计死角。</w:t>
            </w:r>
          </w:p>
        </w:tc>
        <w:tc>
          <w:tcPr>
            <w:tcW w:w="276" w:type="pct"/>
            <w:vMerge w:val="continue"/>
            <w:vAlign w:val="center"/>
          </w:tcPr>
          <w:p w14:paraId="3292BF5B">
            <w:pPr>
              <w:spacing w:line="360" w:lineRule="auto"/>
              <w:jc w:val="center"/>
              <w:rPr>
                <w:rFonts w:hint="eastAsia" w:ascii="宋体" w:hAnsi="宋体" w:eastAsia="宋体" w:cs="宋体"/>
                <w:color w:val="000000"/>
                <w:sz w:val="24"/>
                <w:szCs w:val="24"/>
              </w:rPr>
            </w:pPr>
          </w:p>
        </w:tc>
        <w:tc>
          <w:tcPr>
            <w:tcW w:w="276" w:type="pct"/>
            <w:vMerge w:val="continue"/>
            <w:vAlign w:val="center"/>
          </w:tcPr>
          <w:p w14:paraId="7ED9192B">
            <w:pPr>
              <w:spacing w:line="360" w:lineRule="auto"/>
              <w:jc w:val="center"/>
              <w:rPr>
                <w:rFonts w:hint="eastAsia" w:ascii="宋体" w:hAnsi="宋体" w:eastAsia="宋体" w:cs="宋体"/>
                <w:color w:val="000000"/>
                <w:sz w:val="24"/>
                <w:szCs w:val="24"/>
              </w:rPr>
            </w:pPr>
          </w:p>
        </w:tc>
        <w:tc>
          <w:tcPr>
            <w:tcW w:w="276" w:type="pct"/>
            <w:vMerge w:val="continue"/>
            <w:vAlign w:val="center"/>
          </w:tcPr>
          <w:p w14:paraId="3A390AB7">
            <w:pPr>
              <w:spacing w:line="360" w:lineRule="auto"/>
              <w:jc w:val="center"/>
              <w:rPr>
                <w:rFonts w:hint="eastAsia" w:ascii="宋体" w:hAnsi="宋体" w:eastAsia="宋体" w:cs="宋体"/>
                <w:color w:val="000000"/>
                <w:sz w:val="24"/>
                <w:szCs w:val="24"/>
              </w:rPr>
            </w:pPr>
          </w:p>
        </w:tc>
      </w:tr>
      <w:tr w14:paraId="3314D6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10" w:hRule="atLeast"/>
        </w:trPr>
        <w:tc>
          <w:tcPr>
            <w:tcW w:w="395" w:type="pct"/>
            <w:noWrap/>
            <w:vAlign w:val="center"/>
          </w:tcPr>
          <w:p w14:paraId="4C02E90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w:t>
            </w:r>
          </w:p>
        </w:tc>
        <w:tc>
          <w:tcPr>
            <w:tcW w:w="715" w:type="pct"/>
            <w:vAlign w:val="center"/>
          </w:tcPr>
          <w:p w14:paraId="39942B8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漏洞扫描系统</w:t>
            </w:r>
          </w:p>
        </w:tc>
        <w:tc>
          <w:tcPr>
            <w:tcW w:w="532" w:type="pct"/>
            <w:vAlign w:val="center"/>
          </w:tcPr>
          <w:p w14:paraId="621ABF43">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tc>
        <w:tc>
          <w:tcPr>
            <w:tcW w:w="836" w:type="pct"/>
            <w:vAlign w:val="center"/>
          </w:tcPr>
          <w:p w14:paraId="2DE6CB52">
            <w:pPr>
              <w:spacing w:line="360" w:lineRule="auto"/>
              <w:jc w:val="left"/>
              <w:rPr>
                <w:rFonts w:hint="eastAsia" w:ascii="宋体" w:hAnsi="宋体" w:eastAsia="宋体" w:cs="宋体"/>
                <w:color w:val="000000"/>
                <w:sz w:val="24"/>
                <w:szCs w:val="24"/>
              </w:rPr>
            </w:pPr>
            <w:r>
              <w:rPr>
                <w:rFonts w:hint="eastAsia" w:ascii="宋体" w:hAnsi="宋体" w:eastAsia="宋体" w:cs="宋体"/>
                <w:sz w:val="24"/>
                <w:szCs w:val="24"/>
              </w:rPr>
              <w:t>对服务器、网络设备进行定期扫</w:t>
            </w:r>
            <w:r>
              <w:rPr>
                <w:rFonts w:hint="eastAsia" w:ascii="宋体" w:hAnsi="宋体" w:eastAsia="宋体" w:cs="宋体"/>
                <w:sz w:val="24"/>
                <w:szCs w:val="24"/>
              </w:rPr>
              <w:br w:type="textWrapping"/>
            </w:r>
            <w:r>
              <w:rPr>
                <w:rFonts w:hint="eastAsia" w:ascii="宋体" w:hAnsi="宋体" w:eastAsia="宋体" w:cs="宋体"/>
                <w:sz w:val="24"/>
                <w:szCs w:val="24"/>
              </w:rPr>
              <w:t>描工具</w:t>
            </w:r>
          </w:p>
        </w:tc>
        <w:tc>
          <w:tcPr>
            <w:tcW w:w="1691" w:type="pct"/>
            <w:vAlign w:val="center"/>
          </w:tcPr>
          <w:p w14:paraId="366C8E9C">
            <w:pPr>
              <w:spacing w:line="360" w:lineRule="auto"/>
              <w:jc w:val="both"/>
              <w:rPr>
                <w:rFonts w:hint="eastAsia" w:ascii="宋体" w:hAnsi="宋体" w:eastAsia="宋体" w:cs="宋体"/>
                <w:sz w:val="24"/>
                <w:szCs w:val="24"/>
              </w:rPr>
            </w:pPr>
            <w:r>
              <w:rPr>
                <w:rFonts w:hint="eastAsia" w:ascii="宋体" w:hAnsi="宋体" w:eastAsia="宋体" w:cs="宋体"/>
                <w:sz w:val="24"/>
                <w:szCs w:val="24"/>
              </w:rPr>
              <w:t>聚焦通过主动扫描提前发现医共体信息系统的安全漏洞，降低被攻击风险，为漏洞修复与安全策略优化提供依据，保障医疗业务系统稳定运行。</w:t>
            </w:r>
          </w:p>
        </w:tc>
        <w:tc>
          <w:tcPr>
            <w:tcW w:w="276" w:type="pct"/>
            <w:vAlign w:val="center"/>
          </w:tcPr>
          <w:p w14:paraId="6A95657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276" w:type="pct"/>
            <w:vAlign w:val="center"/>
          </w:tcPr>
          <w:p w14:paraId="3244AF77">
            <w:pPr>
              <w:spacing w:line="360" w:lineRule="auto"/>
              <w:jc w:val="center"/>
              <w:rPr>
                <w:rFonts w:hint="eastAsia" w:ascii="宋体" w:hAnsi="宋体" w:eastAsia="宋体" w:cs="宋体"/>
                <w:color w:val="000000"/>
                <w:sz w:val="24"/>
                <w:szCs w:val="24"/>
              </w:rPr>
            </w:pPr>
            <w:r>
              <w:rPr>
                <w:rFonts w:hint="eastAsia" w:ascii="宋体" w:hAnsi="宋体" w:eastAsia="宋体" w:cs="宋体"/>
                <w:sz w:val="24"/>
                <w:szCs w:val="24"/>
                <w:lang w:val="en-US" w:eastAsia="zh-CN"/>
              </w:rPr>
              <w:t>项</w:t>
            </w:r>
          </w:p>
        </w:tc>
        <w:tc>
          <w:tcPr>
            <w:tcW w:w="276" w:type="pct"/>
            <w:vAlign w:val="center"/>
          </w:tcPr>
          <w:p w14:paraId="2C777847">
            <w:pPr>
              <w:spacing w:line="360" w:lineRule="auto"/>
              <w:jc w:val="center"/>
              <w:rPr>
                <w:rFonts w:hint="eastAsia" w:ascii="宋体" w:hAnsi="宋体" w:eastAsia="宋体" w:cs="宋体"/>
                <w:color w:val="000000"/>
                <w:sz w:val="24"/>
                <w:szCs w:val="24"/>
              </w:rPr>
            </w:pPr>
          </w:p>
        </w:tc>
      </w:tr>
      <w:tr w14:paraId="2C0F527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10" w:hRule="atLeast"/>
        </w:trPr>
        <w:tc>
          <w:tcPr>
            <w:tcW w:w="395" w:type="pct"/>
            <w:noWrap/>
            <w:vAlign w:val="center"/>
          </w:tcPr>
          <w:p w14:paraId="4916587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w:t>
            </w:r>
          </w:p>
        </w:tc>
        <w:tc>
          <w:tcPr>
            <w:tcW w:w="715" w:type="pct"/>
            <w:vAlign w:val="center"/>
          </w:tcPr>
          <w:p w14:paraId="7CE8BBD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操作系统内核加固</w:t>
            </w:r>
          </w:p>
        </w:tc>
        <w:tc>
          <w:tcPr>
            <w:tcW w:w="532" w:type="pct"/>
            <w:vAlign w:val="center"/>
          </w:tcPr>
          <w:p w14:paraId="155043EE">
            <w:pPr>
              <w:jc w:val="center"/>
              <w:rPr>
                <w:rFonts w:hint="eastAsia"/>
                <w:sz w:val="24"/>
                <w:szCs w:val="32"/>
              </w:rPr>
            </w:pPr>
            <w:r>
              <w:rPr>
                <w:rFonts w:hint="eastAsia"/>
                <w:sz w:val="24"/>
                <w:szCs w:val="32"/>
              </w:rPr>
              <w:t>主机安全</w:t>
            </w:r>
          </w:p>
        </w:tc>
        <w:tc>
          <w:tcPr>
            <w:tcW w:w="836" w:type="pct"/>
            <w:vAlign w:val="center"/>
          </w:tcPr>
          <w:p w14:paraId="2020616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访问控制</w:t>
            </w:r>
          </w:p>
        </w:tc>
        <w:tc>
          <w:tcPr>
            <w:tcW w:w="1691" w:type="pct"/>
            <w:vAlign w:val="center"/>
          </w:tcPr>
          <w:p w14:paraId="3A4AA69B">
            <w:pPr>
              <w:spacing w:line="360" w:lineRule="auto"/>
              <w:jc w:val="both"/>
              <w:rPr>
                <w:rFonts w:hint="eastAsia" w:ascii="宋体" w:hAnsi="宋体" w:eastAsia="宋体" w:cs="宋体"/>
                <w:sz w:val="24"/>
                <w:szCs w:val="24"/>
              </w:rPr>
            </w:pPr>
            <w:r>
              <w:rPr>
                <w:rFonts w:hint="eastAsia" w:ascii="宋体" w:hAnsi="宋体" w:eastAsia="宋体" w:cs="宋体"/>
                <w:sz w:val="24"/>
                <w:szCs w:val="24"/>
              </w:rPr>
              <w:t>f）应对重要信息资源设置敏感标记；（三级）</w:t>
            </w:r>
            <w:r>
              <w:rPr>
                <w:rFonts w:hint="eastAsia" w:ascii="宋体" w:hAnsi="宋体" w:eastAsia="宋体" w:cs="宋体"/>
                <w:sz w:val="24"/>
                <w:szCs w:val="24"/>
              </w:rPr>
              <w:br w:type="textWrapping"/>
            </w:r>
            <w:r>
              <w:rPr>
                <w:rFonts w:hint="eastAsia" w:ascii="宋体" w:hAnsi="宋体" w:eastAsia="宋体" w:cs="宋体"/>
                <w:sz w:val="24"/>
                <w:szCs w:val="24"/>
              </w:rPr>
              <w:t>g）应依据安全策略严格控制用户对有敏感标记重要信息资源的操作；（三级）</w:t>
            </w:r>
          </w:p>
        </w:tc>
        <w:tc>
          <w:tcPr>
            <w:tcW w:w="276" w:type="pct"/>
            <w:vAlign w:val="center"/>
          </w:tcPr>
          <w:p w14:paraId="45727B9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76" w:type="pct"/>
            <w:vAlign w:val="center"/>
          </w:tcPr>
          <w:p w14:paraId="64BF6645">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项</w:t>
            </w:r>
          </w:p>
        </w:tc>
        <w:tc>
          <w:tcPr>
            <w:tcW w:w="276" w:type="pct"/>
            <w:vAlign w:val="center"/>
          </w:tcPr>
          <w:p w14:paraId="0600774F">
            <w:pPr>
              <w:spacing w:line="360" w:lineRule="auto"/>
              <w:jc w:val="center"/>
              <w:rPr>
                <w:rFonts w:hint="eastAsia" w:ascii="宋体" w:hAnsi="宋体" w:eastAsia="宋体" w:cs="宋体"/>
                <w:sz w:val="24"/>
                <w:szCs w:val="24"/>
              </w:rPr>
            </w:pPr>
          </w:p>
        </w:tc>
      </w:tr>
      <w:tr w14:paraId="087351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045" w:hRule="atLeast"/>
        </w:trPr>
        <w:tc>
          <w:tcPr>
            <w:tcW w:w="395" w:type="pct"/>
            <w:vMerge w:val="restart"/>
            <w:noWrap/>
            <w:vAlign w:val="center"/>
          </w:tcPr>
          <w:p w14:paraId="4ACFC54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13</w:t>
            </w:r>
          </w:p>
        </w:tc>
        <w:tc>
          <w:tcPr>
            <w:tcW w:w="715" w:type="pct"/>
            <w:vMerge w:val="restart"/>
            <w:vAlign w:val="center"/>
          </w:tcPr>
          <w:p w14:paraId="360940D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堡垒主机</w:t>
            </w:r>
          </w:p>
        </w:tc>
        <w:tc>
          <w:tcPr>
            <w:tcW w:w="532" w:type="pct"/>
            <w:vAlign w:val="center"/>
          </w:tcPr>
          <w:p w14:paraId="0B4E3ED9">
            <w:pPr>
              <w:jc w:val="center"/>
              <w:rPr>
                <w:rFonts w:hint="eastAsia"/>
                <w:sz w:val="24"/>
                <w:szCs w:val="32"/>
              </w:rPr>
            </w:pPr>
            <w:r>
              <w:rPr>
                <w:rFonts w:hint="eastAsia"/>
                <w:sz w:val="24"/>
                <w:szCs w:val="32"/>
              </w:rPr>
              <w:t>网络安全</w:t>
            </w:r>
          </w:p>
        </w:tc>
        <w:tc>
          <w:tcPr>
            <w:tcW w:w="836" w:type="pct"/>
            <w:vAlign w:val="center"/>
          </w:tcPr>
          <w:p w14:paraId="209688C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网络设备防护</w:t>
            </w:r>
          </w:p>
        </w:tc>
        <w:tc>
          <w:tcPr>
            <w:tcW w:w="1691" w:type="pct"/>
            <w:vAlign w:val="center"/>
          </w:tcPr>
          <w:p w14:paraId="0A09B22F">
            <w:pPr>
              <w:spacing w:line="360" w:lineRule="auto"/>
              <w:jc w:val="both"/>
              <w:rPr>
                <w:rFonts w:hint="eastAsia" w:ascii="宋体" w:hAnsi="宋体" w:eastAsia="宋体" w:cs="宋体"/>
                <w:sz w:val="24"/>
                <w:szCs w:val="24"/>
              </w:rPr>
            </w:pPr>
            <w:r>
              <w:rPr>
                <w:rFonts w:hint="eastAsia" w:ascii="宋体" w:hAnsi="宋体" w:eastAsia="宋体" w:cs="宋体"/>
                <w:sz w:val="24"/>
                <w:szCs w:val="24"/>
              </w:rPr>
              <w:t>d）主要网络设备应对同一用户选择两种或两种以上组合的鉴别技术来进行身份鉴别；（三级）</w:t>
            </w:r>
            <w:r>
              <w:rPr>
                <w:rFonts w:hint="eastAsia" w:ascii="宋体" w:hAnsi="宋体" w:eastAsia="宋体" w:cs="宋体"/>
                <w:sz w:val="24"/>
                <w:szCs w:val="24"/>
              </w:rPr>
              <w:br w:type="textWrapping"/>
            </w:r>
            <w:r>
              <w:rPr>
                <w:rFonts w:hint="eastAsia" w:ascii="宋体" w:hAnsi="宋体" w:eastAsia="宋体" w:cs="宋体"/>
                <w:sz w:val="24"/>
                <w:szCs w:val="24"/>
              </w:rPr>
              <w:t>e）身份鉴别信息应具有不易被冒用的特点，口令应有复杂度要求并定期更换；（三级）</w:t>
            </w:r>
            <w:r>
              <w:rPr>
                <w:rFonts w:hint="eastAsia" w:ascii="宋体" w:hAnsi="宋体" w:eastAsia="宋体" w:cs="宋体"/>
                <w:sz w:val="24"/>
                <w:szCs w:val="24"/>
              </w:rPr>
              <w:br w:type="textWrapping"/>
            </w:r>
            <w:r>
              <w:rPr>
                <w:rFonts w:hint="eastAsia" w:ascii="宋体" w:hAnsi="宋体" w:eastAsia="宋体" w:cs="宋体"/>
                <w:sz w:val="24"/>
                <w:szCs w:val="24"/>
              </w:rPr>
              <w:t>g）当对网络设备进行远程管理时，应采取必要措施防止鉴别信息在网络传输过程中被窃听；（三级）</w:t>
            </w:r>
            <w:r>
              <w:rPr>
                <w:rFonts w:hint="eastAsia" w:ascii="宋体" w:hAnsi="宋体" w:eastAsia="宋体" w:cs="宋体"/>
                <w:sz w:val="24"/>
                <w:szCs w:val="24"/>
              </w:rPr>
              <w:br w:type="textWrapping"/>
            </w:r>
            <w:r>
              <w:rPr>
                <w:rFonts w:hint="eastAsia" w:ascii="宋体" w:hAnsi="宋体" w:eastAsia="宋体" w:cs="宋体"/>
                <w:sz w:val="24"/>
                <w:szCs w:val="24"/>
              </w:rPr>
              <w:t>h）应实现设备特权用户的权限分离。（三级）</w:t>
            </w:r>
          </w:p>
        </w:tc>
        <w:tc>
          <w:tcPr>
            <w:tcW w:w="276" w:type="pct"/>
            <w:vMerge w:val="restart"/>
            <w:vAlign w:val="center"/>
          </w:tcPr>
          <w:p w14:paraId="03993D5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76" w:type="pct"/>
            <w:vMerge w:val="restart"/>
            <w:vAlign w:val="center"/>
          </w:tcPr>
          <w:p w14:paraId="2A687F83">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项</w:t>
            </w:r>
          </w:p>
        </w:tc>
        <w:tc>
          <w:tcPr>
            <w:tcW w:w="276" w:type="pct"/>
            <w:vMerge w:val="restart"/>
            <w:vAlign w:val="center"/>
          </w:tcPr>
          <w:p w14:paraId="1E40164D">
            <w:pPr>
              <w:spacing w:line="360" w:lineRule="auto"/>
              <w:jc w:val="center"/>
              <w:rPr>
                <w:rFonts w:hint="eastAsia" w:ascii="宋体" w:hAnsi="宋体" w:eastAsia="宋体" w:cs="宋体"/>
                <w:sz w:val="24"/>
                <w:szCs w:val="24"/>
              </w:rPr>
            </w:pPr>
          </w:p>
        </w:tc>
      </w:tr>
      <w:tr w14:paraId="7BD66A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410" w:hRule="atLeast"/>
        </w:trPr>
        <w:tc>
          <w:tcPr>
            <w:tcW w:w="395" w:type="pct"/>
            <w:vMerge w:val="continue"/>
            <w:vAlign w:val="center"/>
          </w:tcPr>
          <w:p w14:paraId="321B984B">
            <w:pPr>
              <w:spacing w:line="360" w:lineRule="auto"/>
              <w:jc w:val="center"/>
              <w:rPr>
                <w:rFonts w:hint="eastAsia" w:ascii="宋体" w:hAnsi="宋体" w:eastAsia="宋体" w:cs="宋体"/>
                <w:color w:val="000000"/>
                <w:sz w:val="24"/>
                <w:szCs w:val="24"/>
              </w:rPr>
            </w:pPr>
          </w:p>
        </w:tc>
        <w:tc>
          <w:tcPr>
            <w:tcW w:w="715" w:type="pct"/>
            <w:vMerge w:val="continue"/>
            <w:vAlign w:val="center"/>
          </w:tcPr>
          <w:p w14:paraId="1D16CA90">
            <w:pPr>
              <w:spacing w:line="360" w:lineRule="auto"/>
              <w:jc w:val="center"/>
              <w:rPr>
                <w:rFonts w:hint="eastAsia" w:ascii="宋体" w:hAnsi="宋体" w:eastAsia="宋体" w:cs="宋体"/>
                <w:sz w:val="24"/>
                <w:szCs w:val="24"/>
              </w:rPr>
            </w:pPr>
          </w:p>
        </w:tc>
        <w:tc>
          <w:tcPr>
            <w:tcW w:w="532" w:type="pct"/>
            <w:vAlign w:val="center"/>
          </w:tcPr>
          <w:p w14:paraId="4AD37B23">
            <w:pPr>
              <w:jc w:val="center"/>
              <w:rPr>
                <w:rFonts w:hint="eastAsia"/>
                <w:sz w:val="24"/>
                <w:szCs w:val="32"/>
              </w:rPr>
            </w:pPr>
            <w:r>
              <w:rPr>
                <w:rFonts w:hint="eastAsia"/>
                <w:sz w:val="24"/>
                <w:szCs w:val="32"/>
              </w:rPr>
              <w:t>主机安全</w:t>
            </w:r>
          </w:p>
        </w:tc>
        <w:tc>
          <w:tcPr>
            <w:tcW w:w="836" w:type="pct"/>
            <w:vAlign w:val="center"/>
          </w:tcPr>
          <w:p w14:paraId="0AF2A2F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身份鉴别</w:t>
            </w:r>
          </w:p>
        </w:tc>
        <w:tc>
          <w:tcPr>
            <w:tcW w:w="1691" w:type="pct"/>
            <w:vAlign w:val="center"/>
          </w:tcPr>
          <w:p w14:paraId="4CDA81F9">
            <w:pPr>
              <w:spacing w:line="360" w:lineRule="auto"/>
              <w:jc w:val="both"/>
              <w:rPr>
                <w:rFonts w:hint="eastAsia" w:ascii="宋体" w:hAnsi="宋体" w:eastAsia="宋体" w:cs="宋体"/>
                <w:sz w:val="24"/>
                <w:szCs w:val="24"/>
              </w:rPr>
            </w:pPr>
            <w:r>
              <w:rPr>
                <w:rFonts w:hint="eastAsia" w:ascii="宋体" w:hAnsi="宋体" w:eastAsia="宋体" w:cs="宋体"/>
                <w:sz w:val="24"/>
                <w:szCs w:val="24"/>
              </w:rPr>
              <w:t>d）当对服务器进行远程管理时，应采取必要措施，防止鉴别信息在网络传输过程中被窃听；（三级）</w:t>
            </w:r>
            <w:r>
              <w:rPr>
                <w:rFonts w:hint="eastAsia" w:ascii="宋体" w:hAnsi="宋体" w:eastAsia="宋体" w:cs="宋体"/>
                <w:sz w:val="24"/>
                <w:szCs w:val="24"/>
              </w:rPr>
              <w:br w:type="textWrapping"/>
            </w:r>
            <w:r>
              <w:rPr>
                <w:rFonts w:hint="eastAsia" w:ascii="宋体" w:hAnsi="宋体" w:eastAsia="宋体" w:cs="宋体"/>
                <w:sz w:val="24"/>
                <w:szCs w:val="24"/>
              </w:rPr>
              <w:t>f）应采用两种或两种以上组合的鉴别技术对管理用户进行身份鉴别。（三级）</w:t>
            </w:r>
          </w:p>
        </w:tc>
        <w:tc>
          <w:tcPr>
            <w:tcW w:w="276" w:type="pct"/>
            <w:vMerge w:val="continue"/>
            <w:vAlign w:val="center"/>
          </w:tcPr>
          <w:p w14:paraId="7ACBA43A">
            <w:pPr>
              <w:spacing w:line="360" w:lineRule="auto"/>
              <w:jc w:val="center"/>
              <w:rPr>
                <w:rFonts w:hint="eastAsia" w:ascii="宋体" w:hAnsi="宋体" w:eastAsia="宋体" w:cs="宋体"/>
                <w:sz w:val="24"/>
                <w:szCs w:val="24"/>
              </w:rPr>
            </w:pPr>
          </w:p>
        </w:tc>
        <w:tc>
          <w:tcPr>
            <w:tcW w:w="276" w:type="pct"/>
            <w:vMerge w:val="continue"/>
            <w:vAlign w:val="center"/>
          </w:tcPr>
          <w:p w14:paraId="050C559D">
            <w:pPr>
              <w:spacing w:line="360" w:lineRule="auto"/>
              <w:jc w:val="center"/>
              <w:rPr>
                <w:rFonts w:hint="eastAsia" w:ascii="宋体" w:hAnsi="宋体" w:eastAsia="宋体" w:cs="宋体"/>
                <w:sz w:val="24"/>
                <w:szCs w:val="24"/>
              </w:rPr>
            </w:pPr>
          </w:p>
        </w:tc>
        <w:tc>
          <w:tcPr>
            <w:tcW w:w="276" w:type="pct"/>
            <w:vMerge w:val="continue"/>
            <w:vAlign w:val="center"/>
          </w:tcPr>
          <w:p w14:paraId="565C4FBB">
            <w:pPr>
              <w:spacing w:line="360" w:lineRule="auto"/>
              <w:jc w:val="center"/>
              <w:rPr>
                <w:rFonts w:hint="eastAsia" w:ascii="宋体" w:hAnsi="宋体" w:eastAsia="宋体" w:cs="宋体"/>
                <w:sz w:val="24"/>
                <w:szCs w:val="24"/>
              </w:rPr>
            </w:pPr>
          </w:p>
        </w:tc>
      </w:tr>
    </w:tbl>
    <w:p w14:paraId="1FF581A0">
      <w:pPr>
        <w:ind w:firstLine="560" w:firstLineChars="200"/>
        <w:rPr>
          <w:rFonts w:ascii="PingFang SC Light" w:hAnsi="PingFang SC Light" w:eastAsia="PingFang SC Light"/>
          <w:sz w:val="28"/>
          <w:szCs w:val="28"/>
        </w:rPr>
      </w:pPr>
    </w:p>
    <w:p w14:paraId="15A46D6F"/>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SONGTI SC BLACK">
    <w:altName w:val="宋体"/>
    <w:panose1 w:val="02010800040101010101"/>
    <w:charset w:val="86"/>
    <w:family w:val="auto"/>
    <w:pitch w:val="default"/>
    <w:sig w:usb0="00000000" w:usb1="00000000" w:usb2="00000010" w:usb3="00000000" w:csb0="00040000" w:csb1="00000000"/>
  </w:font>
  <w:font w:name="PingFang SC Light">
    <w:altName w:val="宋体"/>
    <w:panose1 w:val="020B0300000000000000"/>
    <w:charset w:val="86"/>
    <w:family w:val="swiss"/>
    <w:pitch w:val="default"/>
    <w:sig w:usb0="00000000" w:usb1="00000000"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33608">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0435B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10435B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D19919"/>
    <w:multiLevelType w:val="multilevel"/>
    <w:tmpl w:val="C7D19919"/>
    <w:lvl w:ilvl="0" w:tentative="0">
      <w:start w:val="1"/>
      <w:numFmt w:val="decimal"/>
      <w:pStyle w:val="2"/>
      <w:lvlText w:val="%1"/>
      <w:lvlJc w:val="left"/>
      <w:pPr>
        <w:tabs>
          <w:tab w:val="left" w:pos="432"/>
        </w:tabs>
        <w:ind w:left="432" w:hanging="432"/>
      </w:pPr>
      <w:rPr>
        <w:rFonts w:hint="default" w:ascii="Times New Roman" w:hAnsi="Times New Roman"/>
        <w:b/>
        <w:sz w:val="32"/>
      </w:rPr>
    </w:lvl>
    <w:lvl w:ilvl="1" w:tentative="0">
      <w:start w:val="1"/>
      <w:numFmt w:val="decimal"/>
      <w:lvlText w:val="%1.%2"/>
      <w:lvlJc w:val="left"/>
      <w:pPr>
        <w:tabs>
          <w:tab w:val="left" w:pos="576"/>
        </w:tabs>
        <w:ind w:left="576" w:hanging="576"/>
      </w:pPr>
      <w:rPr>
        <w:rFonts w:hint="default" w:ascii="Times New Roman" w:hAnsi="Times New Roman"/>
        <w:b/>
        <w:sz w:val="30"/>
      </w:rPr>
    </w:lvl>
    <w:lvl w:ilvl="2" w:tentative="0">
      <w:start w:val="1"/>
      <w:numFmt w:val="decimal"/>
      <w:suff w:val="space"/>
      <w:lvlText w:val="%1.%2.%3"/>
      <w:lvlJc w:val="left"/>
      <w:pPr>
        <w:tabs>
          <w:tab w:val="left" w:pos="0"/>
        </w:tabs>
        <w:ind w:left="1145" w:hanging="1145"/>
      </w:pPr>
      <w:rPr>
        <w:rFonts w:hint="default" w:ascii="Times New Roman" w:hAnsi="Times New Roman"/>
        <w:b/>
        <w:sz w:val="28"/>
      </w:rPr>
    </w:lvl>
    <w:lvl w:ilvl="3" w:tentative="0">
      <w:start w:val="1"/>
      <w:numFmt w:val="decimal"/>
      <w:lvlText w:val="%1.%2.%3.%4"/>
      <w:lvlJc w:val="left"/>
      <w:pPr>
        <w:tabs>
          <w:tab w:val="left" w:pos="420"/>
        </w:tabs>
        <w:ind w:left="1429" w:leftChars="0" w:hanging="862" w:firstLineChars="0"/>
      </w:pPr>
      <w:rPr>
        <w:rFonts w:hint="default" w:ascii="宋体" w:hAnsi="宋体" w:eastAsia="宋体"/>
      </w:rPr>
    </w:lvl>
    <w:lvl w:ilvl="4" w:tentative="0">
      <w:start w:val="1"/>
      <w:numFmt w:val="decimal"/>
      <w:lvlText w:val="%1.%2.%3.%4.%5"/>
      <w:lvlJc w:val="left"/>
      <w:pPr>
        <w:tabs>
          <w:tab w:val="left" w:pos="1191"/>
        </w:tabs>
        <w:ind w:left="1134" w:leftChars="0" w:firstLine="57" w:firstLineChars="0"/>
      </w:pPr>
      <w:rPr>
        <w:rFonts w:hint="default" w:ascii="宋体" w:hAnsi="宋体" w:eastAsia="宋体"/>
        <w:b/>
        <w:sz w:val="21"/>
      </w:rPr>
    </w:lvl>
    <w:lvl w:ilvl="5" w:tentative="0">
      <w:start w:val="1"/>
      <w:numFmt w:val="decimal"/>
      <w:lvlText w:val="%1.%2.%3.%4.%5.%6"/>
      <w:lvlJc w:val="left"/>
      <w:pPr>
        <w:tabs>
          <w:tab w:val="left" w:pos="1559"/>
        </w:tabs>
        <w:ind w:left="1152" w:firstLine="407"/>
      </w:pPr>
      <w:rPr>
        <w:rFonts w:hint="default" w:ascii="宋体" w:hAnsi="宋体" w:eastAsia="宋体"/>
      </w:rPr>
    </w:lvl>
    <w:lvl w:ilvl="6" w:tentative="0">
      <w:start w:val="1"/>
      <w:numFmt w:val="decimal"/>
      <w:lvlText w:val="%1.%2.%3.%4.%5.%6.%7"/>
      <w:lvlJc w:val="left"/>
      <w:pPr>
        <w:tabs>
          <w:tab w:val="left" w:pos="1296"/>
        </w:tabs>
        <w:ind w:left="1296" w:hanging="1296"/>
      </w:pPr>
      <w:rPr>
        <w:rFonts w:hint="default" w:ascii="宋体" w:hAnsi="宋体" w:eastAsia="宋体"/>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3D220FE5"/>
    <w:multiLevelType w:val="singleLevel"/>
    <w:tmpl w:val="3D220FE5"/>
    <w:lvl w:ilvl="0" w:tentative="0">
      <w:start w:val="2"/>
      <w:numFmt w:val="chineseCounting"/>
      <w:suff w:val="nothing"/>
      <w:lvlText w:val="%1、"/>
      <w:lvlJc w:val="left"/>
      <w:rPr>
        <w:rFonts w:hint="eastAsia"/>
      </w:rPr>
    </w:lvl>
  </w:abstractNum>
  <w:abstractNum w:abstractNumId="2">
    <w:nsid w:val="4068D34A"/>
    <w:multiLevelType w:val="multilevel"/>
    <w:tmpl w:val="4068D34A"/>
    <w:lvl w:ilvl="0" w:tentative="0">
      <w:start w:val="1"/>
      <w:numFmt w:val="decimal"/>
      <w:lvlText w:val="%1"/>
      <w:lvlJc w:val="left"/>
      <w:pPr>
        <w:tabs>
          <w:tab w:val="left" w:pos="432"/>
        </w:tabs>
        <w:ind w:left="432" w:hanging="432"/>
      </w:pPr>
      <w:rPr>
        <w:rFonts w:hint="default" w:ascii="Times New Roman" w:hAnsi="Times New Roman"/>
        <w:b/>
        <w:sz w:val="32"/>
      </w:rPr>
    </w:lvl>
    <w:lvl w:ilvl="1" w:tentative="0">
      <w:start w:val="1"/>
      <w:numFmt w:val="decimal"/>
      <w:pStyle w:val="3"/>
      <w:lvlText w:val="%1.%2"/>
      <w:lvlJc w:val="left"/>
      <w:pPr>
        <w:tabs>
          <w:tab w:val="left" w:pos="576"/>
        </w:tabs>
        <w:ind w:left="576" w:hanging="576"/>
      </w:pPr>
      <w:rPr>
        <w:rFonts w:hint="default" w:ascii="Times New Roman" w:hAnsi="Times New Roman"/>
        <w:b/>
        <w:sz w:val="30"/>
      </w:rPr>
    </w:lvl>
    <w:lvl w:ilvl="2" w:tentative="0">
      <w:start w:val="1"/>
      <w:numFmt w:val="decimal"/>
      <w:pStyle w:val="4"/>
      <w:suff w:val="space"/>
      <w:lvlText w:val="%1.%2.%3"/>
      <w:lvlJc w:val="left"/>
      <w:pPr>
        <w:tabs>
          <w:tab w:val="left" w:pos="0"/>
        </w:tabs>
        <w:ind w:left="1145" w:hanging="1145"/>
      </w:pPr>
      <w:rPr>
        <w:rFonts w:hint="default" w:ascii="Times New Roman" w:hAnsi="Times New Roman"/>
        <w:b/>
        <w:sz w:val="28"/>
      </w:rPr>
    </w:lvl>
    <w:lvl w:ilvl="3" w:tentative="0">
      <w:start w:val="1"/>
      <w:numFmt w:val="decimal"/>
      <w:pStyle w:val="5"/>
      <w:lvlText w:val="%1.%2.%3.%4"/>
      <w:lvlJc w:val="left"/>
      <w:pPr>
        <w:tabs>
          <w:tab w:val="left" w:pos="420"/>
        </w:tabs>
        <w:ind w:left="1429" w:leftChars="0" w:hanging="862" w:firstLineChars="0"/>
      </w:pPr>
      <w:rPr>
        <w:rFonts w:hint="default" w:ascii="宋体" w:hAnsi="宋体" w:eastAsia="宋体"/>
      </w:rPr>
    </w:lvl>
    <w:lvl w:ilvl="4" w:tentative="0">
      <w:start w:val="1"/>
      <w:numFmt w:val="decimal"/>
      <w:pStyle w:val="6"/>
      <w:lvlText w:val="%1.%2.%3.%4.%5"/>
      <w:lvlJc w:val="left"/>
      <w:pPr>
        <w:tabs>
          <w:tab w:val="left" w:pos="1191"/>
        </w:tabs>
        <w:ind w:left="1134" w:leftChars="0" w:firstLine="57" w:firstLineChars="0"/>
      </w:pPr>
      <w:rPr>
        <w:rFonts w:hint="default" w:ascii="宋体" w:hAnsi="宋体" w:eastAsia="宋体"/>
        <w:b/>
        <w:sz w:val="21"/>
      </w:rPr>
    </w:lvl>
    <w:lvl w:ilvl="5" w:tentative="0">
      <w:start w:val="1"/>
      <w:numFmt w:val="decimal"/>
      <w:pStyle w:val="7"/>
      <w:lvlText w:val="%1.%2.%3.%4.%5.%6"/>
      <w:lvlJc w:val="left"/>
      <w:pPr>
        <w:tabs>
          <w:tab w:val="left" w:pos="1559"/>
        </w:tabs>
        <w:ind w:left="1152" w:firstLine="407"/>
      </w:pPr>
      <w:rPr>
        <w:rFonts w:hint="default" w:ascii="宋体" w:hAnsi="宋体" w:eastAsia="宋体"/>
      </w:rPr>
    </w:lvl>
    <w:lvl w:ilvl="6" w:tentative="0">
      <w:start w:val="1"/>
      <w:numFmt w:val="decimal"/>
      <w:pStyle w:val="8"/>
      <w:lvlText w:val="%1.%2.%3.%4.%5.%6.%7"/>
      <w:lvlJc w:val="left"/>
      <w:pPr>
        <w:tabs>
          <w:tab w:val="left" w:pos="1865"/>
        </w:tabs>
        <w:ind w:left="2432" w:leftChars="0" w:hanging="567" w:firstLineChars="0"/>
      </w:pPr>
      <w:rPr>
        <w:rFonts w:hint="default" w:ascii="宋体" w:hAnsi="宋体" w:eastAsia="宋体"/>
      </w:rPr>
    </w:lvl>
    <w:lvl w:ilvl="7" w:tentative="0">
      <w:start w:val="1"/>
      <w:numFmt w:val="decimal"/>
      <w:pStyle w:val="9"/>
      <w:lvlText w:val="%1.%2.%3.%4.%5.%6.%7.%8"/>
      <w:lvlJc w:val="left"/>
      <w:pPr>
        <w:tabs>
          <w:tab w:val="left" w:pos="2041"/>
        </w:tabs>
        <w:ind w:left="1440" w:firstLine="601"/>
      </w:pPr>
      <w:rPr>
        <w:rFonts w:hint="default"/>
      </w:rPr>
    </w:lvl>
    <w:lvl w:ilvl="8" w:tentative="0">
      <w:start w:val="1"/>
      <w:numFmt w:val="decimal"/>
      <w:lvlText w:val="%1.%2.%3.%4.%5.%6.%7.%8.%9"/>
      <w:lvlJc w:val="left"/>
      <w:pPr>
        <w:tabs>
          <w:tab w:val="left" w:pos="1584"/>
        </w:tabs>
        <w:ind w:left="1584" w:hanging="1584"/>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721C4"/>
    <w:rsid w:val="06190831"/>
    <w:rsid w:val="14C24F14"/>
    <w:rsid w:val="1D183F15"/>
    <w:rsid w:val="1D467B46"/>
    <w:rsid w:val="22073EE8"/>
    <w:rsid w:val="3BE61128"/>
    <w:rsid w:val="3D647F3D"/>
    <w:rsid w:val="445721C4"/>
    <w:rsid w:val="445B1EF7"/>
    <w:rsid w:val="4C2A2A7D"/>
    <w:rsid w:val="518D5397"/>
    <w:rsid w:val="52DB546C"/>
    <w:rsid w:val="54A829D6"/>
    <w:rsid w:val="5A9D3E64"/>
    <w:rsid w:val="5AF815CD"/>
    <w:rsid w:val="5C35654A"/>
    <w:rsid w:val="5CE16F7B"/>
    <w:rsid w:val="60491203"/>
    <w:rsid w:val="62D27DA4"/>
    <w:rsid w:val="653456F0"/>
    <w:rsid w:val="6A072E69"/>
    <w:rsid w:val="6A236C0A"/>
    <w:rsid w:val="6B3A67DC"/>
    <w:rsid w:val="7C9003DE"/>
    <w:rsid w:val="7CCB5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3">
    <w:name w:val="heading 2"/>
    <w:basedOn w:val="1"/>
    <w:next w:val="1"/>
    <w:semiHidden/>
    <w:unhideWhenUsed/>
    <w:qFormat/>
    <w:uiPriority w:val="0"/>
    <w:pPr>
      <w:keepNext/>
      <w:keepLines/>
      <w:numPr>
        <w:ilvl w:val="1"/>
        <w:numId w:val="2"/>
      </w:numPr>
      <w:spacing w:before="260" w:beforeLines="0" w:after="260" w:afterLines="0" w:line="413" w:lineRule="auto"/>
      <w:outlineLvl w:val="1"/>
    </w:pPr>
    <w:rPr>
      <w:rFonts w:ascii="Arial" w:hAnsi="Arial" w:eastAsia="黑体" w:cs="Times New Roman"/>
      <w:b/>
      <w:sz w:val="32"/>
    </w:rPr>
  </w:style>
  <w:style w:type="paragraph" w:styleId="4">
    <w:name w:val="heading 3"/>
    <w:basedOn w:val="1"/>
    <w:next w:val="1"/>
    <w:semiHidden/>
    <w:unhideWhenUsed/>
    <w:qFormat/>
    <w:uiPriority w:val="0"/>
    <w:pPr>
      <w:numPr>
        <w:ilvl w:val="2"/>
        <w:numId w:val="2"/>
      </w:numPr>
      <w:spacing w:before="-2147483648" w:beforeAutospacing="1" w:after="0" w:afterAutospacing="1"/>
      <w:ind w:left="1145" w:hanging="1145"/>
      <w:jc w:val="left"/>
      <w:outlineLvl w:val="2"/>
    </w:pPr>
    <w:rPr>
      <w:rFonts w:hint="eastAsia" w:ascii="宋体" w:hAnsi="宋体" w:eastAsia="宋体" w:cs="宋体"/>
      <w:b/>
      <w:bCs/>
      <w:sz w:val="27"/>
      <w:szCs w:val="27"/>
      <w:lang w:bidi="ar"/>
    </w:rPr>
  </w:style>
  <w:style w:type="paragraph" w:styleId="5">
    <w:name w:val="heading 4"/>
    <w:basedOn w:val="1"/>
    <w:next w:val="1"/>
    <w:semiHidden/>
    <w:unhideWhenUsed/>
    <w:qFormat/>
    <w:uiPriority w:val="0"/>
    <w:pPr>
      <w:keepNext/>
      <w:keepLines/>
      <w:numPr>
        <w:ilvl w:val="3"/>
        <w:numId w:val="2"/>
      </w:numPr>
      <w:tabs>
        <w:tab w:val="left" w:pos="864"/>
      </w:tabs>
      <w:spacing w:before="280" w:beforeLines="0" w:beforeAutospacing="0" w:after="290" w:afterLines="0" w:afterAutospacing="0" w:line="372" w:lineRule="auto"/>
      <w:ind w:left="1429" w:hanging="862"/>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2"/>
      </w:numPr>
      <w:spacing w:before="280" w:beforeLines="0" w:beforeAutospacing="0" w:after="290" w:afterLines="0" w:afterAutospacing="0" w:line="372" w:lineRule="auto"/>
      <w:ind w:left="1134" w:firstLine="57"/>
      <w:outlineLvl w:val="4"/>
    </w:pPr>
    <w:rPr>
      <w:rFonts w:asciiTheme="minorAscii" w:hAnsiTheme="minorAscii"/>
      <w:b/>
      <w:sz w:val="28"/>
    </w:rPr>
  </w:style>
  <w:style w:type="paragraph" w:styleId="7">
    <w:name w:val="heading 6"/>
    <w:basedOn w:val="1"/>
    <w:next w:val="1"/>
    <w:semiHidden/>
    <w:unhideWhenUsed/>
    <w:qFormat/>
    <w:uiPriority w:val="0"/>
    <w:pPr>
      <w:keepNext/>
      <w:keepLines/>
      <w:numPr>
        <w:ilvl w:val="5"/>
        <w:numId w:val="2"/>
      </w:numPr>
      <w:spacing w:before="240" w:beforeLines="0" w:beforeAutospacing="0" w:after="64" w:afterLines="0" w:afterAutospacing="0" w:line="317" w:lineRule="auto"/>
      <w:ind w:left="1152" w:firstLine="407"/>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2"/>
      </w:numPr>
      <w:tabs>
        <w:tab w:val="left" w:pos="1296"/>
      </w:tabs>
      <w:spacing w:before="240" w:after="64" w:line="320" w:lineRule="auto"/>
      <w:ind w:left="2432" w:hanging="567"/>
      <w:outlineLvl w:val="6"/>
    </w:pPr>
    <w:rPr>
      <w:rFonts w:ascii="Times New Roman" w:hAnsi="Times New Roman" w:eastAsia="宋体" w:cs="Times New Roman"/>
      <w:b/>
      <w:bCs/>
    </w:rPr>
  </w:style>
  <w:style w:type="paragraph" w:styleId="9">
    <w:name w:val="heading 8"/>
    <w:basedOn w:val="1"/>
    <w:next w:val="1"/>
    <w:semiHidden/>
    <w:unhideWhenUsed/>
    <w:qFormat/>
    <w:uiPriority w:val="0"/>
    <w:pPr>
      <w:keepNext/>
      <w:keepLines/>
      <w:numPr>
        <w:ilvl w:val="7"/>
        <w:numId w:val="2"/>
      </w:numPr>
      <w:tabs>
        <w:tab w:val="left" w:pos="1440"/>
      </w:tabs>
      <w:spacing w:before="240" w:after="64" w:line="320" w:lineRule="auto"/>
      <w:ind w:firstLine="601" w:firstLineChars="0"/>
      <w:outlineLvl w:val="7"/>
    </w:pPr>
    <w:rPr>
      <w:rFonts w:asciiTheme="majorAscii" w:hAnsiTheme="majorAscii" w:eastAsiaTheme="majorEastAsia" w:cstheme="majorBidi"/>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0">
    <w:name w:val="footer"/>
    <w:basedOn w:val="1"/>
    <w:uiPriority w:val="0"/>
    <w:pPr>
      <w:tabs>
        <w:tab w:val="center" w:pos="4153"/>
        <w:tab w:val="right" w:pos="8306"/>
      </w:tabs>
      <w:snapToGrid w:val="0"/>
      <w:jc w:val="left"/>
    </w:pPr>
    <w:rPr>
      <w:sz w:val="18"/>
    </w:rPr>
  </w:style>
  <w:style w:type="paragraph" w:styleId="11">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5"/>
    <w:hidden/>
    <w:qFormat/>
    <w:uiPriority w:val="0"/>
    <w:rPr>
      <w:rFonts w:hint="eastAsia" w:asciiTheme="minorHAnsi" w:hAnsiTheme="minorHAnsi" w:eastAsiaTheme="minorEastAsia" w:cstheme="minorBidi"/>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1565</Words>
  <Characters>1612</Characters>
  <Lines>0</Lines>
  <Paragraphs>0</Paragraphs>
  <TotalTime>8</TotalTime>
  <ScaleCrop>false</ScaleCrop>
  <LinksUpToDate>false</LinksUpToDate>
  <CharactersWithSpaces>1612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2025-09-28T04:21:00Z</dcterms:created>
  <dc:creator>WPS</dc:creator>
  <cp:lastModifiedBy>五彩草原</cp:lastModifiedBy>
  <dcterms:modified xsi:type="dcterms:W3CDTF">2025-09-29T04:06:03Z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A76D9C78A0D84AE99497DDC12D532E73</vt:lpwstr>
  </property>
  <property fmtid="{D5CDD505-2E9C-101B-9397-08002B2CF9AE}" pid="4" name="KSOTemplateDocerSaveRecord">
    <vt:lpwstr>eyJoZGlkIjoiMjUwNjZlZTE2NGIxMWM3ZjdhNzEwZjk4MjhlODRhYWYiLCJ1c2VySWQiOiIyNTY1OTcyNjEifQ==</vt:lpwstr>
  </property>
</Properties>
</file>