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A6D1D">
      <w:pPr>
        <w:pStyle w:val="2"/>
        <w:spacing w:before="43" w:line="220" w:lineRule="auto"/>
        <w:jc w:val="center"/>
        <w:rPr>
          <w:sz w:val="24"/>
          <w:szCs w:val="24"/>
        </w:rPr>
      </w:pPr>
      <w:bookmarkStart w:id="0" w:name="_GoBack"/>
      <w:r>
        <w:rPr>
          <w:b/>
          <w:bCs/>
          <w:spacing w:val="-2"/>
          <w:sz w:val="24"/>
          <w:szCs w:val="24"/>
        </w:rPr>
        <w:t>脱硝装置总体要求</w:t>
      </w:r>
      <w:bookmarkEnd w:id="0"/>
    </w:p>
    <w:p w14:paraId="3928AEBF">
      <w:pPr>
        <w:pStyle w:val="2"/>
        <w:spacing w:before="8" w:line="221" w:lineRule="auto"/>
        <w:ind w:left="61"/>
        <w:rPr>
          <w:sz w:val="21"/>
          <w:szCs w:val="21"/>
        </w:rPr>
      </w:pPr>
      <w:r>
        <w:rPr>
          <w:spacing w:val="-4"/>
          <w:sz w:val="21"/>
          <w:szCs w:val="21"/>
        </w:rPr>
        <w:t>1、工艺要求</w:t>
      </w:r>
    </w:p>
    <w:p w14:paraId="3694CE3D">
      <w:pPr>
        <w:pStyle w:val="2"/>
        <w:spacing w:before="10" w:line="219" w:lineRule="auto"/>
        <w:ind w:left="57"/>
        <w:rPr>
          <w:sz w:val="21"/>
          <w:szCs w:val="21"/>
        </w:rPr>
      </w:pPr>
      <w:r>
        <w:rPr>
          <w:spacing w:val="-1"/>
          <w:sz w:val="21"/>
          <w:szCs w:val="21"/>
        </w:rPr>
        <w:t>（1）脱硝技术采用选择性非催化还原烟气脱硝（SNCR）工艺。</w:t>
      </w:r>
    </w:p>
    <w:p w14:paraId="623B2E6F">
      <w:pPr>
        <w:pStyle w:val="2"/>
        <w:spacing w:before="11" w:line="219" w:lineRule="auto"/>
        <w:ind w:left="57"/>
        <w:rPr>
          <w:sz w:val="21"/>
          <w:szCs w:val="21"/>
        </w:rPr>
      </w:pPr>
      <w:r>
        <w:rPr>
          <w:spacing w:val="-2"/>
          <w:sz w:val="21"/>
          <w:szCs w:val="21"/>
        </w:rPr>
        <w:t>（2）还原剂采用尿素。</w:t>
      </w:r>
    </w:p>
    <w:p w14:paraId="4318903A">
      <w:pPr>
        <w:pStyle w:val="2"/>
        <w:spacing w:before="13" w:line="219" w:lineRule="auto"/>
        <w:ind w:left="57"/>
        <w:rPr>
          <w:sz w:val="21"/>
          <w:szCs w:val="21"/>
        </w:rPr>
      </w:pPr>
      <w:r>
        <w:rPr>
          <w:spacing w:val="-1"/>
          <w:sz w:val="21"/>
          <w:szCs w:val="21"/>
        </w:rPr>
        <w:t>（3）控制系统使用PLC单独控制。</w:t>
      </w:r>
    </w:p>
    <w:p w14:paraId="5ED32838">
      <w:pPr>
        <w:pStyle w:val="2"/>
        <w:spacing w:before="8" w:line="214" w:lineRule="auto"/>
        <w:ind w:left="79"/>
        <w:rPr>
          <w:sz w:val="21"/>
          <w:szCs w:val="21"/>
        </w:rPr>
      </w:pPr>
      <w:r>
        <w:rPr>
          <w:spacing w:val="-1"/>
          <w:sz w:val="21"/>
          <w:szCs w:val="21"/>
        </w:rPr>
        <w:t>（</w:t>
      </w:r>
      <w:r>
        <w:rPr>
          <w:rFonts w:hint="eastAsia"/>
          <w:spacing w:val="-1"/>
          <w:sz w:val="21"/>
          <w:szCs w:val="21"/>
          <w:lang w:val="en-US" w:eastAsia="zh-CN"/>
        </w:rPr>
        <w:t>4</w:t>
      </w:r>
      <w:r>
        <w:rPr>
          <w:spacing w:val="-1"/>
          <w:sz w:val="21"/>
          <w:szCs w:val="21"/>
        </w:rPr>
        <w:t>）</w:t>
      </w:r>
      <w:r>
        <w:rPr>
          <w:sz w:val="21"/>
          <w:szCs w:val="21"/>
        </w:rPr>
        <w:t>SNCR入口NOx浓度约为150</w:t>
      </w:r>
      <w:r>
        <w:rPr>
          <w:spacing w:val="-1"/>
          <w:sz w:val="21"/>
          <w:szCs w:val="21"/>
        </w:rPr>
        <w:t>mg/Nm3，脱硝效率不小于50%。</w:t>
      </w:r>
    </w:p>
    <w:p w14:paraId="7EF3ABE8">
      <w:pPr>
        <w:pStyle w:val="2"/>
        <w:spacing w:before="18" w:line="214" w:lineRule="auto"/>
        <w:ind w:left="79"/>
        <w:rPr>
          <w:spacing w:val="-2"/>
          <w:sz w:val="21"/>
          <w:szCs w:val="21"/>
        </w:rPr>
      </w:pPr>
      <w:r>
        <w:rPr>
          <w:spacing w:val="-1"/>
          <w:sz w:val="21"/>
          <w:szCs w:val="21"/>
        </w:rPr>
        <w:t>（</w:t>
      </w:r>
      <w:r>
        <w:rPr>
          <w:rFonts w:hint="eastAsia"/>
          <w:spacing w:val="-1"/>
          <w:sz w:val="21"/>
          <w:szCs w:val="21"/>
          <w:lang w:val="en-US" w:eastAsia="zh-CN"/>
        </w:rPr>
        <w:t>5</w:t>
      </w:r>
      <w:r>
        <w:rPr>
          <w:spacing w:val="-1"/>
          <w:sz w:val="21"/>
          <w:szCs w:val="21"/>
        </w:rPr>
        <w:t>）SNCR工艺NH3逃逸量≤10pp</w:t>
      </w:r>
      <w:r>
        <w:rPr>
          <w:spacing w:val="-2"/>
          <w:sz w:val="21"/>
          <w:szCs w:val="21"/>
        </w:rPr>
        <w:t>m。</w:t>
      </w:r>
    </w:p>
    <w:p w14:paraId="6FE3D407">
      <w:pPr>
        <w:pStyle w:val="2"/>
        <w:spacing w:before="18" w:line="214" w:lineRule="auto"/>
        <w:ind w:left="79"/>
        <w:rPr>
          <w:sz w:val="21"/>
          <w:szCs w:val="21"/>
        </w:rPr>
      </w:pPr>
      <w:r>
        <w:rPr>
          <w:spacing w:val="-1"/>
          <w:sz w:val="21"/>
          <w:szCs w:val="21"/>
        </w:rPr>
        <w:t>（</w:t>
      </w:r>
      <w:r>
        <w:rPr>
          <w:rFonts w:hint="eastAsia"/>
          <w:spacing w:val="-1"/>
          <w:sz w:val="21"/>
          <w:szCs w:val="21"/>
          <w:lang w:val="en-US" w:eastAsia="zh-CN"/>
        </w:rPr>
        <w:t>6</w:t>
      </w:r>
      <w:r>
        <w:rPr>
          <w:spacing w:val="-1"/>
          <w:sz w:val="21"/>
          <w:szCs w:val="21"/>
        </w:rPr>
        <w:t>）</w:t>
      </w:r>
      <w:r>
        <w:rPr>
          <w:sz w:val="21"/>
          <w:szCs w:val="21"/>
        </w:rPr>
        <w:t>脱硝装置设计在锅炉负荷50%～100%BMCR负荷范围内</w:t>
      </w:r>
      <w:r>
        <w:rPr>
          <w:spacing w:val="-1"/>
          <w:sz w:val="21"/>
          <w:szCs w:val="21"/>
        </w:rPr>
        <w:t>有效地运行。</w:t>
      </w:r>
    </w:p>
    <w:p w14:paraId="407F5B14">
      <w:pPr>
        <w:pStyle w:val="2"/>
        <w:spacing w:before="13" w:line="219" w:lineRule="auto"/>
        <w:ind w:left="49"/>
        <w:rPr>
          <w:sz w:val="21"/>
          <w:szCs w:val="21"/>
        </w:rPr>
      </w:pPr>
      <w:r>
        <w:rPr>
          <w:spacing w:val="-2"/>
          <w:sz w:val="21"/>
          <w:szCs w:val="21"/>
        </w:rPr>
        <w:t>2、设备技术要求</w:t>
      </w:r>
    </w:p>
    <w:p w14:paraId="1B371CAC">
      <w:pPr>
        <w:pStyle w:val="2"/>
        <w:spacing w:before="9" w:line="219" w:lineRule="auto"/>
        <w:ind w:left="79"/>
        <w:rPr>
          <w:sz w:val="21"/>
          <w:szCs w:val="21"/>
        </w:rPr>
      </w:pPr>
      <w:r>
        <w:rPr>
          <w:spacing w:val="-1"/>
          <w:sz w:val="21"/>
          <w:szCs w:val="21"/>
        </w:rPr>
        <w:t>（1）SNCR系统全套设备进行详细描述，并根据具体情况优化脱硝装置。</w:t>
      </w:r>
    </w:p>
    <w:p w14:paraId="0B5693C4">
      <w:pPr>
        <w:pStyle w:val="2"/>
        <w:spacing w:before="13" w:line="219" w:lineRule="auto"/>
        <w:ind w:left="57"/>
        <w:rPr>
          <w:sz w:val="21"/>
          <w:szCs w:val="21"/>
        </w:rPr>
      </w:pPr>
      <w:r>
        <w:rPr>
          <w:spacing w:val="-1"/>
          <w:sz w:val="21"/>
          <w:szCs w:val="21"/>
        </w:rPr>
        <w:t>（</w:t>
      </w:r>
      <w:r>
        <w:rPr>
          <w:rFonts w:hint="eastAsia"/>
          <w:spacing w:val="-1"/>
          <w:sz w:val="21"/>
          <w:szCs w:val="21"/>
          <w:lang w:val="en-US" w:eastAsia="zh-CN"/>
        </w:rPr>
        <w:t>2</w:t>
      </w:r>
      <w:r>
        <w:rPr>
          <w:spacing w:val="-1"/>
          <w:sz w:val="21"/>
          <w:szCs w:val="21"/>
        </w:rPr>
        <w:t>）</w:t>
      </w:r>
      <w:r>
        <w:rPr>
          <w:sz w:val="21"/>
          <w:szCs w:val="21"/>
        </w:rPr>
        <w:t>所有设备的制造和设计完全符合安全可靠、连续有效运行的要求，性能验收试验合格后一年质</w:t>
      </w:r>
      <w:r>
        <w:rPr>
          <w:spacing w:val="-1"/>
          <w:sz w:val="21"/>
          <w:szCs w:val="21"/>
        </w:rPr>
        <w:t>保期内保证装置可用率≥95%。</w:t>
      </w:r>
    </w:p>
    <w:p w14:paraId="2FBF8EA3">
      <w:pPr>
        <w:pStyle w:val="2"/>
        <w:spacing w:before="11" w:line="219" w:lineRule="auto"/>
        <w:ind w:left="57"/>
        <w:rPr>
          <w:sz w:val="21"/>
          <w:szCs w:val="21"/>
        </w:rPr>
      </w:pPr>
      <w:r>
        <w:rPr>
          <w:sz w:val="21"/>
          <w:szCs w:val="21"/>
        </w:rPr>
        <w:t>（3）锅炉烟气脱硝装置的运行状态不影响锅炉的安全、稳定运行，保证锅炉的连续</w:t>
      </w:r>
      <w:r>
        <w:rPr>
          <w:spacing w:val="-1"/>
          <w:sz w:val="21"/>
          <w:szCs w:val="21"/>
        </w:rPr>
        <w:t>运行不受脱硝装置运行及停运的限制。</w:t>
      </w:r>
    </w:p>
    <w:p w14:paraId="60A41325">
      <w:pPr>
        <w:pStyle w:val="2"/>
        <w:spacing w:before="12" w:line="219" w:lineRule="auto"/>
        <w:ind w:left="57"/>
        <w:rPr>
          <w:sz w:val="21"/>
          <w:szCs w:val="21"/>
        </w:rPr>
      </w:pPr>
      <w:r>
        <w:rPr>
          <w:sz w:val="21"/>
          <w:szCs w:val="21"/>
        </w:rPr>
        <w:t>（4）脱硝装置安全、稳定、可靠，不会出现</w:t>
      </w:r>
      <w:r>
        <w:rPr>
          <w:spacing w:val="-1"/>
          <w:sz w:val="21"/>
          <w:szCs w:val="21"/>
        </w:rPr>
        <w:t>泄漏等问题，并提供相应的预防措施。</w:t>
      </w:r>
    </w:p>
    <w:p w14:paraId="7D896392">
      <w:pPr>
        <w:pStyle w:val="2"/>
        <w:spacing w:before="10" w:line="219" w:lineRule="auto"/>
        <w:ind w:left="57"/>
        <w:rPr>
          <w:sz w:val="21"/>
          <w:szCs w:val="21"/>
        </w:rPr>
      </w:pPr>
      <w:r>
        <w:rPr>
          <w:spacing w:val="-1"/>
          <w:sz w:val="21"/>
          <w:szCs w:val="21"/>
        </w:rPr>
        <w:t>（5）脱硝系统主要设备设计使用寿命如下：</w:t>
      </w:r>
    </w:p>
    <w:p w14:paraId="2F501CAC">
      <w:pPr>
        <w:pStyle w:val="2"/>
        <w:spacing w:before="12" w:line="219" w:lineRule="auto"/>
        <w:ind w:left="48"/>
        <w:rPr>
          <w:sz w:val="21"/>
          <w:szCs w:val="21"/>
        </w:rPr>
      </w:pPr>
      <w:r>
        <w:rPr>
          <w:sz w:val="21"/>
          <w:szCs w:val="21"/>
        </w:rPr>
        <w:t>静止设备如管道、储罐、阀门等设备设计使用寿命10年，喷枪设计使用寿命2年（喷嘴为</w:t>
      </w:r>
      <w:r>
        <w:rPr>
          <w:spacing w:val="-1"/>
          <w:sz w:val="21"/>
          <w:szCs w:val="21"/>
        </w:rPr>
        <w:t>1年）。</w:t>
      </w:r>
    </w:p>
    <w:p w14:paraId="26C37C4E">
      <w:pPr>
        <w:pStyle w:val="2"/>
        <w:spacing w:before="12" w:line="219" w:lineRule="auto"/>
        <w:ind w:left="57"/>
        <w:rPr>
          <w:sz w:val="21"/>
          <w:szCs w:val="21"/>
        </w:rPr>
      </w:pPr>
      <w:r>
        <w:rPr>
          <w:spacing w:val="-1"/>
          <w:sz w:val="21"/>
          <w:szCs w:val="21"/>
        </w:rPr>
        <w:t>（6）设备和阀门在安装后用标牌注明设备型号、规格和名称。</w:t>
      </w:r>
    </w:p>
    <w:p w14:paraId="0F5AF886">
      <w:pPr>
        <w:pStyle w:val="2"/>
        <w:spacing w:before="12" w:line="219" w:lineRule="auto"/>
        <w:ind w:left="57"/>
        <w:rPr>
          <w:sz w:val="21"/>
          <w:szCs w:val="21"/>
        </w:rPr>
      </w:pPr>
      <w:r>
        <w:rPr>
          <w:sz w:val="21"/>
          <w:szCs w:val="21"/>
        </w:rPr>
        <w:t>（7）为保证脱硝装置安全、连续、稳定地运行，卖方提供</w:t>
      </w:r>
      <w:r>
        <w:rPr>
          <w:spacing w:val="-1"/>
          <w:sz w:val="21"/>
          <w:szCs w:val="21"/>
        </w:rPr>
        <w:t>的脱硝装置中的设备考虑必要的备用。</w:t>
      </w:r>
    </w:p>
    <w:p w14:paraId="6CBE5943">
      <w:pPr>
        <w:pStyle w:val="2"/>
        <w:spacing w:before="10" w:line="219" w:lineRule="auto"/>
        <w:ind w:left="57"/>
        <w:rPr>
          <w:sz w:val="21"/>
          <w:szCs w:val="21"/>
        </w:rPr>
      </w:pPr>
      <w:r>
        <w:rPr>
          <w:spacing w:val="-1"/>
          <w:sz w:val="21"/>
          <w:szCs w:val="21"/>
        </w:rPr>
        <w:t>（8）在距脱硝装置1米处，噪音不大于85dBA。</w:t>
      </w:r>
    </w:p>
    <w:p w14:paraId="04713883">
      <w:pPr>
        <w:pStyle w:val="2"/>
        <w:spacing w:before="12" w:line="219" w:lineRule="auto"/>
        <w:ind w:left="57"/>
        <w:rPr>
          <w:sz w:val="21"/>
          <w:szCs w:val="21"/>
        </w:rPr>
      </w:pPr>
      <w:r>
        <w:rPr>
          <w:sz w:val="21"/>
          <w:szCs w:val="21"/>
        </w:rPr>
        <w:t>（9）为了确保系统质量，在使用寿命期间始终能实现本规范要求的脱硝效果，保证都是经</w:t>
      </w:r>
      <w:r>
        <w:rPr>
          <w:spacing w:val="-1"/>
          <w:sz w:val="21"/>
          <w:szCs w:val="21"/>
        </w:rPr>
        <w:t>过运行验证、可靠、质量良好的产品。</w:t>
      </w:r>
    </w:p>
    <w:p w14:paraId="78E016BC">
      <w:pPr>
        <w:pStyle w:val="2"/>
        <w:spacing w:before="11" w:line="219" w:lineRule="auto"/>
        <w:ind w:left="51"/>
        <w:rPr>
          <w:sz w:val="21"/>
          <w:szCs w:val="21"/>
        </w:rPr>
      </w:pPr>
      <w:r>
        <w:rPr>
          <w:spacing w:val="-2"/>
          <w:sz w:val="21"/>
          <w:szCs w:val="21"/>
        </w:rPr>
        <w:t>3、还原剂喷射系统</w:t>
      </w:r>
    </w:p>
    <w:p w14:paraId="10D730F4">
      <w:pPr>
        <w:pStyle w:val="2"/>
        <w:spacing w:before="13" w:line="219" w:lineRule="auto"/>
        <w:ind w:left="57"/>
        <w:rPr>
          <w:sz w:val="21"/>
          <w:szCs w:val="21"/>
        </w:rPr>
      </w:pPr>
      <w:r>
        <w:rPr>
          <w:sz w:val="21"/>
          <w:szCs w:val="21"/>
        </w:rPr>
        <w:t>（1）还原剂喷射系统的设计适应锅炉任何负荷持续</w:t>
      </w:r>
      <w:r>
        <w:rPr>
          <w:spacing w:val="-1"/>
          <w:sz w:val="21"/>
          <w:szCs w:val="21"/>
        </w:rPr>
        <w:t>安全运行，并能适应负荷变化的要求。</w:t>
      </w:r>
    </w:p>
    <w:p w14:paraId="551F2418">
      <w:pPr>
        <w:pStyle w:val="2"/>
        <w:spacing w:before="10" w:line="219" w:lineRule="auto"/>
        <w:ind w:left="79"/>
        <w:rPr>
          <w:sz w:val="21"/>
          <w:szCs w:val="21"/>
        </w:rPr>
      </w:pPr>
      <w:r>
        <w:rPr>
          <w:sz w:val="21"/>
          <w:szCs w:val="21"/>
        </w:rPr>
        <w:t>（</w:t>
      </w:r>
      <w:r>
        <w:rPr>
          <w:rFonts w:hint="eastAsia"/>
          <w:sz w:val="21"/>
          <w:szCs w:val="21"/>
          <w:lang w:val="en-US" w:eastAsia="zh-CN"/>
        </w:rPr>
        <w:t>2</w:t>
      </w:r>
      <w:r>
        <w:rPr>
          <w:sz w:val="21"/>
          <w:szCs w:val="21"/>
        </w:rPr>
        <w:t>）</w:t>
      </w:r>
      <w:r>
        <w:rPr>
          <w:spacing w:val="-1"/>
          <w:sz w:val="21"/>
          <w:szCs w:val="21"/>
        </w:rPr>
        <w:t>SNCR脱硝装置能够在NOx排放浓度为最小值和最大值之间任何点运行。</w:t>
      </w:r>
    </w:p>
    <w:p w14:paraId="3CAA22BC">
      <w:pPr>
        <w:pStyle w:val="2"/>
        <w:spacing w:before="12" w:line="219" w:lineRule="auto"/>
        <w:ind w:left="57"/>
        <w:rPr>
          <w:sz w:val="21"/>
          <w:szCs w:val="21"/>
        </w:rPr>
      </w:pPr>
      <w:r>
        <w:rPr>
          <w:spacing w:val="-1"/>
          <w:sz w:val="21"/>
          <w:szCs w:val="21"/>
        </w:rPr>
        <w:t>（3）选择合理的温度区间布置还原剂喷射点，可提高还原剂使用效果。</w:t>
      </w:r>
    </w:p>
    <w:p w14:paraId="76EDCD1F">
      <w:pPr>
        <w:pStyle w:val="2"/>
        <w:spacing w:before="11" w:line="226" w:lineRule="auto"/>
        <w:ind w:left="52" w:right="97" w:firstLine="5"/>
        <w:rPr>
          <w:sz w:val="21"/>
          <w:szCs w:val="21"/>
        </w:rPr>
      </w:pPr>
      <w:r>
        <w:rPr>
          <w:spacing w:val="-1"/>
          <w:sz w:val="21"/>
          <w:szCs w:val="21"/>
        </w:rPr>
        <w:t>（4）根据设计条件和脱硝效率要求，在锅炉炉膛两侧分别布置2台喷枪，即每台锅炉布置4台喷枪，喷枪辐射面积能涵盖整个烟气流通截面，</w:t>
      </w:r>
      <w:r>
        <w:rPr>
          <w:spacing w:val="-2"/>
          <w:sz w:val="21"/>
          <w:szCs w:val="21"/>
        </w:rPr>
        <w:t>并保证脱硝效率。</w:t>
      </w:r>
    </w:p>
    <w:p w14:paraId="1413266E">
      <w:pPr>
        <w:pStyle w:val="2"/>
        <w:spacing w:before="8" w:line="226" w:lineRule="auto"/>
        <w:ind w:left="49" w:right="55" w:firstLine="8"/>
        <w:rPr>
          <w:sz w:val="21"/>
          <w:szCs w:val="21"/>
        </w:rPr>
      </w:pPr>
      <w:r>
        <w:rPr>
          <w:sz w:val="21"/>
          <w:szCs w:val="21"/>
        </w:rPr>
        <w:t>（5）卖方提供喷枪详细设计数据（还原剂雾化液滴粒径、喷射距离、喷射角度、</w:t>
      </w:r>
      <w:r>
        <w:rPr>
          <w:spacing w:val="-1"/>
          <w:sz w:val="21"/>
          <w:szCs w:val="21"/>
        </w:rPr>
        <w:t>还原剂停留时间等</w:t>
      </w:r>
      <w:r>
        <w:rPr>
          <w:spacing w:val="3"/>
          <w:sz w:val="21"/>
          <w:szCs w:val="21"/>
        </w:rPr>
        <w:t>），</w:t>
      </w:r>
      <w:r>
        <w:rPr>
          <w:spacing w:val="-1"/>
          <w:sz w:val="21"/>
          <w:szCs w:val="21"/>
        </w:rPr>
        <w:t>满足还原反应要求，阐述提高脱硝效</w:t>
      </w:r>
      <w:r>
        <w:rPr>
          <w:spacing w:val="1"/>
          <w:sz w:val="21"/>
          <w:szCs w:val="21"/>
        </w:rPr>
        <w:t xml:space="preserve"> </w:t>
      </w:r>
      <w:r>
        <w:rPr>
          <w:spacing w:val="-2"/>
          <w:sz w:val="21"/>
          <w:szCs w:val="21"/>
        </w:rPr>
        <w:t>率的措施。</w:t>
      </w:r>
    </w:p>
    <w:p w14:paraId="38D0A23A">
      <w:pPr>
        <w:pStyle w:val="2"/>
        <w:spacing w:before="11" w:line="219" w:lineRule="auto"/>
        <w:ind w:left="57"/>
        <w:rPr>
          <w:sz w:val="21"/>
          <w:szCs w:val="21"/>
        </w:rPr>
      </w:pPr>
      <w:r>
        <w:rPr>
          <w:spacing w:val="-1"/>
          <w:sz w:val="21"/>
          <w:szCs w:val="21"/>
        </w:rPr>
        <w:t>（6）喷枪采用固定式。采用空气雾化喷枪。</w:t>
      </w:r>
    </w:p>
    <w:p w14:paraId="30279AD7">
      <w:pPr>
        <w:pStyle w:val="2"/>
        <w:spacing w:before="13" w:line="219" w:lineRule="auto"/>
        <w:ind w:left="57"/>
        <w:rPr>
          <w:sz w:val="21"/>
          <w:szCs w:val="21"/>
        </w:rPr>
      </w:pPr>
      <w:r>
        <w:rPr>
          <w:spacing w:val="-2"/>
          <w:sz w:val="21"/>
          <w:szCs w:val="21"/>
        </w:rPr>
        <w:t>（7）喷射器组件</w:t>
      </w:r>
    </w:p>
    <w:p w14:paraId="53E9AE0F">
      <w:pPr>
        <w:pStyle w:val="2"/>
        <w:spacing w:before="9" w:line="219" w:lineRule="auto"/>
        <w:ind w:left="47"/>
        <w:rPr>
          <w:sz w:val="21"/>
          <w:szCs w:val="21"/>
        </w:rPr>
      </w:pPr>
      <w:r>
        <w:rPr>
          <w:sz w:val="21"/>
          <w:szCs w:val="21"/>
        </w:rPr>
        <w:t>每一个喷射器组件都具有适合的尺寸和特性，保证达到必需的NOx减排所需的流量和压力。喷射器至少采用316L和310S制造。</w:t>
      </w:r>
    </w:p>
    <w:p w14:paraId="78AD90F3">
      <w:pPr>
        <w:pStyle w:val="2"/>
        <w:spacing w:before="12" w:line="219" w:lineRule="auto"/>
        <w:ind w:left="47"/>
        <w:rPr>
          <w:sz w:val="21"/>
          <w:szCs w:val="21"/>
        </w:rPr>
      </w:pPr>
      <w:r>
        <w:rPr>
          <w:sz w:val="21"/>
          <w:szCs w:val="21"/>
        </w:rPr>
        <w:t>每个装配包括空气雾化喷射器、用于连接锅炉支撑的连接件、接头和用于还原剂和雾化空气管路连接的钢</w:t>
      </w:r>
      <w:r>
        <w:rPr>
          <w:spacing w:val="-1"/>
          <w:sz w:val="21"/>
          <w:szCs w:val="21"/>
        </w:rPr>
        <w:t>丝编织可弯曲软管。</w:t>
      </w:r>
    </w:p>
    <w:p w14:paraId="20275532">
      <w:pPr>
        <w:pStyle w:val="2"/>
        <w:spacing w:before="12" w:line="220" w:lineRule="auto"/>
        <w:ind w:left="47"/>
        <w:rPr>
          <w:sz w:val="21"/>
          <w:szCs w:val="21"/>
        </w:rPr>
      </w:pPr>
      <w:r>
        <w:rPr>
          <w:spacing w:val="-1"/>
          <w:sz w:val="21"/>
          <w:szCs w:val="21"/>
        </w:rPr>
        <w:t>4、计量分配系统</w:t>
      </w:r>
    </w:p>
    <w:p w14:paraId="72181101">
      <w:pPr>
        <w:pStyle w:val="2"/>
        <w:spacing w:before="11" w:line="220" w:lineRule="auto"/>
        <w:ind w:left="57"/>
        <w:rPr>
          <w:sz w:val="21"/>
          <w:szCs w:val="21"/>
        </w:rPr>
      </w:pPr>
      <w:r>
        <w:rPr>
          <w:spacing w:val="-1"/>
          <w:sz w:val="21"/>
          <w:szCs w:val="21"/>
        </w:rPr>
        <w:t>（1）锅炉配置1套计量分配系统。</w:t>
      </w:r>
    </w:p>
    <w:p w14:paraId="4AE879B1">
      <w:pPr>
        <w:pStyle w:val="2"/>
        <w:spacing w:before="9" w:line="219" w:lineRule="auto"/>
        <w:ind w:left="57"/>
        <w:rPr>
          <w:sz w:val="21"/>
          <w:szCs w:val="21"/>
        </w:rPr>
      </w:pPr>
      <w:r>
        <w:rPr>
          <w:sz w:val="21"/>
          <w:szCs w:val="21"/>
        </w:rPr>
        <w:t>（2）计量分配系统就近布置在喷射系统附近锅炉平台上，以焊接或螺栓的形式</w:t>
      </w:r>
      <w:r>
        <w:rPr>
          <w:spacing w:val="-1"/>
          <w:sz w:val="21"/>
          <w:szCs w:val="21"/>
        </w:rPr>
        <w:t>固定。不影响锅炉其他部位检修工作。</w:t>
      </w:r>
    </w:p>
    <w:p w14:paraId="185A59C3">
      <w:pPr>
        <w:pStyle w:val="2"/>
        <w:spacing w:before="12" w:line="220" w:lineRule="auto"/>
        <w:ind w:left="57"/>
        <w:rPr>
          <w:sz w:val="21"/>
          <w:szCs w:val="21"/>
        </w:rPr>
      </w:pPr>
      <w:r>
        <w:rPr>
          <w:spacing w:val="-1"/>
          <w:sz w:val="21"/>
          <w:szCs w:val="21"/>
        </w:rPr>
        <w:t>（3）计量分配系统设置空气过滤器，以防设备堵塞。</w:t>
      </w:r>
    </w:p>
    <w:p w14:paraId="63B9E05A">
      <w:pPr>
        <w:pStyle w:val="2"/>
        <w:spacing w:before="11" w:line="219" w:lineRule="auto"/>
        <w:ind w:left="51"/>
        <w:rPr>
          <w:sz w:val="21"/>
          <w:szCs w:val="21"/>
        </w:rPr>
      </w:pPr>
      <w:r>
        <w:rPr>
          <w:spacing w:val="-1"/>
          <w:sz w:val="21"/>
          <w:szCs w:val="21"/>
        </w:rPr>
        <w:t>5、尿素溶液储存和制备系统</w:t>
      </w:r>
    </w:p>
    <w:p w14:paraId="1593BC79">
      <w:pPr>
        <w:pStyle w:val="2"/>
        <w:spacing w:before="13" w:line="219" w:lineRule="auto"/>
        <w:ind w:left="57"/>
        <w:rPr>
          <w:sz w:val="21"/>
          <w:szCs w:val="21"/>
        </w:rPr>
      </w:pPr>
      <w:r>
        <w:rPr>
          <w:sz w:val="21"/>
          <w:szCs w:val="21"/>
        </w:rPr>
        <w:t>（1）尿素溶液储存系统的总储存容量按照不小于1台锅炉SNCR装置BMCR工况下10天的总消</w:t>
      </w:r>
      <w:r>
        <w:rPr>
          <w:spacing w:val="-1"/>
          <w:sz w:val="21"/>
          <w:szCs w:val="21"/>
        </w:rPr>
        <w:t>耗量来设计。</w:t>
      </w:r>
    </w:p>
    <w:p w14:paraId="4090D23E">
      <w:pPr>
        <w:pStyle w:val="2"/>
        <w:spacing w:before="8" w:line="219" w:lineRule="auto"/>
        <w:ind w:left="57"/>
        <w:rPr>
          <w:sz w:val="21"/>
          <w:szCs w:val="21"/>
        </w:rPr>
      </w:pPr>
      <w:r>
        <w:rPr>
          <w:spacing w:val="-1"/>
          <w:sz w:val="21"/>
          <w:szCs w:val="21"/>
        </w:rPr>
        <w:t>（2）尿素卸车考虑采用袋装尿素人工卸车。</w:t>
      </w:r>
    </w:p>
    <w:p w14:paraId="30042A97">
      <w:pPr>
        <w:pStyle w:val="2"/>
        <w:spacing w:before="13" w:line="219" w:lineRule="auto"/>
        <w:ind w:left="57"/>
        <w:rPr>
          <w:sz w:val="21"/>
          <w:szCs w:val="21"/>
        </w:rPr>
      </w:pPr>
      <w:r>
        <w:rPr>
          <w:sz w:val="21"/>
          <w:szCs w:val="21"/>
        </w:rPr>
        <w:t>（3）干尿素或尿素溶液制备成40</w:t>
      </w:r>
      <w:r>
        <w:rPr>
          <w:spacing w:val="-7"/>
          <w:sz w:val="21"/>
          <w:szCs w:val="21"/>
        </w:rPr>
        <w:t>％（</w:t>
      </w:r>
      <w:r>
        <w:rPr>
          <w:sz w:val="21"/>
          <w:szCs w:val="21"/>
        </w:rPr>
        <w:t>重量比）的尿素溶液储存。</w:t>
      </w:r>
    </w:p>
    <w:p w14:paraId="56035AEB">
      <w:pPr>
        <w:pStyle w:val="2"/>
        <w:spacing w:before="11" w:line="219" w:lineRule="auto"/>
        <w:ind w:left="57"/>
        <w:rPr>
          <w:sz w:val="21"/>
          <w:szCs w:val="21"/>
        </w:rPr>
      </w:pPr>
      <w:r>
        <w:rPr>
          <w:sz w:val="21"/>
          <w:szCs w:val="21"/>
        </w:rPr>
        <w:t>（4）尿素溶解和储存设备依据就近原则在锅炉附近空地布置，设</w:t>
      </w:r>
      <w:r>
        <w:rPr>
          <w:spacing w:val="-1"/>
          <w:sz w:val="21"/>
          <w:szCs w:val="21"/>
        </w:rPr>
        <w:t>备间距满足施工、操作和维护的要求。</w:t>
      </w:r>
    </w:p>
    <w:p w14:paraId="37B0DCA7">
      <w:pPr>
        <w:pStyle w:val="2"/>
        <w:spacing w:before="14" w:line="219" w:lineRule="auto"/>
        <w:ind w:left="57"/>
        <w:rPr>
          <w:sz w:val="21"/>
          <w:szCs w:val="21"/>
        </w:rPr>
      </w:pPr>
      <w:r>
        <w:rPr>
          <w:sz w:val="21"/>
          <w:szCs w:val="21"/>
        </w:rPr>
        <w:t>（5）尿素溶解罐设置1座，溶解罐由304S</w:t>
      </w:r>
      <w:r>
        <w:rPr>
          <w:spacing w:val="-1"/>
          <w:sz w:val="21"/>
          <w:szCs w:val="21"/>
        </w:rPr>
        <w:t>S制造，保证不泄漏。</w:t>
      </w:r>
    </w:p>
    <w:p w14:paraId="4E8FC45D">
      <w:pPr>
        <w:pStyle w:val="2"/>
        <w:spacing w:before="9" w:line="219" w:lineRule="auto"/>
        <w:ind w:left="57"/>
        <w:rPr>
          <w:sz w:val="21"/>
          <w:szCs w:val="21"/>
        </w:rPr>
      </w:pPr>
      <w:r>
        <w:rPr>
          <w:sz w:val="21"/>
          <w:szCs w:val="21"/>
        </w:rPr>
        <w:t>（6）尿素溶解罐的开口有人孔、尿素或尿素溶液入口、尿素溶液出口、通风孔、搅拌器口、</w:t>
      </w:r>
      <w:r>
        <w:rPr>
          <w:spacing w:val="-1"/>
          <w:sz w:val="21"/>
          <w:szCs w:val="21"/>
        </w:rPr>
        <w:t>液位表、温度表口、取样口和排放口。</w:t>
      </w:r>
    </w:p>
    <w:p w14:paraId="5BF00683">
      <w:pPr>
        <w:pStyle w:val="2"/>
        <w:spacing w:before="13" w:line="219" w:lineRule="auto"/>
        <w:ind w:left="57"/>
        <w:rPr>
          <w:sz w:val="21"/>
          <w:szCs w:val="21"/>
        </w:rPr>
      </w:pPr>
      <w:r>
        <w:rPr>
          <w:spacing w:val="-1"/>
          <w:sz w:val="21"/>
          <w:szCs w:val="21"/>
        </w:rPr>
        <w:t>（7）尿素溶解罐设置温度表和排放口。</w:t>
      </w:r>
    </w:p>
    <w:p w14:paraId="7AB3F5B3">
      <w:pPr>
        <w:pStyle w:val="2"/>
        <w:keepNext w:val="0"/>
        <w:keepLines w:val="0"/>
        <w:pageBreakBefore w:val="0"/>
        <w:widowControl/>
        <w:kinsoku w:val="0"/>
        <w:wordWrap/>
        <w:overflowPunct/>
        <w:topLinePunct w:val="0"/>
        <w:autoSpaceDE w:val="0"/>
        <w:autoSpaceDN w:val="0"/>
        <w:bidi w:val="0"/>
        <w:adjustRightInd w:val="0"/>
        <w:snapToGrid w:val="0"/>
        <w:spacing w:before="11" w:line="226" w:lineRule="auto"/>
        <w:ind w:left="51" w:right="51" w:firstLine="6"/>
        <w:textAlignment w:val="baseline"/>
        <w:rPr>
          <w:sz w:val="21"/>
          <w:szCs w:val="21"/>
        </w:rPr>
      </w:pPr>
      <w:r>
        <w:rPr>
          <w:spacing w:val="-2"/>
          <w:sz w:val="21"/>
          <w:szCs w:val="21"/>
        </w:rPr>
        <w:t>（8）</w:t>
      </w:r>
      <w:r>
        <w:rPr>
          <w:sz w:val="21"/>
          <w:szCs w:val="21"/>
        </w:rPr>
        <w:t>尿素溶液储罐的开口有人孔、尿素溶液进出口、通风孔、液位表</w:t>
      </w:r>
    </w:p>
    <w:p w14:paraId="7EE3A1E7">
      <w:pPr>
        <w:pStyle w:val="2"/>
        <w:spacing w:before="11" w:line="225" w:lineRule="auto"/>
        <w:ind w:left="49" w:right="5486" w:firstLine="8"/>
        <w:rPr>
          <w:sz w:val="21"/>
          <w:szCs w:val="21"/>
        </w:rPr>
      </w:pPr>
      <w:r>
        <w:rPr>
          <w:spacing w:val="-1"/>
          <w:sz w:val="21"/>
          <w:szCs w:val="21"/>
        </w:rPr>
        <w:t>6、尿素溶液输送供给系统</w:t>
      </w:r>
    </w:p>
    <w:p w14:paraId="3378B2E1">
      <w:pPr>
        <w:pStyle w:val="2"/>
        <w:spacing w:before="10" w:line="219" w:lineRule="auto"/>
        <w:ind w:left="57"/>
        <w:rPr>
          <w:sz w:val="21"/>
          <w:szCs w:val="21"/>
        </w:rPr>
      </w:pPr>
      <w:r>
        <w:rPr>
          <w:spacing w:val="-1"/>
          <w:sz w:val="21"/>
          <w:szCs w:val="21"/>
        </w:rPr>
        <w:t>（1）一台锅炉用一套尿素溶液输送供给系统。</w:t>
      </w:r>
    </w:p>
    <w:p w14:paraId="3201D3C1">
      <w:pPr>
        <w:pStyle w:val="2"/>
        <w:spacing w:before="12" w:line="219" w:lineRule="auto"/>
        <w:ind w:left="57"/>
        <w:rPr>
          <w:sz w:val="21"/>
          <w:szCs w:val="21"/>
        </w:rPr>
      </w:pPr>
      <w:r>
        <w:rPr>
          <w:spacing w:val="-1"/>
          <w:sz w:val="21"/>
          <w:szCs w:val="21"/>
        </w:rPr>
        <w:t>（2）尿素溶液输送泵采用多级离心泵。</w:t>
      </w:r>
    </w:p>
    <w:p w14:paraId="0DAE2169">
      <w:pPr>
        <w:pStyle w:val="2"/>
        <w:spacing w:before="12" w:line="219" w:lineRule="auto"/>
        <w:ind w:left="57"/>
        <w:rPr>
          <w:sz w:val="21"/>
          <w:szCs w:val="21"/>
        </w:rPr>
      </w:pPr>
      <w:r>
        <w:rPr>
          <w:sz w:val="21"/>
          <w:szCs w:val="21"/>
        </w:rPr>
        <w:t>（3）输送泵设有备用，对于每套输送供给系统，输送</w:t>
      </w:r>
      <w:r>
        <w:rPr>
          <w:spacing w:val="-1"/>
          <w:sz w:val="21"/>
          <w:szCs w:val="21"/>
        </w:rPr>
        <w:t>泵采用100%容量设计。</w:t>
      </w:r>
    </w:p>
    <w:p w14:paraId="0106EDC5">
      <w:pPr>
        <w:pStyle w:val="2"/>
        <w:spacing w:before="12" w:line="219" w:lineRule="auto"/>
        <w:ind w:left="57"/>
        <w:rPr>
          <w:sz w:val="21"/>
          <w:szCs w:val="21"/>
        </w:rPr>
      </w:pPr>
      <w:r>
        <w:rPr>
          <w:spacing w:val="-1"/>
          <w:sz w:val="21"/>
          <w:szCs w:val="21"/>
        </w:rPr>
        <w:t>（4）尿素溶液输送供给系统设置过滤器，以防止设备堵塞。</w:t>
      </w:r>
    </w:p>
    <w:p w14:paraId="0B2E3663">
      <w:pPr>
        <w:pStyle w:val="2"/>
        <w:spacing w:before="10" w:line="219" w:lineRule="auto"/>
        <w:ind w:left="52"/>
        <w:rPr>
          <w:sz w:val="21"/>
          <w:szCs w:val="21"/>
        </w:rPr>
      </w:pPr>
      <w:r>
        <w:rPr>
          <w:spacing w:val="-2"/>
          <w:sz w:val="21"/>
          <w:szCs w:val="21"/>
        </w:rPr>
        <w:t>7、背压控制阀</w:t>
      </w:r>
    </w:p>
    <w:p w14:paraId="7DE6013C">
      <w:pPr>
        <w:pStyle w:val="2"/>
        <w:spacing w:before="12" w:line="219" w:lineRule="auto"/>
        <w:ind w:left="50"/>
        <w:rPr>
          <w:sz w:val="21"/>
          <w:szCs w:val="21"/>
        </w:rPr>
      </w:pPr>
      <w:r>
        <w:rPr>
          <w:sz w:val="21"/>
          <w:szCs w:val="21"/>
        </w:rPr>
        <w:t>背压控制回路能调节尿素溶液输送泵为计量装置供应尿素所需的稳定流量和压力</w:t>
      </w:r>
      <w:r>
        <w:rPr>
          <w:spacing w:val="-1"/>
          <w:sz w:val="21"/>
          <w:szCs w:val="21"/>
        </w:rPr>
        <w:t>，背压控制阀设置一套。</w:t>
      </w:r>
    </w:p>
    <w:p w14:paraId="707F53DF">
      <w:pPr>
        <w:pStyle w:val="2"/>
        <w:spacing w:before="12" w:line="219" w:lineRule="auto"/>
        <w:ind w:left="48"/>
        <w:rPr>
          <w:sz w:val="21"/>
          <w:szCs w:val="21"/>
        </w:rPr>
      </w:pPr>
      <w:r>
        <w:rPr>
          <w:spacing w:val="-1"/>
          <w:sz w:val="21"/>
          <w:szCs w:val="21"/>
        </w:rPr>
        <w:t>8、喷枪分配装置</w:t>
      </w:r>
    </w:p>
    <w:p w14:paraId="244E012A">
      <w:pPr>
        <w:pStyle w:val="2"/>
        <w:spacing w:before="13" w:line="219" w:lineRule="auto"/>
        <w:ind w:left="54"/>
        <w:rPr>
          <w:sz w:val="21"/>
          <w:szCs w:val="21"/>
        </w:rPr>
      </w:pPr>
      <w:r>
        <w:rPr>
          <w:spacing w:val="-1"/>
          <w:sz w:val="21"/>
          <w:szCs w:val="21"/>
        </w:rPr>
        <w:t>喷枪分配装置放在喷枪前，同时，该装置设有雾化空气和冷却空气管道。</w:t>
      </w:r>
    </w:p>
    <w:p w14:paraId="5A45F7D2">
      <w:pPr>
        <w:pStyle w:val="2"/>
        <w:spacing w:before="9" w:line="219" w:lineRule="auto"/>
        <w:ind w:left="48"/>
        <w:rPr>
          <w:sz w:val="21"/>
          <w:szCs w:val="21"/>
        </w:rPr>
      </w:pPr>
      <w:r>
        <w:rPr>
          <w:spacing w:val="-1"/>
          <w:sz w:val="21"/>
          <w:szCs w:val="21"/>
        </w:rPr>
        <w:t>9、墙式喷枪组件</w:t>
      </w:r>
    </w:p>
    <w:p w14:paraId="323A2D1C">
      <w:pPr>
        <w:pStyle w:val="2"/>
        <w:spacing w:before="12" w:line="219" w:lineRule="auto"/>
        <w:ind w:left="47"/>
        <w:rPr>
          <w:sz w:val="21"/>
          <w:szCs w:val="21"/>
        </w:rPr>
      </w:pPr>
      <w:r>
        <w:rPr>
          <w:sz w:val="21"/>
          <w:szCs w:val="21"/>
        </w:rPr>
        <w:t>每一个喷枪组件都具有适合的尺寸和特性，保证达到必需的NOx减排所需的流量和压力。喷枪喷嘴采用316L制造。</w:t>
      </w:r>
    </w:p>
    <w:p w14:paraId="6321BC79">
      <w:pPr>
        <w:pStyle w:val="2"/>
        <w:spacing w:before="11" w:line="234" w:lineRule="auto"/>
        <w:ind w:left="47" w:right="146"/>
        <w:rPr>
          <w:sz w:val="21"/>
          <w:szCs w:val="21"/>
        </w:rPr>
      </w:pPr>
      <w:r>
        <w:rPr>
          <w:sz w:val="21"/>
          <w:szCs w:val="21"/>
        </w:rPr>
        <w:t>每个组件包括空气雾化喷枪、用于插入调整的适配器、用于连接锅炉支撑的连接件、快装接头和用于化学剂和雾化空气</w:t>
      </w:r>
      <w:r>
        <w:rPr>
          <w:spacing w:val="-1"/>
          <w:sz w:val="21"/>
          <w:szCs w:val="21"/>
        </w:rPr>
        <w:t>管路及冷却空气管路</w:t>
      </w:r>
      <w:r>
        <w:rPr>
          <w:sz w:val="21"/>
          <w:szCs w:val="21"/>
        </w:rPr>
        <w:t xml:space="preserve"> </w:t>
      </w:r>
      <w:r>
        <w:rPr>
          <w:spacing w:val="-1"/>
          <w:sz w:val="21"/>
          <w:szCs w:val="21"/>
        </w:rPr>
        <w:t>连接的钢丝编织可弯曲软管。</w:t>
      </w:r>
    </w:p>
    <w:sectPr>
      <w:pgSz w:w="11905" w:h="16837"/>
      <w:pgMar w:top="229" w:right="466" w:bottom="0" w:left="27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3936DA"/>
    <w:rsid w:val="56663704"/>
    <w:rsid w:val="60BB2F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新宋体" w:hAnsi="新宋体" w:eastAsia="新宋体" w:cs="新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1623</Words>
  <Characters>1716</Characters>
  <TotalTime>3</TotalTime>
  <ScaleCrop>false</ScaleCrop>
  <LinksUpToDate>false</LinksUpToDate>
  <CharactersWithSpaces>1720</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2025-07-15T16:22:00Z</dcterms:created>
  <dc:creator>张志刚</dc:creator>
  <cp:lastModifiedBy>Naomi。</cp:lastModifiedBy>
  <dcterms:modified xsi:type="dcterms:W3CDTF">2025-07-21T10:22:48Z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2025-07-15T16:49:34Z</vt:filetime>
  </property>
  <property fmtid="{D5CDD505-2E9C-101B-9397-08002B2CF9AE}" pid="4" name="KSOTemplateDocerSaveRecord">
    <vt:lpwstr>eyJoZGlkIjoiY2Q0YzRlMTdkMmUzMjBjN2VmMGM3NmMxMDg2NzI1MDciLCJ1c2VySWQiOiI1MjYyNDY5MDIifQ==</vt:lpwstr>
  </property>
  <property fmtid="{D5CDD505-2E9C-101B-9397-08002B2CF9AE}" pid="5" name="KSOProductBuildVer">
    <vt:lpwstr>2052-12.1.0.21915</vt:lpwstr>
  </property>
  <property fmtid="{D5CDD505-2E9C-101B-9397-08002B2CF9AE}" pid="6" name="ICV">
    <vt:lpwstr>B893BF8546AD4C0E838A6493B81B9341_13</vt:lpwstr>
  </property>
</Properties>
</file>