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火化机、尾气设备</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根河市民政局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呼伦贝尔文泰工程项目管理有限公司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HZCGHSS-C-H-250001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呼伦贝尔文泰工程项目管理有限公司</w:t>
      </w:r>
      <w:r>
        <w:rPr>
          <w:rFonts w:ascii="仿宋_GB2312" w:hAnsi="仿宋_GB2312" w:cs="仿宋_GB2312" w:eastAsia="仿宋_GB2312"/>
        </w:rPr>
        <w:t xml:space="preserve"> 受 </w:t>
      </w:r>
      <w:r>
        <w:rPr>
          <w:rFonts w:ascii="仿宋_GB2312" w:hAnsi="仿宋_GB2312" w:cs="仿宋_GB2312" w:eastAsia="仿宋_GB2312"/>
        </w:rPr>
        <w:t>根河市民政局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火化机、尾气设备</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火化机、尾气设备</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HZCGHSS-C-H-250001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根政采计划[2025]00007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火化机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尾气设备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呼伦贝尔文泰工程项目管理有限公司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内蒙古自治区呼伦贝尔市牙克石市牙克石兴安新街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022150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18947585280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根河市民政局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根河市光明路2号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022350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陶先生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13327011719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代理服务费收费标准：27000</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本项目仅只有1个采购包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根河市民政局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呼伦贝尔文泰工程项目管理有限公司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购买火化机、尾气设备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90日历天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根河市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1、交货后，达到付款条件起5日，支付合同总金额的55.55%</w:t>
            </w:r>
          </w:p>
          <w:p>
            <w:pPr>
              <w:pStyle w:val="null5"/>
              <w:jc w:val="left"/>
            </w:pPr>
            <w:r>
              <w:rPr>
                <w:rFonts w:ascii="仿宋_GB2312" w:hAnsi="仿宋_GB2312" w:cs="仿宋_GB2312" w:eastAsia="仿宋_GB2312"/>
              </w:rPr>
              <w:t>2、 2025年9月，达到付款条件起5日，支付合同总金额的44.45%</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标的名称：火化机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both"/>
            </w:pPr>
            <w:r>
              <w:rPr>
                <w:rFonts w:ascii="仿宋_GB2312" w:hAnsi="仿宋_GB2312" w:cs="仿宋_GB2312" w:eastAsia="仿宋_GB2312"/>
                <w:sz w:val="28"/>
              </w:rPr>
              <w:t>（一）</w:t>
            </w:r>
            <w:r>
              <w:rPr>
                <w:rFonts w:ascii="仿宋_GB2312" w:hAnsi="仿宋_GB2312" w:cs="仿宋_GB2312" w:eastAsia="仿宋_GB2312"/>
                <w:sz w:val="28"/>
                <w:b/>
              </w:rPr>
              <w:t>主要技术参数</w:t>
            </w:r>
          </w:p>
          <w:p>
            <w:pPr>
              <w:pStyle w:val="null5"/>
              <w:ind w:firstLine="560"/>
              <w:jc w:val="left"/>
            </w:pPr>
            <w:r>
              <w:rPr>
                <w:rFonts w:ascii="仿宋_GB2312" w:hAnsi="仿宋_GB2312" w:cs="仿宋_GB2312" w:eastAsia="仿宋_GB2312"/>
                <w:sz w:val="28"/>
              </w:rPr>
              <w:t>1、炉体外形尺寸：L×W×H=3600×2400×2500mm（±5%）。</w:t>
            </w:r>
          </w:p>
          <w:p>
            <w:pPr>
              <w:pStyle w:val="null5"/>
              <w:ind w:firstLine="560"/>
              <w:jc w:val="left"/>
            </w:pPr>
            <w:r>
              <w:rPr>
                <w:rFonts w:ascii="仿宋_GB2312" w:hAnsi="仿宋_GB2312" w:cs="仿宋_GB2312" w:eastAsia="仿宋_GB2312"/>
                <w:sz w:val="28"/>
              </w:rPr>
              <w:t>2、主燃烧室尺寸：L×W×H=2300×700×600mm（±5%）。</w:t>
            </w:r>
          </w:p>
          <w:p>
            <w:pPr>
              <w:pStyle w:val="null5"/>
              <w:ind w:firstLine="560"/>
              <w:jc w:val="left"/>
            </w:pPr>
            <w:r>
              <w:rPr>
                <w:rFonts w:ascii="仿宋_GB2312" w:hAnsi="仿宋_GB2312" w:cs="仿宋_GB2312" w:eastAsia="仿宋_GB2312"/>
                <w:sz w:val="28"/>
              </w:rPr>
              <w:t>3、二次燃烧室尺寸：L×W×H=2200mm×230mm×600mm（±5%）。</w:t>
            </w:r>
          </w:p>
          <w:p>
            <w:pPr>
              <w:pStyle w:val="null5"/>
              <w:ind w:firstLine="560"/>
              <w:jc w:val="left"/>
            </w:pPr>
            <w:r>
              <w:rPr>
                <w:rFonts w:ascii="仿宋_GB2312" w:hAnsi="仿宋_GB2312" w:cs="仿宋_GB2312" w:eastAsia="仿宋_GB2312"/>
                <w:sz w:val="28"/>
              </w:rPr>
              <w:t>4、主燃室工作温度：600～900℃。</w:t>
            </w:r>
          </w:p>
          <w:p>
            <w:pPr>
              <w:pStyle w:val="null5"/>
              <w:ind w:firstLine="560"/>
              <w:jc w:val="left"/>
            </w:pPr>
            <w:r>
              <w:rPr>
                <w:rFonts w:ascii="仿宋_GB2312" w:hAnsi="仿宋_GB2312" w:cs="仿宋_GB2312" w:eastAsia="仿宋_GB2312"/>
                <w:sz w:val="28"/>
              </w:rPr>
              <w:t>5、二燃室工作温度：750～900℃。</w:t>
            </w:r>
          </w:p>
          <w:p>
            <w:pPr>
              <w:pStyle w:val="null5"/>
              <w:ind w:firstLine="560"/>
              <w:jc w:val="left"/>
            </w:pPr>
            <w:r>
              <w:rPr>
                <w:rFonts w:ascii="仿宋_GB2312" w:hAnsi="仿宋_GB2312" w:cs="仿宋_GB2312" w:eastAsia="仿宋_GB2312"/>
                <w:sz w:val="28"/>
              </w:rPr>
              <w:t>6、炉膛压力 -5～-30Pa。</w:t>
            </w:r>
          </w:p>
          <w:p>
            <w:pPr>
              <w:pStyle w:val="null5"/>
              <w:ind w:firstLine="560"/>
              <w:jc w:val="left"/>
            </w:pPr>
            <w:r>
              <w:rPr>
                <w:rFonts w:ascii="仿宋_GB2312" w:hAnsi="仿宋_GB2312" w:cs="仿宋_GB2312" w:eastAsia="仿宋_GB2312"/>
                <w:sz w:val="28"/>
              </w:rPr>
              <w:t>7、连续火化时间：35～50分钟/具。</w:t>
            </w:r>
          </w:p>
          <w:p>
            <w:pPr>
              <w:pStyle w:val="null5"/>
              <w:ind w:firstLine="560"/>
              <w:jc w:val="left"/>
            </w:pPr>
            <w:r>
              <w:rPr>
                <w:rFonts w:ascii="仿宋_GB2312" w:hAnsi="仿宋_GB2312" w:cs="仿宋_GB2312" w:eastAsia="仿宋_GB2312"/>
                <w:sz w:val="28"/>
              </w:rPr>
              <w:t>8、耗油量：连续耗油量：10～15Kg左右/具。</w:t>
            </w:r>
          </w:p>
          <w:p>
            <w:pPr>
              <w:pStyle w:val="null5"/>
              <w:ind w:firstLine="560"/>
              <w:jc w:val="left"/>
            </w:pPr>
            <w:r>
              <w:rPr>
                <w:rFonts w:ascii="仿宋_GB2312" w:hAnsi="仿宋_GB2312" w:cs="仿宋_GB2312" w:eastAsia="仿宋_GB2312"/>
                <w:sz w:val="28"/>
              </w:rPr>
              <w:t>9、燃料：0～-20#轻柴油。</w:t>
            </w:r>
          </w:p>
          <w:p>
            <w:pPr>
              <w:pStyle w:val="null5"/>
              <w:ind w:firstLine="560"/>
              <w:jc w:val="left"/>
            </w:pPr>
            <w:r>
              <w:rPr>
                <w:rFonts w:ascii="仿宋_GB2312" w:hAnsi="仿宋_GB2312" w:cs="仿宋_GB2312" w:eastAsia="仿宋_GB2312"/>
                <w:sz w:val="28"/>
              </w:rPr>
              <w:t>10、总功率：≤20kw。</w:t>
            </w:r>
          </w:p>
          <w:p>
            <w:pPr>
              <w:pStyle w:val="null5"/>
              <w:ind w:firstLine="560"/>
              <w:jc w:val="left"/>
            </w:pPr>
            <w:r>
              <w:rPr>
                <w:rFonts w:ascii="仿宋_GB2312" w:hAnsi="仿宋_GB2312" w:cs="仿宋_GB2312" w:eastAsia="仿宋_GB2312"/>
                <w:sz w:val="28"/>
              </w:rPr>
              <w:t>11、炉体表面温升≤40℃，观察孔手柄温升≤60℃。</w:t>
            </w:r>
          </w:p>
          <w:p>
            <w:pPr>
              <w:pStyle w:val="null5"/>
              <w:ind w:firstLine="560"/>
              <w:jc w:val="left"/>
            </w:pPr>
            <w:r>
              <w:rPr>
                <w:rFonts w:ascii="仿宋_GB2312" w:hAnsi="仿宋_GB2312" w:cs="仿宋_GB2312" w:eastAsia="仿宋_GB2312"/>
                <w:sz w:val="28"/>
              </w:rPr>
              <w:t>12、保温性能：停炉24小时炉膛降温小于200℃。</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13、</w:t>
            </w:r>
            <w:r>
              <w:rPr>
                <w:rFonts w:ascii="仿宋_GB2312" w:hAnsi="仿宋_GB2312" w:cs="仿宋_GB2312" w:eastAsia="仿宋_GB2312"/>
                <w:sz w:val="28"/>
              </w:rPr>
              <w:t>排烟黑度和污染物排放浓度和总量符合</w:t>
            </w:r>
            <w:r>
              <w:rPr>
                <w:rFonts w:ascii="仿宋_GB2312" w:hAnsi="仿宋_GB2312" w:cs="仿宋_GB2312" w:eastAsia="仿宋_GB2312"/>
                <w:sz w:val="28"/>
              </w:rPr>
              <w:t>GB13801-2015标准要求。</w:t>
            </w:r>
            <w:r>
              <w:rPr>
                <w:rFonts w:ascii="仿宋_GB2312" w:hAnsi="仿宋_GB2312" w:cs="仿宋_GB2312" w:eastAsia="仿宋_GB2312"/>
                <w:sz w:val="28"/>
                <w:b/>
              </w:rPr>
              <w:t>需在投标文件中提供第三方检测机构出具的台车式拣灰火化机常规废气检测报告</w:t>
            </w:r>
          </w:p>
          <w:p>
            <w:pPr>
              <w:pStyle w:val="null5"/>
              <w:ind w:firstLine="562"/>
              <w:jc w:val="left"/>
            </w:pPr>
            <w:r>
              <w:rPr>
                <w:rFonts w:ascii="仿宋_GB2312" w:hAnsi="仿宋_GB2312" w:cs="仿宋_GB2312" w:eastAsia="仿宋_GB2312"/>
                <w:sz w:val="28"/>
                <w:b/>
              </w:rPr>
              <w:t>（二）主要配置清单</w:t>
            </w:r>
          </w:p>
          <w:p>
            <w:pPr>
              <w:pStyle w:val="null5"/>
              <w:ind w:firstLine="560"/>
              <w:jc w:val="left"/>
            </w:pPr>
            <w:r>
              <w:rPr>
                <w:rFonts w:ascii="仿宋_GB2312" w:hAnsi="仿宋_GB2312" w:cs="仿宋_GB2312" w:eastAsia="仿宋_GB2312"/>
                <w:sz w:val="28"/>
              </w:rPr>
              <w:t>1、炉主体材料</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1）炉体外装饰：采用国标≥1.0mm不锈钢板。</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2）炉体骨架：采用国标40×40×2mm方管焊接。</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3）耐火材料：</w:t>
            </w:r>
            <w:r>
              <w:rPr>
                <w:rFonts w:ascii="仿宋_GB2312" w:hAnsi="仿宋_GB2312" w:cs="仿宋_GB2312" w:eastAsia="仿宋_GB2312"/>
                <w:sz w:val="28"/>
              </w:rPr>
              <w:t>主燃室整体应选用不少于磷酸盐耐高温耐火砖、</w:t>
            </w:r>
            <w:r>
              <w:rPr>
                <w:rFonts w:ascii="仿宋_GB2312" w:hAnsi="仿宋_GB2312" w:cs="仿宋_GB2312" w:eastAsia="仿宋_GB2312"/>
                <w:sz w:val="28"/>
                <w:color w:val="000000"/>
              </w:rPr>
              <w:t>特种结合砖、特种浇注料等砌筑</w:t>
            </w:r>
            <w:r>
              <w:rPr>
                <w:rFonts w:ascii="仿宋_GB2312" w:hAnsi="仿宋_GB2312" w:cs="仿宋_GB2312" w:eastAsia="仿宋_GB2312"/>
                <w:sz w:val="28"/>
              </w:rPr>
              <w:t>。拱顶采用烧结成型砖，不允许用刀口砖砌筑。炉体耐火砖砌筑灰缝</w:t>
            </w:r>
            <w:r>
              <w:rPr>
                <w:rFonts w:ascii="仿宋_GB2312" w:hAnsi="仿宋_GB2312" w:cs="仿宋_GB2312" w:eastAsia="仿宋_GB2312"/>
                <w:sz w:val="28"/>
                <w:color w:val="000000"/>
              </w:rPr>
              <w:t>≤</w:t>
            </w:r>
            <w:r>
              <w:rPr>
                <w:rFonts w:ascii="仿宋_GB2312" w:hAnsi="仿宋_GB2312" w:cs="仿宋_GB2312" w:eastAsia="仿宋_GB2312"/>
                <w:sz w:val="28"/>
              </w:rPr>
              <w:t>3mm，砌砖搭口死角均为剔砖砌筑</w:t>
            </w:r>
            <w:r>
              <w:rPr>
                <w:rFonts w:ascii="仿宋_GB2312" w:hAnsi="仿宋_GB2312" w:cs="仿宋_GB2312" w:eastAsia="仿宋_GB2312"/>
                <w:sz w:val="28"/>
              </w:rPr>
              <w:t>；主燃室和再燃室接触火焰面的砖结构耐火温度</w:t>
            </w:r>
            <w:r>
              <w:rPr>
                <w:rFonts w:ascii="仿宋_GB2312" w:hAnsi="仿宋_GB2312" w:cs="仿宋_GB2312" w:eastAsia="仿宋_GB2312"/>
                <w:sz w:val="28"/>
                <w:color w:val="000000"/>
              </w:rPr>
              <w:t>≥</w:t>
            </w:r>
            <w:r>
              <w:rPr>
                <w:rFonts w:ascii="仿宋_GB2312" w:hAnsi="仿宋_GB2312" w:cs="仿宋_GB2312" w:eastAsia="仿宋_GB2312"/>
                <w:sz w:val="28"/>
              </w:rPr>
              <w:t>1200℃。操作面应有操作和观察两用装置。</w:t>
            </w:r>
            <w:r>
              <w:rPr>
                <w:rFonts w:ascii="仿宋_GB2312" w:hAnsi="仿宋_GB2312" w:cs="仿宋_GB2312" w:eastAsia="仿宋_GB2312"/>
                <w:sz w:val="28"/>
                <w:b/>
              </w:rPr>
              <w:t>需提供投标人委托第三方出具的磷酸盐耐火砖、特种结合砖、特种浇注料检验报告。</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4）保温隔热材料：炉砖体四周采用不少于高纯甩丝毯、含锆甩丝毯、粘土砖等高质量隔热保温材料制作的保温层，炉体表面平均温度≤20℃。</w:t>
            </w:r>
            <w:r>
              <w:rPr>
                <w:rFonts w:ascii="仿宋_GB2312" w:hAnsi="仿宋_GB2312" w:cs="仿宋_GB2312" w:eastAsia="仿宋_GB2312"/>
                <w:sz w:val="28"/>
                <w:b/>
              </w:rPr>
              <w:t>需提供投标人委托第三方出具的高纯甩丝毯、含锆甩丝毯、粘土砖检验报告。</w:t>
            </w:r>
          </w:p>
          <w:p>
            <w:pPr>
              <w:pStyle w:val="null5"/>
              <w:ind w:firstLine="560"/>
              <w:jc w:val="left"/>
            </w:pPr>
            <w:r>
              <w:rPr>
                <w:rFonts w:ascii="仿宋_GB2312" w:hAnsi="仿宋_GB2312" w:cs="仿宋_GB2312" w:eastAsia="仿宋_GB2312"/>
                <w:sz w:val="28"/>
              </w:rPr>
              <w:t>2、燃烧系统</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1）、主燃室应配备燃烧器，配置点火装置.</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▲燃烧器角度可调节。</w:t>
            </w:r>
            <w:r>
              <w:rPr>
                <w:rFonts w:ascii="仿宋_GB2312" w:hAnsi="仿宋_GB2312" w:cs="仿宋_GB2312" w:eastAsia="仿宋_GB2312"/>
                <w:sz w:val="28"/>
                <w:b/>
              </w:rPr>
              <w:t>需在投标文件中提供第三方出具的有效证明材料。</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3）燃烧器与燃烧室间应具备隔热装置。</w:t>
            </w:r>
          </w:p>
          <w:p>
            <w:pPr>
              <w:pStyle w:val="null5"/>
              <w:ind w:firstLine="560"/>
              <w:jc w:val="left"/>
            </w:pPr>
            <w:r>
              <w:rPr>
                <w:rFonts w:ascii="仿宋_GB2312" w:hAnsi="仿宋_GB2312" w:cs="仿宋_GB2312" w:eastAsia="仿宋_GB2312"/>
                <w:sz w:val="28"/>
              </w:rPr>
              <w:t>3、供风系统</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1）鼓风机功率≥</w:t>
            </w:r>
            <w:r>
              <w:rPr>
                <w:rFonts w:ascii="仿宋_GB2312" w:hAnsi="仿宋_GB2312" w:cs="仿宋_GB2312" w:eastAsia="仿宋_GB2312"/>
                <w:sz w:val="28"/>
              </w:rPr>
              <w:t>7</w:t>
            </w:r>
            <w:r>
              <w:rPr>
                <w:rFonts w:ascii="仿宋_GB2312" w:hAnsi="仿宋_GB2312" w:cs="仿宋_GB2312" w:eastAsia="仿宋_GB2312"/>
                <w:sz w:val="28"/>
              </w:rPr>
              <w:t>.5KW，减震定位，振动小。出风口采用硅胶管软连接。</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2）风箱式集中供风，风量控制采用阀门控制。</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3）供风管路采用耐高温、耐腐蚀、抗压强度大的无缝钢管制作，内嵌式安装。</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▲各供风管路经优化布置，可形成强涡流旋转供风，炉膛供风无死角，燃烧充分</w:t>
            </w:r>
            <w:r>
              <w:rPr>
                <w:rFonts w:ascii="仿宋_GB2312" w:hAnsi="仿宋_GB2312" w:cs="仿宋_GB2312" w:eastAsia="仿宋_GB2312"/>
                <w:sz w:val="28"/>
              </w:rPr>
              <w:t>。</w:t>
            </w:r>
            <w:r>
              <w:rPr>
                <w:rFonts w:ascii="仿宋_GB2312" w:hAnsi="仿宋_GB2312" w:cs="仿宋_GB2312" w:eastAsia="仿宋_GB2312"/>
                <w:sz w:val="28"/>
                <w:b/>
              </w:rPr>
              <w:t>需在投标文件中提供第三方出具的有效证明材料。</w:t>
            </w:r>
          </w:p>
          <w:p>
            <w:pPr>
              <w:pStyle w:val="null5"/>
              <w:ind w:firstLine="560"/>
              <w:jc w:val="left"/>
            </w:pPr>
            <w:r>
              <w:rPr>
                <w:rFonts w:ascii="仿宋_GB2312" w:hAnsi="仿宋_GB2312" w:cs="仿宋_GB2312" w:eastAsia="仿宋_GB2312"/>
                <w:sz w:val="28"/>
              </w:rPr>
              <w:t>4、引射排烟系统</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1）引风机功率≥7.5Kw，减震定位，振动小。出风口采用硅胶管软连接。</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下排烟，文丘里引射，引射底座及烟囱均采用耐高温、耐腐蚀钢板，厚度</w:t>
            </w:r>
            <w:r>
              <w:rPr>
                <w:rFonts w:ascii="仿宋_GB2312" w:hAnsi="仿宋_GB2312" w:cs="仿宋_GB2312" w:eastAsia="仿宋_GB2312"/>
                <w:sz w:val="28"/>
              </w:rPr>
              <w:t>≥2mm，高度≥12m,直径≥Φ400mm。</w:t>
            </w:r>
          </w:p>
          <w:p>
            <w:pPr>
              <w:pStyle w:val="null5"/>
              <w:ind w:firstLine="560"/>
              <w:jc w:val="left"/>
            </w:pPr>
            <w:r>
              <w:rPr>
                <w:rFonts w:ascii="仿宋_GB2312" w:hAnsi="仿宋_GB2312" w:cs="仿宋_GB2312" w:eastAsia="仿宋_GB2312"/>
                <w:sz w:val="28"/>
              </w:rPr>
              <w:t>5、供油系统</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1）供油管路采用无缝钢管制作，各接头处密封好，不漏油。</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2）配置数显流量计，准确计量油耗。</w:t>
            </w:r>
          </w:p>
          <w:p>
            <w:pPr>
              <w:pStyle w:val="null5"/>
              <w:ind w:firstLine="560"/>
              <w:jc w:val="left"/>
            </w:pPr>
            <w:r>
              <w:rPr>
                <w:rFonts w:ascii="仿宋_GB2312" w:hAnsi="仿宋_GB2312" w:cs="仿宋_GB2312" w:eastAsia="仿宋_GB2312"/>
                <w:sz w:val="28"/>
              </w:rPr>
              <w:t>6、监控系统：采用彩色视频监控器和数字摄像头,可实时监控烟气排放情况，掌握设备的运行状态，实现远程监控。</w:t>
            </w:r>
          </w:p>
          <w:p>
            <w:pPr>
              <w:pStyle w:val="null5"/>
              <w:ind w:firstLine="560"/>
              <w:jc w:val="left"/>
            </w:pPr>
            <w:r>
              <w:rPr>
                <w:rFonts w:ascii="仿宋_GB2312" w:hAnsi="仿宋_GB2312" w:cs="仿宋_GB2312" w:eastAsia="仿宋_GB2312"/>
                <w:sz w:val="28"/>
              </w:rPr>
              <w:t>7、预热系统：采用耐高温耐腐蚀材料制作，放置在拱顶上部。</w:t>
            </w:r>
          </w:p>
          <w:p>
            <w:pPr>
              <w:pStyle w:val="null5"/>
              <w:ind w:firstLine="560"/>
              <w:jc w:val="left"/>
            </w:pPr>
            <w:r>
              <w:rPr>
                <w:rFonts w:ascii="仿宋_GB2312" w:hAnsi="仿宋_GB2312" w:cs="仿宋_GB2312" w:eastAsia="仿宋_GB2312"/>
                <w:sz w:val="28"/>
              </w:rPr>
              <w:t>8、传动系统采用电机、减速机控制，全链条传动。</w:t>
            </w:r>
          </w:p>
          <w:p>
            <w:pPr>
              <w:pStyle w:val="null5"/>
              <w:ind w:firstLine="560"/>
              <w:jc w:val="left"/>
            </w:pPr>
            <w:r>
              <w:rPr>
                <w:rFonts w:ascii="仿宋_GB2312" w:hAnsi="仿宋_GB2312" w:cs="仿宋_GB2312" w:eastAsia="仿宋_GB2312"/>
                <w:sz w:val="28"/>
              </w:rPr>
              <w:t>9、预备门系统</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1）预备门骨架采用Q235A型材、板材制作，外装饰采用≥1.0mm国标不锈钢板制作的扣板式外装饰。</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2）预备门开关系统采用微型电机减速机控制。</w:t>
            </w:r>
          </w:p>
          <w:p>
            <w:pPr>
              <w:pStyle w:val="null5"/>
              <w:ind w:firstLine="560"/>
              <w:jc w:val="left"/>
            </w:pPr>
            <w:r>
              <w:rPr>
                <w:rFonts w:ascii="仿宋_GB2312" w:hAnsi="仿宋_GB2312" w:cs="仿宋_GB2312" w:eastAsia="仿宋_GB2312"/>
                <w:sz w:val="28"/>
              </w:rPr>
              <w:t>10、电器控制系统</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1）主要电器元件、电线线缆采用国标产品，炉体热电偶需耐高温；限位开关应采用国标产品。各电器元件采用国际通用的安插式安装。</w:t>
            </w:r>
          </w:p>
          <w:p>
            <w:pPr>
              <w:pStyle w:val="null5"/>
              <w:ind w:firstLine="560"/>
              <w:jc w:val="both"/>
            </w:pPr>
            <w:r>
              <w:rPr>
                <w:rFonts w:ascii="仿宋_GB2312" w:hAnsi="仿宋_GB2312" w:cs="仿宋_GB2312" w:eastAsia="仿宋_GB2312"/>
                <w:sz w:val="28"/>
              </w:rPr>
              <w:t>▲（2）采用独立的电器控制柜，具有过载、短路、防雷等电器保护功能及系统综合控制功能。系统工作电压：380V±5%（三相五线制）；控制工作电压：220VAC，24VDC。</w:t>
            </w:r>
            <w:r>
              <w:rPr>
                <w:rFonts w:ascii="仿宋_GB2312" w:hAnsi="仿宋_GB2312" w:cs="仿宋_GB2312" w:eastAsia="仿宋_GB2312"/>
                <w:sz w:val="28"/>
                <w:b/>
              </w:rPr>
              <w:t>需在投标文件中提供第三方出具的拣灰火化机电器控制柜和防雷检测报告。</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3）操作系统为可编程PLC控制器和≥10英寸彩色触摸屏控制，屏幕分辨率为</w:t>
            </w:r>
            <w:r>
              <w:rPr>
                <w:rFonts w:ascii="仿宋_GB2312" w:hAnsi="仿宋_GB2312" w:cs="仿宋_GB2312" w:eastAsia="仿宋_GB2312"/>
                <w:sz w:val="28"/>
              </w:rPr>
              <w:t>≥</w:t>
            </w:r>
            <w:r>
              <w:rPr>
                <w:rFonts w:ascii="仿宋_GB2312" w:hAnsi="仿宋_GB2312" w:cs="仿宋_GB2312" w:eastAsia="仿宋_GB2312"/>
                <w:sz w:val="28"/>
              </w:rPr>
              <w:t>1024×768像素，能够显示火化机工作时的各部分运行状态、各种参数（包括主燃温度、单具火化时间、炉膛负压、遗体火化具数、累计耗油量、单具耗油量各种功能等）。</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11、炉体防爆装置：配备炉体防爆装置，能有效自动控制火化时的炉膛压力，安全性能可靠。</w:t>
            </w:r>
            <w:r>
              <w:rPr>
                <w:rFonts w:ascii="仿宋_GB2312" w:hAnsi="仿宋_GB2312" w:cs="仿宋_GB2312" w:eastAsia="仿宋_GB2312"/>
                <w:sz w:val="28"/>
                <w:b/>
              </w:rPr>
              <w:t>需在投标文件中提供第三方出具的有效证明材料。</w:t>
            </w:r>
          </w:p>
          <w:p>
            <w:pPr>
              <w:pStyle w:val="null5"/>
              <w:ind w:firstLine="560"/>
              <w:jc w:val="left"/>
            </w:pPr>
            <w:r>
              <w:rPr>
                <w:rFonts w:ascii="仿宋_GB2312" w:hAnsi="仿宋_GB2312" w:cs="仿宋_GB2312" w:eastAsia="仿宋_GB2312"/>
                <w:sz w:val="28"/>
              </w:rPr>
              <w:t>12、遗体输送系统：</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rPr>
              <w:t>1）豪华运动台车采用国标型材、板材制作，外装饰采用厚度≥1.0mm的不锈钢板；机械传动，电机、减速机控制；</w:t>
            </w:r>
          </w:p>
          <w:p>
            <w:pPr>
              <w:pStyle w:val="null5"/>
              <w:ind w:firstLine="560"/>
              <w:jc w:val="left"/>
            </w:pPr>
            <w:r>
              <w:rPr>
                <w:rFonts w:ascii="仿宋_GB2312" w:hAnsi="仿宋_GB2312" w:cs="仿宋_GB2312" w:eastAsia="仿宋_GB2312"/>
                <w:sz w:val="28"/>
              </w:rPr>
              <w:t>▲（2）台车载尸进入炉膛内，采用机械顶升技术，床面应与炉体结合紧密。</w:t>
            </w:r>
            <w:r>
              <w:rPr>
                <w:rFonts w:ascii="仿宋_GB2312" w:hAnsi="仿宋_GB2312" w:cs="仿宋_GB2312" w:eastAsia="仿宋_GB2312"/>
                <w:sz w:val="28"/>
                <w:b/>
              </w:rPr>
              <w:t>需在投标文件中提供第三方出具的有效证明材料。</w:t>
            </w:r>
          </w:p>
          <w:p>
            <w:pPr>
              <w:pStyle w:val="null5"/>
              <w:ind w:firstLine="560"/>
              <w:jc w:val="left"/>
            </w:pPr>
            <w:r>
              <w:rPr>
                <w:rFonts w:ascii="仿宋_GB2312" w:hAnsi="仿宋_GB2312" w:cs="仿宋_GB2312" w:eastAsia="仿宋_GB2312"/>
                <w:sz w:val="28"/>
              </w:rPr>
              <w:t>13、冷却系统：采用升降冷却方式，平均冷却时间5～10分钟/具。</w:t>
            </w:r>
          </w:p>
          <w:p>
            <w:pPr>
              <w:pStyle w:val="null5"/>
              <w:ind w:firstLine="560"/>
              <w:jc w:val="left"/>
            </w:pPr>
            <w:r>
              <w:rPr>
                <w:rFonts w:ascii="仿宋_GB2312" w:hAnsi="仿宋_GB2312" w:cs="仿宋_GB2312" w:eastAsia="仿宋_GB2312"/>
                <w:sz w:val="28"/>
              </w:rPr>
              <w:t>14、</w:t>
            </w:r>
            <w:r>
              <w:rPr>
                <w:rFonts w:ascii="仿宋_GB2312" w:hAnsi="仿宋_GB2312" w:cs="仿宋_GB2312" w:eastAsia="仿宋_GB2312"/>
                <w:sz w:val="28"/>
              </w:rPr>
              <w:t>炉门及升降系统应采用机械传动</w:t>
            </w:r>
            <w:r>
              <w:rPr>
                <w:rFonts w:ascii="仿宋_GB2312" w:hAnsi="仿宋_GB2312" w:cs="仿宋_GB2312" w:eastAsia="仿宋_GB2312"/>
                <w:sz w:val="28"/>
              </w:rPr>
              <w:t>；</w:t>
            </w:r>
            <w:r>
              <w:rPr>
                <w:rFonts w:ascii="仿宋_GB2312" w:hAnsi="仿宋_GB2312" w:cs="仿宋_GB2312" w:eastAsia="仿宋_GB2312"/>
                <w:sz w:val="28"/>
              </w:rPr>
              <w:t>火化机炉门边侧需设置副烟道，确保炉门开启时不冒烟。</w:t>
            </w:r>
          </w:p>
          <w:p>
            <w:pPr>
              <w:pStyle w:val="null5"/>
              <w:ind w:firstLine="560"/>
              <w:jc w:val="left"/>
            </w:pPr>
            <w:r>
              <w:rPr>
                <w:rFonts w:ascii="仿宋_GB2312" w:hAnsi="仿宋_GB2312" w:cs="仿宋_GB2312" w:eastAsia="仿宋_GB2312"/>
                <w:sz w:val="28"/>
              </w:rPr>
              <w:t>15、火化机运行、停炉、故障都有LED显示。</w:t>
            </w:r>
          </w:p>
        </w:tc>
      </w:tr>
    </w:tbl>
    <w:p>
      <w:pPr>
        <w:pStyle w:val="null5"/>
        <w:jc w:val="left"/>
      </w:pPr>
      <w:r>
        <w:rPr>
          <w:rFonts w:ascii="仿宋_GB2312" w:hAnsi="仿宋_GB2312" w:cs="仿宋_GB2312" w:eastAsia="仿宋_GB2312"/>
        </w:rPr>
        <w:t>标的名称：尾气设备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2"/>
              <w:jc w:val="left"/>
            </w:pPr>
            <w:r>
              <w:rPr>
                <w:rFonts w:ascii="仿宋_GB2312" w:hAnsi="仿宋_GB2312" w:cs="仿宋_GB2312" w:eastAsia="仿宋_GB2312"/>
                <w:sz w:val="28"/>
                <w:b/>
              </w:rPr>
              <w:t>（一）</w:t>
            </w:r>
            <w:r>
              <w:rPr>
                <w:rFonts w:ascii="仿宋_GB2312" w:hAnsi="仿宋_GB2312" w:cs="仿宋_GB2312" w:eastAsia="仿宋_GB2312"/>
                <w:sz w:val="28"/>
                <w:b/>
                <w:color w:val="000000"/>
              </w:rPr>
              <w:t>主要技术参数</w:t>
            </w:r>
          </w:p>
          <w:p>
            <w:pPr>
              <w:pStyle w:val="null5"/>
              <w:ind w:firstLine="560"/>
              <w:jc w:val="left"/>
            </w:pPr>
            <w:r>
              <w:rPr>
                <w:rFonts w:ascii="仿宋_GB2312" w:hAnsi="仿宋_GB2312" w:cs="仿宋_GB2312" w:eastAsia="仿宋_GB2312"/>
                <w:sz w:val="28"/>
                <w:color w:val="000000"/>
              </w:rPr>
              <w:t>1、外型尺寸：L×W×H=12500mm×3000mm×4000mm（±5%）；</w:t>
            </w:r>
          </w:p>
          <w:p>
            <w:pPr>
              <w:pStyle w:val="null5"/>
              <w:ind w:firstLine="560"/>
              <w:jc w:val="left"/>
            </w:pPr>
            <w:r>
              <w:rPr>
                <w:rFonts w:ascii="仿宋_GB2312" w:hAnsi="仿宋_GB2312" w:cs="仿宋_GB2312" w:eastAsia="仿宋_GB2312"/>
                <w:sz w:val="28"/>
                <w:color w:val="000000"/>
              </w:rPr>
              <w:t>2、旋风除尘器外形尺寸：L×W×H=2100mm×1100mm×3300mm（±5%）；</w:t>
            </w:r>
          </w:p>
          <w:p>
            <w:pPr>
              <w:pStyle w:val="null5"/>
              <w:ind w:firstLine="560"/>
              <w:jc w:val="left"/>
            </w:pPr>
            <w:r>
              <w:rPr>
                <w:rFonts w:ascii="仿宋_GB2312" w:hAnsi="仿宋_GB2312" w:cs="仿宋_GB2312" w:eastAsia="仿宋_GB2312"/>
                <w:sz w:val="28"/>
                <w:color w:val="000000"/>
              </w:rPr>
              <w:t>3、风冷高效降温器外形尺寸：L×W×H=2300mm×1000mm×3500mm（±5%）；</w:t>
            </w:r>
          </w:p>
          <w:p>
            <w:pPr>
              <w:pStyle w:val="null5"/>
              <w:ind w:firstLine="560"/>
              <w:jc w:val="left"/>
            </w:pPr>
            <w:r>
              <w:rPr>
                <w:rFonts w:ascii="仿宋_GB2312" w:hAnsi="仿宋_GB2312" w:cs="仿宋_GB2312" w:eastAsia="仿宋_GB2312"/>
                <w:sz w:val="28"/>
                <w:color w:val="000000"/>
              </w:rPr>
              <w:t>4、火星拦截器外形尺寸：L×W×H=1400mm×500mm×1600mm（±5%）；</w:t>
            </w:r>
          </w:p>
          <w:p>
            <w:pPr>
              <w:pStyle w:val="null5"/>
              <w:ind w:firstLine="560"/>
              <w:jc w:val="left"/>
            </w:pPr>
            <w:r>
              <w:rPr>
                <w:rFonts w:ascii="仿宋_GB2312" w:hAnsi="仿宋_GB2312" w:cs="仿宋_GB2312" w:eastAsia="仿宋_GB2312"/>
                <w:sz w:val="28"/>
                <w:color w:val="000000"/>
              </w:rPr>
              <w:t>5、全干法脱酸脱硫反应器外形尺寸：¢500×1600mm（±5%）；</w:t>
            </w:r>
          </w:p>
          <w:p>
            <w:pPr>
              <w:pStyle w:val="null5"/>
              <w:ind w:firstLine="560"/>
              <w:jc w:val="left"/>
            </w:pPr>
            <w:r>
              <w:rPr>
                <w:rFonts w:ascii="仿宋_GB2312" w:hAnsi="仿宋_GB2312" w:cs="仿宋_GB2312" w:eastAsia="仿宋_GB2312"/>
                <w:sz w:val="28"/>
                <w:color w:val="000000"/>
              </w:rPr>
              <w:t>6、布袋除尘器外形尺寸：L×W×H=3500mm×1800mm×3500mm（±5%）；</w:t>
            </w:r>
          </w:p>
          <w:p>
            <w:pPr>
              <w:pStyle w:val="null5"/>
              <w:ind w:firstLine="560"/>
              <w:jc w:val="left"/>
            </w:pPr>
            <w:r>
              <w:rPr>
                <w:rFonts w:ascii="仿宋_GB2312" w:hAnsi="仿宋_GB2312" w:cs="仿宋_GB2312" w:eastAsia="仿宋_GB2312"/>
                <w:sz w:val="28"/>
                <w:color w:val="000000"/>
              </w:rPr>
              <w:t>7、活性炭吸附净化反应器L×W×H=1400mm×500mm×1600mm（±5%）；</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color w:val="000000"/>
              </w:rPr>
              <w:t>8、</w:t>
            </w:r>
            <w:r>
              <w:rPr>
                <w:rFonts w:ascii="仿宋_GB2312" w:hAnsi="仿宋_GB2312" w:cs="仿宋_GB2312" w:eastAsia="仿宋_GB2312"/>
                <w:sz w:val="28"/>
                <w:color w:val="000000"/>
              </w:rPr>
              <w:t>二噁英排放指标应达到</w:t>
            </w:r>
            <w:r>
              <w:rPr>
                <w:rFonts w:ascii="仿宋_GB2312" w:hAnsi="仿宋_GB2312" w:cs="仿宋_GB2312" w:eastAsia="仿宋_GB2312"/>
                <w:sz w:val="28"/>
                <w:color w:val="000000"/>
              </w:rPr>
              <w:t>GB13801-2015要求，尾气净化处理设备处理工艺流程含“风冷”。</w:t>
            </w:r>
            <w:r>
              <w:rPr>
                <w:rFonts w:ascii="仿宋_GB2312" w:hAnsi="仿宋_GB2312" w:cs="仿宋_GB2312" w:eastAsia="仿宋_GB2312"/>
                <w:sz w:val="28"/>
                <w:b/>
                <w:color w:val="000000"/>
              </w:rPr>
              <w:t>需在投标文件中提供国家级检测机构出具的以</w:t>
            </w:r>
            <w:r>
              <w:rPr>
                <w:rFonts w:ascii="仿宋_GB2312" w:hAnsi="仿宋_GB2312" w:cs="仿宋_GB2312" w:eastAsia="仿宋_GB2312"/>
                <w:sz w:val="28"/>
                <w:b/>
                <w:color w:val="000000"/>
              </w:rPr>
              <w:t>GB13801-2015标准检测的二噁英控制检测合格报告。</w:t>
            </w:r>
          </w:p>
          <w:p>
            <w:pPr>
              <w:pStyle w:val="null5"/>
              <w:ind w:firstLine="562"/>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）主要配置清单</w:t>
            </w:r>
          </w:p>
          <w:p>
            <w:pPr>
              <w:pStyle w:val="null5"/>
              <w:ind w:firstLine="560"/>
              <w:jc w:val="left"/>
            </w:pPr>
            <w:r>
              <w:rPr>
                <w:rFonts w:ascii="仿宋_GB2312" w:hAnsi="仿宋_GB2312" w:cs="仿宋_GB2312" w:eastAsia="仿宋_GB2312"/>
                <w:sz w:val="28"/>
                <w:color w:val="000000"/>
              </w:rPr>
              <w:t>1、整体采用碳钢材料制作，厚度≥3mm，外表面应平整光滑，面板间的连接处缝隙均匀、平直。</w:t>
            </w:r>
          </w:p>
          <w:p>
            <w:pPr>
              <w:pStyle w:val="null5"/>
              <w:ind w:firstLine="560"/>
              <w:jc w:val="left"/>
            </w:pPr>
            <w:r>
              <w:rPr>
                <w:rFonts w:ascii="仿宋_GB2312" w:hAnsi="仿宋_GB2312" w:cs="仿宋_GB2312" w:eastAsia="仿宋_GB2312"/>
                <w:sz w:val="28"/>
              </w:rPr>
              <w:t>▲</w:t>
            </w:r>
            <w:r>
              <w:rPr>
                <w:rFonts w:ascii="仿宋_GB2312" w:hAnsi="仿宋_GB2312" w:cs="仿宋_GB2312" w:eastAsia="仿宋_GB2312"/>
                <w:sz w:val="28"/>
                <w:color w:val="000000"/>
              </w:rPr>
              <w:t>2、单台尾气净化处理设备配置流程至少包括：火化机→旋风除尘器→风冷高效降温器→火星拦截器→全干法脱硫脱酸反应器→脉冲布袋除尘器→活性炭吸附净化反应器→引射排放。</w:t>
            </w:r>
            <w:r>
              <w:rPr>
                <w:rFonts w:ascii="仿宋_GB2312" w:hAnsi="仿宋_GB2312" w:cs="仿宋_GB2312" w:eastAsia="仿宋_GB2312"/>
                <w:sz w:val="28"/>
                <w:b/>
                <w:color w:val="000000"/>
              </w:rPr>
              <w:t>需在投标文件中提供国家级检测机构出具的以</w:t>
            </w:r>
            <w:r>
              <w:rPr>
                <w:rFonts w:ascii="仿宋_GB2312" w:hAnsi="仿宋_GB2312" w:cs="仿宋_GB2312" w:eastAsia="仿宋_GB2312"/>
                <w:sz w:val="28"/>
                <w:b/>
                <w:color w:val="000000"/>
              </w:rPr>
              <w:t>GB13801-2015标准检测的二噁英控制检测合格报告，报告中包含以上流程。</w:t>
            </w:r>
          </w:p>
          <w:p>
            <w:pPr>
              <w:pStyle w:val="null5"/>
              <w:ind w:firstLine="560"/>
              <w:jc w:val="left"/>
            </w:pPr>
            <w:r>
              <w:rPr>
                <w:rFonts w:ascii="仿宋_GB2312" w:hAnsi="仿宋_GB2312" w:cs="仿宋_GB2312" w:eastAsia="仿宋_GB2312"/>
                <w:sz w:val="28"/>
                <w:color w:val="000000"/>
              </w:rPr>
              <w:t>3、尾气净化处理系统各项设备详细技术要求</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1）旋风除尘器：具有一级烟气净化处理和降温处理功能，能将带高温的大颗粒粉尘分离出来，防止进入布袋除尘系统烧毁布袋。</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2）风冷高效降温器：具有二级降温处理功能。要求能在2秒内将900℃的高温尾气降至200℃以下，跃过二噁英易形成的温度区，同时满足滤袋除尘温度要求；工业轴流风机功率：≥0.80Kw，数量2台。</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3）火星拦截器：采用网状不锈钢过滤装置拦截灰尘中的火星及大颗粒粉尘，起到保护布袋的作用。</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全干法脱酸脱硫反应器：要求低位安装，方便添加粉料。密封严实，保证干粉的充分干燥，不粘结、不结块，焊接工艺要符合技术要求。采用自动进料装置（电机功率≥0.55Kw），进料量可调节，排放标准达到GB13801-2015国家标准要求。</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）脉冲布袋除尘器：</w:t>
            </w:r>
          </w:p>
          <w:p>
            <w:pPr>
              <w:pStyle w:val="null5"/>
              <w:ind w:firstLine="560"/>
              <w:jc w:val="left"/>
            </w:pPr>
            <w:r>
              <w:rPr>
                <w:rFonts w:ascii="仿宋_GB2312" w:hAnsi="仿宋_GB2312" w:cs="仿宋_GB2312" w:eastAsia="仿宋_GB2312"/>
                <w:sz w:val="28"/>
                <w:color w:val="000000"/>
              </w:rPr>
              <w:t>①需由箱体、支架、检修架、滤袋架、滤袋、导流板、收尘室、清灰控制程序等组成。箱体和支架等材料要求：使用国标碳钢材料制作，厚度≥3mm。外形尺寸：L×W×H=3500mm×1800mm×3500mm（±5%）。</w:t>
            </w:r>
          </w:p>
          <w:p>
            <w:pPr>
              <w:pStyle w:val="null5"/>
              <w:ind w:firstLine="560"/>
              <w:jc w:val="left"/>
            </w:pPr>
            <w:r>
              <w:rPr>
                <w:rFonts w:ascii="仿宋_GB2312" w:hAnsi="仿宋_GB2312" w:cs="仿宋_GB2312" w:eastAsia="仿宋_GB2312"/>
                <w:sz w:val="28"/>
                <w:color w:val="000000"/>
              </w:rPr>
              <w:t>②除尘滤袋采用覆膜滤料制作而成，瞬时承受温度</w:t>
            </w:r>
            <w:r>
              <w:rPr>
                <w:rFonts w:ascii="仿宋_GB2312" w:hAnsi="仿宋_GB2312" w:cs="仿宋_GB2312" w:eastAsia="仿宋_GB2312"/>
                <w:sz w:val="28"/>
              </w:rPr>
              <w:t>≥</w:t>
            </w:r>
            <w:r>
              <w:rPr>
                <w:rFonts w:ascii="仿宋_GB2312" w:hAnsi="仿宋_GB2312" w:cs="仿宋_GB2312" w:eastAsia="仿宋_GB2312"/>
                <w:sz w:val="28"/>
                <w:color w:val="000000"/>
              </w:rPr>
              <w:t>190℃，连续工作温度</w:t>
            </w:r>
            <w:r>
              <w:rPr>
                <w:rFonts w:ascii="仿宋_GB2312" w:hAnsi="仿宋_GB2312" w:cs="仿宋_GB2312" w:eastAsia="仿宋_GB2312"/>
                <w:sz w:val="28"/>
              </w:rPr>
              <w:t>≥</w:t>
            </w:r>
            <w:r>
              <w:rPr>
                <w:rFonts w:ascii="仿宋_GB2312" w:hAnsi="仿宋_GB2312" w:cs="仿宋_GB2312" w:eastAsia="仿宋_GB2312"/>
                <w:sz w:val="28"/>
                <w:color w:val="000000"/>
              </w:rPr>
              <w:t>160℃，规格≥¢130×2000mm，数量≥120条；过滤风速</w:t>
            </w:r>
            <w:r>
              <w:rPr>
                <w:rFonts w:ascii="仿宋_GB2312" w:hAnsi="仿宋_GB2312" w:cs="仿宋_GB2312" w:eastAsia="仿宋_GB2312"/>
                <w:sz w:val="28"/>
                <w:color w:val="000000"/>
              </w:rPr>
              <w:t>＜</w:t>
            </w:r>
            <w:r>
              <w:rPr>
                <w:rFonts w:ascii="仿宋_GB2312" w:hAnsi="仿宋_GB2312" w:cs="仿宋_GB2312" w:eastAsia="仿宋_GB2312"/>
                <w:sz w:val="28"/>
                <w:color w:val="000000"/>
              </w:rPr>
              <w:t>1.0m/s，过滤面积≥110m</w:t>
            </w:r>
            <w:r>
              <w:rPr>
                <w:rFonts w:ascii="仿宋_GB2312" w:hAnsi="仿宋_GB2312" w:cs="仿宋_GB2312" w:eastAsia="仿宋_GB2312"/>
                <w:sz w:val="28"/>
                <w:color w:val="000000"/>
                <w:vertAlign w:val="superscript"/>
              </w:rPr>
              <w:t>2</w:t>
            </w:r>
            <w:r>
              <w:rPr>
                <w:rFonts w:ascii="仿宋_GB2312" w:hAnsi="仿宋_GB2312" w:cs="仿宋_GB2312" w:eastAsia="仿宋_GB2312"/>
                <w:sz w:val="28"/>
                <w:color w:val="000000"/>
              </w:rPr>
              <w:t>，</w:t>
            </w:r>
            <w:r>
              <w:rPr>
                <w:rFonts w:ascii="仿宋_GB2312" w:hAnsi="仿宋_GB2312" w:cs="仿宋_GB2312" w:eastAsia="仿宋_GB2312"/>
                <w:sz w:val="28"/>
              </w:rPr>
              <w:t>除尘效率</w:t>
            </w:r>
            <w:r>
              <w:rPr>
                <w:rFonts w:ascii="仿宋_GB2312" w:hAnsi="仿宋_GB2312" w:cs="仿宋_GB2312" w:eastAsia="仿宋_GB2312"/>
                <w:sz w:val="28"/>
              </w:rPr>
              <w:t>≥99.9%。</w:t>
            </w:r>
            <w:r>
              <w:rPr>
                <w:rFonts w:ascii="仿宋_GB2312" w:hAnsi="仿宋_GB2312" w:cs="仿宋_GB2312" w:eastAsia="仿宋_GB2312"/>
                <w:sz w:val="28"/>
                <w:color w:val="000000"/>
              </w:rPr>
              <w:t>▲</w:t>
            </w:r>
            <w:r>
              <w:rPr>
                <w:rFonts w:ascii="仿宋_GB2312" w:hAnsi="仿宋_GB2312" w:cs="仿宋_GB2312" w:eastAsia="仿宋_GB2312"/>
                <w:sz w:val="28"/>
                <w:color w:val="000000"/>
              </w:rPr>
              <w:t>布袋要求防油、防水、耐高温。</w:t>
            </w:r>
            <w:r>
              <w:rPr>
                <w:rFonts w:ascii="仿宋_GB2312" w:hAnsi="仿宋_GB2312" w:cs="仿宋_GB2312" w:eastAsia="仿宋_GB2312"/>
                <w:sz w:val="28"/>
                <w:b/>
                <w:color w:val="000000"/>
              </w:rPr>
              <w:t>需在投标文件中提供产品质量监督部门出具的布袋防油、防水、耐高温的检验合格报告。</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8"/>
                <w:color w:val="000000"/>
              </w:rPr>
              <w:t>③处理风量≥6000m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/h。</w:t>
            </w:r>
            <w:r>
              <w:rPr>
                <w:rFonts w:ascii="仿宋_GB2312" w:hAnsi="仿宋_GB2312" w:cs="仿宋_GB2312" w:eastAsia="仿宋_GB2312"/>
                <w:sz w:val="28"/>
                <w:b/>
                <w:color w:val="000000"/>
              </w:rPr>
              <w:t>需在投标文件中提供第三方质量部门出具的检测合格报告。</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8"/>
                <w:color w:val="000000"/>
              </w:rPr>
              <w:t>④出口烟尘浓度≤30mg/m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w:t>
            </w:r>
            <w:r>
              <w:rPr>
                <w:rFonts w:ascii="仿宋_GB2312" w:hAnsi="仿宋_GB2312" w:cs="仿宋_GB2312" w:eastAsia="仿宋_GB2312"/>
                <w:sz w:val="28"/>
                <w:b/>
                <w:color w:val="000000"/>
              </w:rPr>
              <w:t>需在投标文件中提供第三方质量部门出具的检测合格报告。</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8"/>
                <w:color w:val="000000"/>
              </w:rPr>
              <w:t>⑤出口烟气温度≤50℃。</w:t>
            </w:r>
            <w:r>
              <w:rPr>
                <w:rFonts w:ascii="仿宋_GB2312" w:hAnsi="仿宋_GB2312" w:cs="仿宋_GB2312" w:eastAsia="仿宋_GB2312"/>
                <w:sz w:val="28"/>
                <w:b/>
                <w:color w:val="000000"/>
              </w:rPr>
              <w:t>需在投标文件中提供第三方质量部门出具的检测合格报告。</w:t>
            </w:r>
          </w:p>
          <w:p>
            <w:pPr>
              <w:pStyle w:val="null5"/>
              <w:ind w:firstLine="560"/>
              <w:jc w:val="left"/>
            </w:pPr>
            <w:r>
              <w:rPr>
                <w:rFonts w:ascii="仿宋_GB2312" w:hAnsi="仿宋_GB2312" w:cs="仿宋_GB2312" w:eastAsia="仿宋_GB2312"/>
                <w:sz w:val="28"/>
                <w:color w:val="000000"/>
              </w:rPr>
              <w:t>⑥滤袋对各种污染物的去除效果：颗粒物（粉尘）的去除率</w:t>
            </w:r>
            <w:r>
              <w:rPr>
                <w:rFonts w:ascii="仿宋_GB2312" w:hAnsi="仿宋_GB2312" w:cs="仿宋_GB2312" w:eastAsia="仿宋_GB2312"/>
                <w:sz w:val="28"/>
              </w:rPr>
              <w:t>≥</w:t>
            </w:r>
            <w:r>
              <w:rPr>
                <w:rFonts w:ascii="仿宋_GB2312" w:hAnsi="仿宋_GB2312" w:cs="仿宋_GB2312" w:eastAsia="仿宋_GB2312"/>
                <w:sz w:val="28"/>
              </w:rPr>
              <w:t>99.9%</w:t>
            </w:r>
            <w:r>
              <w:rPr>
                <w:rFonts w:ascii="仿宋_GB2312" w:hAnsi="仿宋_GB2312" w:cs="仿宋_GB2312" w:eastAsia="仿宋_GB2312"/>
                <w:sz w:val="28"/>
                <w:color w:val="000000"/>
              </w:rPr>
              <w:t>、各种重金属污染物的去除率</w:t>
            </w:r>
            <w:r>
              <w:rPr>
                <w:rFonts w:ascii="仿宋_GB2312" w:hAnsi="仿宋_GB2312" w:cs="仿宋_GB2312" w:eastAsia="仿宋_GB2312"/>
                <w:sz w:val="28"/>
              </w:rPr>
              <w:t>≥</w:t>
            </w:r>
            <w:r>
              <w:rPr>
                <w:rFonts w:ascii="仿宋_GB2312" w:hAnsi="仿宋_GB2312" w:cs="仿宋_GB2312" w:eastAsia="仿宋_GB2312"/>
                <w:sz w:val="28"/>
              </w:rPr>
              <w:t>80%</w:t>
            </w:r>
            <w:r>
              <w:rPr>
                <w:rFonts w:ascii="仿宋_GB2312" w:hAnsi="仿宋_GB2312" w:cs="仿宋_GB2312" w:eastAsia="仿宋_GB2312"/>
                <w:sz w:val="28"/>
                <w:color w:val="000000"/>
              </w:rPr>
              <w:t>、有机剧毒污染物的去除率</w:t>
            </w:r>
            <w:r>
              <w:rPr>
                <w:rFonts w:ascii="仿宋_GB2312" w:hAnsi="仿宋_GB2312" w:cs="仿宋_GB2312" w:eastAsia="仿宋_GB2312"/>
                <w:sz w:val="28"/>
              </w:rPr>
              <w:t>≥</w:t>
            </w:r>
            <w:r>
              <w:rPr>
                <w:rFonts w:ascii="仿宋_GB2312" w:hAnsi="仿宋_GB2312" w:cs="仿宋_GB2312" w:eastAsia="仿宋_GB2312"/>
                <w:sz w:val="28"/>
              </w:rPr>
              <w:t>70%</w:t>
            </w:r>
            <w:r>
              <w:rPr>
                <w:rFonts w:ascii="仿宋_GB2312" w:hAnsi="仿宋_GB2312" w:cs="仿宋_GB2312" w:eastAsia="仿宋_GB2312"/>
                <w:sz w:val="28"/>
              </w:rPr>
              <w:t>，</w:t>
            </w:r>
            <w:r>
              <w:rPr>
                <w:rFonts w:ascii="仿宋_GB2312" w:hAnsi="仿宋_GB2312" w:cs="仿宋_GB2312" w:eastAsia="仿宋_GB2312"/>
                <w:sz w:val="28"/>
                <w:color w:val="000000"/>
              </w:rPr>
              <w:t>达到国家标准要求。</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6）活性炭吸附净化反应器：要求低位安装，方便添加和更换活性炭；利用活性炭的吸附功能，消除烟气中的异味，对过滤后的烟气进行再净化处理，降低对人体的危害。</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7）引射排烟系统：引风机需采用耐高温引风机，功率不小于15Kw, 风量≥3350m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/h，风压</w:t>
            </w:r>
            <w:r>
              <w:rPr>
                <w:rFonts w:ascii="仿宋_GB2312" w:hAnsi="仿宋_GB2312" w:cs="仿宋_GB2312" w:eastAsia="仿宋_GB2312"/>
                <w:sz w:val="28"/>
                <w:color w:val="000000"/>
              </w:rPr>
              <w:t>≤</w:t>
            </w:r>
            <w:r>
              <w:rPr>
                <w:rFonts w:ascii="仿宋_GB2312" w:hAnsi="仿宋_GB2312" w:cs="仿宋_GB2312" w:eastAsia="仿宋_GB2312"/>
                <w:sz w:val="28"/>
                <w:color w:val="000000"/>
              </w:rPr>
              <w:t>2850Pa，电压380V,叶轮材质：16Mn，减震定位安装，出风口采用硅胶管软连接套管；烟囱采用国标钢板制作，直径为¢400mm，厚度≥3mm，高度</w:t>
            </w:r>
            <w:r>
              <w:rPr>
                <w:rFonts w:ascii="仿宋_GB2312" w:hAnsi="仿宋_GB2312" w:cs="仿宋_GB2312" w:eastAsia="仿宋_GB2312"/>
                <w:sz w:val="28"/>
              </w:rPr>
              <w:t>≥</w:t>
            </w:r>
            <w:r>
              <w:rPr>
                <w:rFonts w:ascii="仿宋_GB2312" w:hAnsi="仿宋_GB2312" w:cs="仿宋_GB2312" w:eastAsia="仿宋_GB2312"/>
                <w:sz w:val="28"/>
                <w:color w:val="000000"/>
              </w:rPr>
              <w:t>12米（可根据周边建筑物进行调整）。</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8）连接管道：</w:t>
            </w:r>
          </w:p>
          <w:p>
            <w:pPr>
              <w:pStyle w:val="null5"/>
              <w:ind w:firstLine="560"/>
              <w:jc w:val="left"/>
            </w:pPr>
            <w:r>
              <w:rPr>
                <w:rFonts w:ascii="仿宋_GB2312" w:hAnsi="仿宋_GB2312" w:cs="仿宋_GB2312" w:eastAsia="仿宋_GB2312"/>
                <w:sz w:val="28"/>
                <w:color w:val="000000"/>
              </w:rPr>
              <w:t>①连接管道要根据施工场地合理布局，保证不漏风。整体采用钢板卷制，厚度≥3mm，各应急管道阀门须耐高温，不低于 500℃。</w:t>
            </w:r>
          </w:p>
          <w:p>
            <w:pPr>
              <w:pStyle w:val="null5"/>
              <w:ind w:firstLine="560"/>
              <w:jc w:val="left"/>
            </w:pPr>
            <w:r>
              <w:rPr>
                <w:rFonts w:ascii="仿宋_GB2312" w:hAnsi="仿宋_GB2312" w:cs="仿宋_GB2312" w:eastAsia="仿宋_GB2312"/>
                <w:sz w:val="28"/>
                <w:color w:val="000000"/>
              </w:rPr>
              <w:t>②管道连接采用法兰连接，方便拆卸。</w:t>
            </w:r>
          </w:p>
          <w:p>
            <w:pPr>
              <w:pStyle w:val="null5"/>
              <w:ind w:firstLine="560"/>
              <w:jc w:val="left"/>
            </w:pPr>
            <w:r>
              <w:rPr>
                <w:rFonts w:ascii="仿宋_GB2312" w:hAnsi="仿宋_GB2312" w:cs="仿宋_GB2312" w:eastAsia="仿宋_GB2312"/>
                <w:sz w:val="28"/>
                <w:color w:val="000000"/>
              </w:rPr>
              <w:t>③管道连接须加装密封圈后采用螺栓、螺母旋紧连接。</w:t>
            </w:r>
          </w:p>
          <w:p>
            <w:pPr>
              <w:pStyle w:val="null5"/>
              <w:ind w:firstLine="560"/>
              <w:jc w:val="left"/>
            </w:pPr>
            <w:r>
              <w:rPr>
                <w:rFonts w:ascii="仿宋_GB2312" w:hAnsi="仿宋_GB2312" w:cs="仿宋_GB2312" w:eastAsia="仿宋_GB2312"/>
                <w:sz w:val="28"/>
                <w:color w:val="000000"/>
              </w:rPr>
              <w:t>④管道转向采用弯头焊接，直角转向采用 90º弯头焊接连接，所用弯头的材质均为碳钢。</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9）控制系统:</w:t>
            </w:r>
          </w:p>
          <w:p>
            <w:pPr>
              <w:pStyle w:val="null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8"/>
                <w:color w:val="000000"/>
              </w:rPr>
              <w:t>①</w:t>
            </w:r>
            <w:r>
              <w:rPr>
                <w:rFonts w:ascii="仿宋_GB2312" w:hAnsi="仿宋_GB2312" w:cs="仿宋_GB2312" w:eastAsia="仿宋_GB2312"/>
                <w:sz w:val="28"/>
              </w:rPr>
              <w:t>采用独立的电器控制柜，</w:t>
            </w:r>
            <w:r>
              <w:rPr>
                <w:rFonts w:ascii="仿宋_GB2312" w:hAnsi="仿宋_GB2312" w:cs="仿宋_GB2312" w:eastAsia="仿宋_GB2312"/>
                <w:sz w:val="28"/>
                <w:color w:val="000000"/>
              </w:rPr>
              <w:t>具有手动和自动两套控制</w:t>
            </w:r>
            <w:r>
              <w:rPr>
                <w:rFonts w:ascii="仿宋_GB2312" w:hAnsi="仿宋_GB2312" w:cs="仿宋_GB2312" w:eastAsia="仿宋_GB2312"/>
                <w:sz w:val="28"/>
                <w:color w:val="000000"/>
              </w:rPr>
              <w:t>,</w:t>
            </w:r>
            <w:r>
              <w:rPr>
                <w:rFonts w:ascii="仿宋_GB2312" w:hAnsi="仿宋_GB2312" w:cs="仿宋_GB2312" w:eastAsia="仿宋_GB2312"/>
                <w:sz w:val="28"/>
                <w:color w:val="000000"/>
              </w:rPr>
              <w:t>可自由切换；</w:t>
            </w:r>
            <w:r>
              <w:rPr>
                <w:rFonts w:ascii="仿宋_GB2312" w:hAnsi="仿宋_GB2312" w:cs="仿宋_GB2312" w:eastAsia="仿宋_GB2312"/>
                <w:sz w:val="28"/>
                <w:b/>
              </w:rPr>
              <w:t>需在投标文件中提供第三方出具的尾气处理设备电器控制柜检测报告。</w:t>
            </w:r>
          </w:p>
          <w:p>
            <w:pPr>
              <w:pStyle w:val="null5"/>
              <w:ind w:firstLine="560"/>
              <w:jc w:val="left"/>
            </w:pPr>
            <w:r>
              <w:rPr>
                <w:rFonts w:ascii="仿宋_GB2312" w:hAnsi="仿宋_GB2312" w:cs="仿宋_GB2312" w:eastAsia="仿宋_GB2312"/>
                <w:sz w:val="28"/>
                <w:color w:val="000000"/>
              </w:rPr>
              <w:t>②控制系统要和火化机的控制系统相兼容匹配，方便现场操作；</w:t>
            </w:r>
          </w:p>
          <w:p>
            <w:pPr>
              <w:pStyle w:val="null5"/>
              <w:ind w:firstLine="560"/>
              <w:jc w:val="left"/>
            </w:pPr>
            <w:r>
              <w:rPr>
                <w:rFonts w:ascii="仿宋_GB2312" w:hAnsi="仿宋_GB2312" w:cs="仿宋_GB2312" w:eastAsia="仿宋_GB2312"/>
                <w:sz w:val="28"/>
                <w:color w:val="000000"/>
              </w:rPr>
              <w:t>③控制系统需有欠压、过流保护。</w:t>
            </w:r>
          </w:p>
          <w:p>
            <w:pPr>
              <w:pStyle w:val="null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8"/>
                <w:color w:val="000000"/>
              </w:rPr>
              <w:t>④整体采用合格的防雷措施，保证设备的安全运行。</w:t>
            </w:r>
            <w:r>
              <w:rPr>
                <w:rFonts w:ascii="仿宋_GB2312" w:hAnsi="仿宋_GB2312" w:cs="仿宋_GB2312" w:eastAsia="仿宋_GB2312"/>
                <w:sz w:val="28"/>
                <w:b/>
              </w:rPr>
              <w:t>需在投标文件中提供第三方出具的尾气处理设备防雷检测报告。</w:t>
            </w:r>
          </w:p>
          <w:p>
            <w:pPr>
              <w:pStyle w:val="null5"/>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(10)</w:t>
            </w:r>
            <w:r>
              <w:rPr>
                <w:rFonts w:ascii="仿宋_GB2312" w:hAnsi="仿宋_GB2312" w:cs="仿宋_GB2312" w:eastAsia="仿宋_GB2312"/>
                <w:sz w:val="28"/>
                <w:color w:val="000000"/>
              </w:rPr>
              <w:t>在线脉冲清灰装置</w:t>
            </w: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采用空气压缩机及配套的脉冲清灰装置，可定时定量的对滤袋进行清灰处理，清灰彻底、无积灰。</w:t>
            </w:r>
          </w:p>
          <w:p>
            <w:pPr>
              <w:pStyle w:val="null5"/>
              <w:ind w:firstLine="560"/>
              <w:jc w:val="left"/>
            </w:pPr>
            <w:r>
              <w:rPr>
                <w:rFonts w:ascii="仿宋_GB2312" w:hAnsi="仿宋_GB2312" w:cs="仿宋_GB2312" w:eastAsia="仿宋_GB2312"/>
                <w:sz w:val="28"/>
                <w:color w:val="000000"/>
              </w:rPr>
              <w:t>(11) 附属配置要求：</w:t>
            </w:r>
          </w:p>
          <w:p>
            <w:pPr>
              <w:pStyle w:val="null5"/>
              <w:ind w:firstLine="560"/>
              <w:jc w:val="left"/>
            </w:pPr>
            <w:r>
              <w:rPr>
                <w:rFonts w:ascii="仿宋_GB2312" w:hAnsi="仿宋_GB2312" w:cs="仿宋_GB2312" w:eastAsia="仿宋_GB2312"/>
                <w:sz w:val="28"/>
                <w:color w:val="000000"/>
              </w:rPr>
              <w:t>采用名牌空气压缩机，最大压力</w:t>
            </w:r>
            <w:r>
              <w:rPr>
                <w:rFonts w:ascii="仿宋_GB2312" w:hAnsi="仿宋_GB2312" w:cs="仿宋_GB2312" w:eastAsia="仿宋_GB2312"/>
                <w:sz w:val="28"/>
                <w:color w:val="000000"/>
              </w:rPr>
              <w:t>≥0.8MPa，排气量不低于3m3/min，电机功率≥7.5Kw。</w:t>
            </w:r>
          </w:p>
          <w:p>
            <w:pPr>
              <w:pStyle w:val="null5"/>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(12)环保效果</w:t>
            </w:r>
          </w:p>
          <w:p>
            <w:pPr>
              <w:pStyle w:val="null5"/>
              <w:ind w:firstLine="560"/>
              <w:jc w:val="left"/>
            </w:pPr>
            <w:r>
              <w:rPr>
                <w:rFonts w:ascii="仿宋_GB2312" w:hAnsi="仿宋_GB2312" w:cs="仿宋_GB2312" w:eastAsia="仿宋_GB2312"/>
                <w:sz w:val="28"/>
                <w:color w:val="000000"/>
              </w:rPr>
              <w:t>①烟气黑值度：正常情况下为林格曼零级；特殊情况下，小于林格曼1级。</w:t>
            </w:r>
          </w:p>
          <w:p>
            <w:pPr>
              <w:pStyle w:val="null5"/>
              <w:ind w:firstLine="560"/>
              <w:jc w:val="left"/>
            </w:pPr>
            <w:r>
              <w:rPr>
                <w:rFonts w:ascii="仿宋_GB2312" w:hAnsi="仿宋_GB2312" w:cs="仿宋_GB2312" w:eastAsia="仿宋_GB2312"/>
                <w:sz w:val="28"/>
                <w:color w:val="000000"/>
              </w:rPr>
              <w:t>②噪声：符合国家标准要求。</w:t>
            </w:r>
          </w:p>
          <w:p>
            <w:pPr>
              <w:pStyle w:val="null5"/>
              <w:ind w:firstLine="560"/>
              <w:jc w:val="left"/>
            </w:pPr>
            <w:r>
              <w:rPr>
                <w:rFonts w:ascii="仿宋_GB2312" w:hAnsi="仿宋_GB2312" w:cs="仿宋_GB2312" w:eastAsia="仿宋_GB2312"/>
                <w:sz w:val="28"/>
                <w:color w:val="000000"/>
              </w:rPr>
              <w:t>③低气压或空气水含量大时殡仪馆周边不能形成青烟。尾气中不能有漂浮物。</w:t>
            </w:r>
          </w:p>
          <w:p>
            <w:pPr>
              <w:pStyle w:val="null5"/>
              <w:ind w:firstLine="560"/>
              <w:jc w:val="left"/>
            </w:pPr>
            <w:r>
              <w:rPr>
                <w:rFonts w:ascii="仿宋_GB2312" w:hAnsi="仿宋_GB2312" w:cs="仿宋_GB2312" w:eastAsia="仿宋_GB2312"/>
                <w:sz w:val="28"/>
                <w:color w:val="000000"/>
              </w:rPr>
              <w:t>(13)辅件\配件：配套的设备线材、管路、密封材料等</w:t>
            </w:r>
            <w:r>
              <w:rPr>
                <w:rFonts w:ascii="仿宋_GB2312" w:hAnsi="仿宋_GB2312" w:cs="仿宋_GB2312" w:eastAsia="仿宋_GB2312"/>
                <w:sz w:val="28"/>
                <w:b/>
                <w:color w:val="000000"/>
              </w:rPr>
              <w:t>。</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全部产品技术参数和配置完全满足或高于采购文件要求的，可得满分36分 ；其中：带“▲”的是核心技术参数，核心技术参数每有一项负偏离或材料不全的扣5分；其余的为一般性技术参数，一般性技术参数每有一项负偏离扣1分，扣完为止。</w:t>
            </w:r>
          </w:p>
        </w:tc>
        <w:tc>
          <w:tcPr>
            <w:tcW w:type="dxa" w:w="1038"/>
          </w:tcPr>
          <w:p>
            <w:pPr>
              <w:pStyle w:val="null5"/>
              <w:jc w:val="right"/>
            </w:pPr>
            <w:r>
              <w:rPr>
                <w:rFonts w:ascii="仿宋_GB2312" w:hAnsi="仿宋_GB2312" w:cs="仿宋_GB2312" w:eastAsia="仿宋_GB2312"/>
              </w:rPr>
              <w:t>36.00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针对本项目采购需求，供应商需提供项目实施方案包括但不限于：①安装施工方法及技术措施；②项目管理措施、项目组人员配备；③安装技术方案; ④质量技术组织措施；⑤安全生产技术组织措施及环保、扬尘治理措施，方案包含以上全部内容，无少项、漏项，得10分，每缺一项扣2分；未提供不得分。所提供的方案措施中每有一项具有缺陷（缺陷是指：凭空编造、内容前后不一致、前后逻辑错误、涉及的规范及标准错误、地点区域错误、内容缺失、不符合采购需求）的扣1分，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交货期保证措施</w:t>
            </w:r>
          </w:p>
        </w:tc>
        <w:tc>
          <w:tcPr>
            <w:tcW w:type="dxa" w:w="3115"/>
          </w:tcPr>
          <w:p>
            <w:pPr>
              <w:pStyle w:val="null5"/>
              <w:jc w:val="left"/>
            </w:pPr>
            <w:r>
              <w:rPr>
                <w:rFonts w:ascii="仿宋_GB2312" w:hAnsi="仿宋_GB2312" w:cs="仿宋_GB2312" w:eastAsia="仿宋_GB2312"/>
              </w:rPr>
              <w:t>针对本项目采购需求，供应商需提供交货期保证措施，包括但不限于：①交货期承诺；②保证措施（至少包含技术措施、合同措施、经济措施、信息管理措施）；措施包含以上全部内容，无少项、漏项，得4分，每缺一项扣2分；未提供不得分。所提供的措施中每有一项具有缺陷（缺陷是指：凭空编造、 内容前后不一致、前后逻辑错误、涉及的规范及标准错误、地点区域错误、内容缺失、不符合采购需求）的扣1分，扣完为止。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质量保证措施及环境保护措施</w:t>
            </w:r>
          </w:p>
        </w:tc>
        <w:tc>
          <w:tcPr>
            <w:tcW w:type="dxa" w:w="3115"/>
          </w:tcPr>
          <w:p>
            <w:pPr>
              <w:pStyle w:val="null5"/>
              <w:jc w:val="left"/>
            </w:pPr>
            <w:r>
              <w:rPr>
                <w:rFonts w:ascii="仿宋_GB2312" w:hAnsi="仿宋_GB2312" w:cs="仿宋_GB2312" w:eastAsia="仿宋_GB2312"/>
              </w:rPr>
              <w:t>针对本项目采购需求，供应商需提供质量保证措施及环境保护措施包括但不限于：①质量保证措施（至少包含生产质量、施工质量、生产过程质量和安装质量）；②环境保护措施（至少包含环境影响因素分析、环境污染防治措施）；措施包含以上全部内容，无少项、漏项，得7分，每缺一项扣3.5分；未提供不得分。所提供的方案措施中每有一项具有缺陷（缺陷是指：凭空编造、内容前后不一致、前后逻辑错误、涉及的规范及标准错误、地点区域错误、内容缺失、不符合采购需求) 的扣1分，扣完为止。</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针对本项目技术参数要求，供应商需提供售后服务方案包括但不限于：①售后服务计划；服务承诺； ②故障响应时效、定期巡检计划；③保修服务措施等；④人员培训方案等，方案包含以上全部内容， 无少项、漏项，得8分，每缺一项扣2分；未提供不得分。所提供的方案措施中每有一项具有缺陷的扣 0.5分，扣完为止。（缺陷是指与本项目采购标的无关、内容缺失、方案前后不一致、涉及的规范及标 准错误、地点区域错误）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售后人员配备</w:t>
            </w:r>
          </w:p>
        </w:tc>
        <w:tc>
          <w:tcPr>
            <w:tcW w:type="dxa" w:w="3115"/>
          </w:tcPr>
          <w:p>
            <w:pPr>
              <w:pStyle w:val="null5"/>
              <w:jc w:val="left"/>
            </w:pPr>
            <w:r>
              <w:rPr>
                <w:rFonts w:ascii="仿宋_GB2312" w:hAnsi="仿宋_GB2312" w:cs="仿宋_GB2312" w:eastAsia="仿宋_GB2312"/>
              </w:rPr>
              <w:t>供应商拟派的售后服务人员具有高级机械类工程师或高级智能化工程师或高级电气工程师或高级设备安装工证书的，每提供一个证书得0.5分；最高得2分；供应商拟派的售后服务人员具有中级机械类工程师或中级智能化工程师或中级电气工程师或中级设备安装工证书的，每提供一个证书得0.25分，最高得1分。（须提供证书原件扫描件、相关部门出具的近六个月（2024年1月至开标截止当日）供应商为其缴纳的社保证明原件扫描件及与供应商签订的劳动合同）。</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供应商近三年内(2021年11月1日至投标截止日)每具备1项与本项目相关业绩得0.5分。业绩证明材料提供中标通知书或供货合同，同一项目的两份材料 同时提供时仅视为一项业绩，以供货合同签订日期为准。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