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学生宿舍楼建设项目设计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河套学院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内蒙古玥成项目管理有限公司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BSZCS-G-F-250003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内蒙古玥成项目管理有限公司</w:t>
      </w:r>
      <w:r>
        <w:rPr>
          <w:rFonts w:ascii="仿宋_GB2312" w:hAnsi="仿宋_GB2312" w:cs="仿宋_GB2312" w:eastAsia="仿宋_GB2312"/>
        </w:rPr>
        <w:t xml:space="preserve"> 受 </w:t>
      </w:r>
      <w:r>
        <w:rPr>
          <w:rFonts w:ascii="仿宋_GB2312" w:hAnsi="仿宋_GB2312" w:cs="仿宋_GB2312" w:eastAsia="仿宋_GB2312"/>
        </w:rPr>
        <w:t>河套学院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学生宿舍楼建设项目设计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学生宿舍楼建设项目设计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BSZCS-G-F-250003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巴政采计划[2025]00003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河套学院学生宿舍楼建设项目规划设计招标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供应商须具备建设行政主管部门颁发的【工程设计综合甲级资质】或【工程设计建筑行业甲级资质】或【建筑行业（建筑工程）专业甲级资质】同时具备自然资源部颁发的【城乡规划编制乙级】（含乙级）及以上资质，并在人员、设备、资金等方面具有相应的能力。（投标文件须附资质证书原件扫描件）</w:t>
      </w:r>
    </w:p>
    <w:p>
      <w:pPr>
        <w:pStyle w:val="null5"/>
        <w:jc w:val="left"/>
      </w:pPr>
      <w:r>
        <w:rPr>
          <w:rFonts w:ascii="仿宋_GB2312" w:hAnsi="仿宋_GB2312" w:cs="仿宋_GB2312" w:eastAsia="仿宋_GB2312"/>
        </w:rPr>
        <w:t>2、项目负责人要求：拟派项目负责人须具备拟派项目负责人须具备二级注册建筑师资格且具备建筑工程相关专业中级（含）以上技术职称，且必须在本单位注册。（以注册建筑师证、技术职称证为准，投标文件中须附证书原件扫描件）。</w:t>
      </w:r>
    </w:p>
    <w:p>
      <w:pPr>
        <w:pStyle w:val="null5"/>
        <w:jc w:val="left"/>
      </w:pPr>
      <w:r>
        <w:rPr>
          <w:rFonts w:ascii="仿宋_GB2312" w:hAnsi="仿宋_GB2312" w:cs="仿宋_GB2312" w:eastAsia="仿宋_GB2312"/>
        </w:rPr>
        <w:t>3、项目管理机构其他人员要求：除项目负责人外，须另至少配备建筑专业、结构专业、给排水专业、电气专业、暖通专业、规划专业中级（含）以上人员各1名。（投标文件须附技术职称原件的扫描件）。</w:t>
      </w:r>
    </w:p>
    <w:p>
      <w:pPr>
        <w:pStyle w:val="null5"/>
        <w:jc w:val="left"/>
      </w:pPr>
      <w:r>
        <w:rPr>
          <w:rFonts w:ascii="仿宋_GB2312" w:hAnsi="仿宋_GB2312" w:cs="仿宋_GB2312" w:eastAsia="仿宋_GB2312"/>
        </w:rPr>
        <w:t>4、其他要求：以上所有人员必须在本单位工作，年龄不得超过65周岁；以投标人所属社保机构出具的2024年1月-至今连续6个月及以上的社保缴费证明（并加盖缴费证明专用章）（新入职人员要求提供入职至投标截止到日前）或其他能够证明参加社保的有效证明材料为准，退休人员无需提供社保缴费证明，需提供与聘用单位签订的有效的聘用劳务合同及退休证明；（响应文件须附证明材料扫描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内蒙古玥成项目管理有限公司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内蒙古自治区巴彦淖尔市临河区西苑一区北门104号门店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何女士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19975588877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河套学院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巴彦淖尔市临河区双河镇云中大街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纪娟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13304787500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代理服务费收费标准：参照《内蒙古自治区建设工程招标代理服务收费指导意见》的通知(内工建协（2022)34号)文件收取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采购包1保证金金额：26,000.00元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河套学院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内蒙古玥成项目管理有限公司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 务机关提供的纳税凭据或银行入账单为准） 2.提供递交响应文件截止之日前一年内（至少一个月）缴纳社会保险的凭证。（以专用收据或社会保险缴纳清单为准）注：其他组织和自然 人也需要提供缴纳税收的凭据和缴纳社保的凭证。依法免税或不需要缴纳社会保障资金的供 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供应商须具备建设行政主管部门颁发的【工程设计综合甲级资质】或【工程设计建筑行业甲级资质】或【建筑行业（建筑工程）专业甲级资质】同时具备自然资源部颁发的【城乡规划编制乙级】（含乙级）及以上资质，并在人员、设备、资金等方面具有相应的能力。（投标文件须附资质证书原件扫描件）</w:t>
            </w:r>
          </w:p>
        </w:tc>
      </w:tr>
      <w:tr>
        <w:tc>
          <w:tcPr>
            <w:tcW w:type="dxa" w:w="3322"/>
          </w:tcPr>
          <w:p>
            <w:pPr>
              <w:pStyle w:val="null5"/>
              <w:jc w:val="left"/>
            </w:pPr>
            <w:r>
              <w:rPr>
                <w:rFonts w:ascii="仿宋_GB2312" w:hAnsi="仿宋_GB2312" w:cs="仿宋_GB2312" w:eastAsia="仿宋_GB2312"/>
              </w:rPr>
              <w:t>项目负责人要求</w:t>
            </w:r>
          </w:p>
        </w:tc>
        <w:tc>
          <w:tcPr>
            <w:tcW w:type="dxa" w:w="4984"/>
          </w:tcPr>
          <w:p>
            <w:pPr>
              <w:pStyle w:val="null5"/>
              <w:jc w:val="left"/>
            </w:pPr>
            <w:r>
              <w:rPr>
                <w:rFonts w:ascii="仿宋_GB2312" w:hAnsi="仿宋_GB2312" w:cs="仿宋_GB2312" w:eastAsia="仿宋_GB2312"/>
              </w:rPr>
              <w:t>拟派项目负责人须具备拟派项目负责人须具备二级注册建筑师资格且具备建筑工程相关专业中级（含）以上技术职称，且必须在本单位注册。（以注册建筑师证、技术职称证为准，投标文件中须附证书原件扫描件）。</w:t>
            </w:r>
          </w:p>
        </w:tc>
      </w:tr>
      <w:tr>
        <w:tc>
          <w:tcPr>
            <w:tcW w:type="dxa" w:w="3322"/>
          </w:tcPr>
          <w:p>
            <w:pPr>
              <w:pStyle w:val="null5"/>
              <w:jc w:val="left"/>
            </w:pPr>
            <w:r>
              <w:rPr>
                <w:rFonts w:ascii="仿宋_GB2312" w:hAnsi="仿宋_GB2312" w:cs="仿宋_GB2312" w:eastAsia="仿宋_GB2312"/>
              </w:rPr>
              <w:t>项目管理机构其他人员要求</w:t>
            </w:r>
          </w:p>
        </w:tc>
        <w:tc>
          <w:tcPr>
            <w:tcW w:type="dxa" w:w="4984"/>
          </w:tcPr>
          <w:p>
            <w:pPr>
              <w:pStyle w:val="null5"/>
              <w:jc w:val="left"/>
            </w:pPr>
            <w:r>
              <w:rPr>
                <w:rFonts w:ascii="仿宋_GB2312" w:hAnsi="仿宋_GB2312" w:cs="仿宋_GB2312" w:eastAsia="仿宋_GB2312"/>
              </w:rPr>
              <w:t>除项目负责人外，须另至少配备建筑专业、结构专业、给排水专业、电气专业、暖通专业、规划专业中级（含）以上人员各1名。（投标文件须附技术职称原件的扫描件）。</w:t>
            </w:r>
          </w:p>
        </w:tc>
      </w:tr>
      <w:tr>
        <w:tc>
          <w:tcPr>
            <w:tcW w:type="dxa" w:w="3322"/>
          </w:tcPr>
          <w:p>
            <w:pPr>
              <w:pStyle w:val="null5"/>
              <w:jc w:val="left"/>
            </w:pPr>
            <w:r>
              <w:rPr>
                <w:rFonts w:ascii="仿宋_GB2312" w:hAnsi="仿宋_GB2312" w:cs="仿宋_GB2312" w:eastAsia="仿宋_GB2312"/>
              </w:rPr>
              <w:t>其他要求</w:t>
            </w:r>
          </w:p>
        </w:tc>
        <w:tc>
          <w:tcPr>
            <w:tcW w:type="dxa" w:w="4984"/>
          </w:tcPr>
          <w:p>
            <w:pPr>
              <w:pStyle w:val="null5"/>
              <w:jc w:val="left"/>
            </w:pPr>
            <w:r>
              <w:rPr>
                <w:rFonts w:ascii="仿宋_GB2312" w:hAnsi="仿宋_GB2312" w:cs="仿宋_GB2312" w:eastAsia="仿宋_GB2312"/>
              </w:rPr>
              <w:t>以上所有人员必须在本单位工作，年龄不得超过65周岁；以投标人所属社保机构出具的2024年1月-至今连续6个月及以上的社保缴费证明（并加盖缴费证明专用章）（新入职人员要求提供入职至投标截止到日前）或其他能够证明参加社保的有效证明材料为准，退休人员无需提供社保缴费证明，需提供与聘用单位签订的有效的聘用劳务合同及退休证明；（响应文件须附证明材料扫描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河套学院学生宿舍楼建设项目位于内蒙古自治区巴彦淖尔市临河区双河镇河套学院校园内（用地北临云中大街，西靠高阙路，南边与学生宿舍相邻，东北与学术交流中心相邻），总用地面积约 6000平方米（南北71m，东西85m）。总建筑面积2.3万平米，其中地上6层建筑面积1.85万，地下一层人防建筑面积 0.45万平米。</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自合同签订之日起合同签订后30日历天内完成并提交相关成果日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1、设计方向发包方提交的规划、初步设计方案文件审批通过 ，发包方向设计方支付设计费总额的30%，达到付款条件起7日，支付合同总金额的30.00%</w:t>
            </w:r>
          </w:p>
          <w:p>
            <w:pPr>
              <w:pStyle w:val="null5"/>
              <w:jc w:val="left"/>
            </w:pPr>
            <w:r>
              <w:rPr>
                <w:rFonts w:ascii="仿宋_GB2312" w:hAnsi="仿宋_GB2312" w:cs="仿宋_GB2312" w:eastAsia="仿宋_GB2312"/>
              </w:rPr>
              <w:t>2、按要求完成图纸审查并交付施工图后7个工作日内，发包方向设计方支付设计费总额的30%，达到付款条件起7日，支付合同总金额的30.00%</w:t>
            </w:r>
          </w:p>
          <w:p>
            <w:pPr>
              <w:pStyle w:val="null5"/>
              <w:jc w:val="left"/>
            </w:pPr>
            <w:r>
              <w:rPr>
                <w:rFonts w:ascii="仿宋_GB2312" w:hAnsi="仿宋_GB2312" w:cs="仿宋_GB2312" w:eastAsia="仿宋_GB2312"/>
              </w:rPr>
              <w:t>3、工程主体施工完成后7个工作日内，发包方向设计方支付设计费总额的30%，达到付款条件起7日，支付合同总金额的30.00%</w:t>
            </w:r>
          </w:p>
          <w:p>
            <w:pPr>
              <w:pStyle w:val="null5"/>
              <w:jc w:val="left"/>
            </w:pPr>
            <w:r>
              <w:rPr>
                <w:rFonts w:ascii="仿宋_GB2312" w:hAnsi="仿宋_GB2312" w:cs="仿宋_GB2312" w:eastAsia="仿宋_GB2312"/>
              </w:rPr>
              <w:t>4、工程竣验收工后7个工作日内，发包方向设计方支付设计费总额的10%，达到付款条件起7日，支付合同总金额的10.00%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1、期次1，说明：一次性验收</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中标企业项目负责人和主要人员在项目实施期间不得变更，确有特殊情况需要更换的须经招标人确认后，按照相关规定办理更换手续。</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标的名称：河套学院学生宿舍楼建设项目规划设计招标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75"/>
              <w:ind w:left="3975"/>
              <w:jc w:val="left"/>
            </w:pPr>
            <w:r>
              <w:rPr>
                <w:rFonts w:ascii="仿宋_GB2312" w:hAnsi="仿宋_GB2312" w:cs="仿宋_GB2312" w:eastAsia="仿宋_GB2312"/>
                <w:sz w:val="21"/>
              </w:rPr>
              <w:t>设计任务书</w:t>
            </w:r>
          </w:p>
          <w:p>
            <w:pPr>
              <w:pStyle w:val="null5"/>
              <w:ind w:left="780"/>
              <w:jc w:val="left"/>
            </w:pPr>
            <w:r>
              <w:rPr>
                <w:rFonts w:ascii="仿宋_GB2312" w:hAnsi="仿宋_GB2312" w:cs="仿宋_GB2312" w:eastAsia="仿宋_GB2312"/>
                <w:sz w:val="21"/>
              </w:rPr>
              <w:t>一、设计概况</w:t>
            </w:r>
          </w:p>
          <w:p>
            <w:pPr>
              <w:pStyle w:val="null5"/>
              <w:ind w:left="780"/>
              <w:jc w:val="left"/>
            </w:pPr>
            <w:r>
              <w:rPr>
                <w:rFonts w:ascii="仿宋_GB2312" w:hAnsi="仿宋_GB2312" w:cs="仿宋_GB2312" w:eastAsia="仿宋_GB2312"/>
                <w:sz w:val="21"/>
              </w:rPr>
              <w:t>本招标项目为：河套学院学生宿舍楼设计</w:t>
            </w:r>
          </w:p>
          <w:p>
            <w:pPr>
              <w:pStyle w:val="null5"/>
              <w:ind w:left="780"/>
              <w:jc w:val="left"/>
            </w:pPr>
            <w:r>
              <w:rPr>
                <w:rFonts w:ascii="仿宋_GB2312" w:hAnsi="仿宋_GB2312" w:cs="仿宋_GB2312" w:eastAsia="仿宋_GB2312"/>
                <w:sz w:val="21"/>
              </w:rPr>
              <w:t>项目性质：新建项目。</w:t>
            </w:r>
          </w:p>
          <w:p>
            <w:pPr>
              <w:pStyle w:val="null5"/>
              <w:ind w:left="780"/>
              <w:jc w:val="left"/>
            </w:pPr>
            <w:r>
              <w:rPr>
                <w:rFonts w:ascii="仿宋_GB2312" w:hAnsi="仿宋_GB2312" w:cs="仿宋_GB2312" w:eastAsia="仿宋_GB2312"/>
                <w:sz w:val="21"/>
              </w:rPr>
              <w:t>二、设计依据</w:t>
            </w:r>
          </w:p>
          <w:p>
            <w:pPr>
              <w:pStyle w:val="null5"/>
              <w:ind w:left="780"/>
              <w:jc w:val="left"/>
            </w:pPr>
            <w:r>
              <w:rPr>
                <w:rFonts w:ascii="仿宋_GB2312" w:hAnsi="仿宋_GB2312" w:cs="仿宋_GB2312" w:eastAsia="仿宋_GB2312"/>
                <w:sz w:val="21"/>
              </w:rPr>
              <w:t>1、项目建议书及批复文件；</w:t>
            </w:r>
          </w:p>
          <w:p>
            <w:pPr>
              <w:pStyle w:val="null5"/>
              <w:ind w:left="780"/>
              <w:jc w:val="left"/>
            </w:pPr>
            <w:r>
              <w:rPr>
                <w:rFonts w:ascii="仿宋_GB2312" w:hAnsi="仿宋_GB2312" w:cs="仿宋_GB2312" w:eastAsia="仿宋_GB2312"/>
                <w:sz w:val="21"/>
              </w:rPr>
              <w:t>2、规划设计条件；</w:t>
            </w:r>
          </w:p>
          <w:p>
            <w:pPr>
              <w:pStyle w:val="null5"/>
              <w:ind w:left="780"/>
              <w:jc w:val="left"/>
            </w:pPr>
            <w:r>
              <w:rPr>
                <w:rFonts w:ascii="仿宋_GB2312" w:hAnsi="仿宋_GB2312" w:cs="仿宋_GB2312" w:eastAsia="仿宋_GB2312"/>
                <w:sz w:val="21"/>
              </w:rPr>
              <w:t>3、项目用地相关市政配套条件和基础条件；</w:t>
            </w:r>
          </w:p>
          <w:p>
            <w:pPr>
              <w:pStyle w:val="null5"/>
              <w:ind w:left="780"/>
              <w:jc w:val="left"/>
            </w:pPr>
            <w:r>
              <w:rPr>
                <w:rFonts w:ascii="仿宋_GB2312" w:hAnsi="仿宋_GB2312" w:cs="仿宋_GB2312" w:eastAsia="仿宋_GB2312"/>
                <w:sz w:val="21"/>
              </w:rPr>
              <w:t>4、建设单位提供的设计任务书；</w:t>
            </w:r>
          </w:p>
          <w:p>
            <w:pPr>
              <w:pStyle w:val="null5"/>
              <w:ind w:left="780"/>
              <w:jc w:val="left"/>
            </w:pPr>
            <w:r>
              <w:rPr>
                <w:rFonts w:ascii="仿宋_GB2312" w:hAnsi="仿宋_GB2312" w:cs="仿宋_GB2312" w:eastAsia="仿宋_GB2312"/>
                <w:sz w:val="21"/>
              </w:rPr>
              <w:t>5、国家及地方现行的规范标准和各项规定。</w:t>
            </w:r>
          </w:p>
          <w:p>
            <w:pPr>
              <w:pStyle w:val="null5"/>
              <w:ind w:left="780"/>
              <w:jc w:val="left"/>
            </w:pPr>
            <w:r>
              <w:rPr>
                <w:rFonts w:ascii="仿宋_GB2312" w:hAnsi="仿宋_GB2312" w:cs="仿宋_GB2312" w:eastAsia="仿宋_GB2312"/>
                <w:sz w:val="21"/>
              </w:rPr>
              <w:t>三、设计原则及理念</w:t>
            </w:r>
          </w:p>
          <w:p>
            <w:pPr>
              <w:pStyle w:val="null5"/>
              <w:ind w:left="780"/>
              <w:jc w:val="left"/>
            </w:pPr>
            <w:r>
              <w:rPr>
                <w:rFonts w:ascii="仿宋_GB2312" w:hAnsi="仿宋_GB2312" w:cs="仿宋_GB2312" w:eastAsia="仿宋_GB2312"/>
                <w:sz w:val="21"/>
              </w:rPr>
              <w:t>1、 规划构思</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1） 高起点与现代意识</w:t>
            </w:r>
          </w:p>
          <w:p>
            <w:pPr>
              <w:pStyle w:val="null5"/>
              <w:ind w:left="780"/>
              <w:jc w:val="left"/>
            </w:pPr>
            <w:r>
              <w:rPr>
                <w:rFonts w:ascii="仿宋_GB2312" w:hAnsi="仿宋_GB2312" w:cs="仿宋_GB2312" w:eastAsia="仿宋_GB2312"/>
                <w:sz w:val="21"/>
              </w:rPr>
              <w:t>坚持高起点、高标准、高水平的原则，按照标准规划、设计、建设和管理；整体建筑风格与原有建筑风格保持一致，整体协调美观。</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2） 整体性与个性特色</w:t>
            </w:r>
          </w:p>
          <w:p>
            <w:pPr>
              <w:pStyle w:val="null5"/>
              <w:ind w:left="780"/>
              <w:jc w:val="left"/>
            </w:pPr>
            <w:r>
              <w:rPr>
                <w:rFonts w:ascii="仿宋_GB2312" w:hAnsi="仿宋_GB2312" w:cs="仿宋_GB2312" w:eastAsia="仿宋_GB2312"/>
                <w:sz w:val="21"/>
              </w:rPr>
              <w:t>项目的整体规划与其周边规划相互衔接、协调一致。</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3）前瞻性与简洁实用</w:t>
            </w:r>
          </w:p>
          <w:p>
            <w:pPr>
              <w:pStyle w:val="null5"/>
              <w:ind w:left="780"/>
              <w:jc w:val="left"/>
            </w:pPr>
            <w:r>
              <w:rPr>
                <w:rFonts w:ascii="仿宋_GB2312" w:hAnsi="仿宋_GB2312" w:cs="仿宋_GB2312" w:eastAsia="仿宋_GB2312"/>
                <w:sz w:val="21"/>
              </w:rPr>
              <w:t>宿舍楼功能分区明确，总体布局科学合理。结合高校住宿生的特点，充分满足使用功能，保证学生住宿、学习、活动等方面合理有序与方便快捷。</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4） 生态环境与文化内涵</w:t>
            </w:r>
          </w:p>
          <w:p>
            <w:pPr>
              <w:pStyle w:val="null5"/>
              <w:ind w:left="780"/>
              <w:jc w:val="left"/>
            </w:pPr>
            <w:r>
              <w:rPr>
                <w:rFonts w:ascii="仿宋_GB2312" w:hAnsi="仿宋_GB2312" w:cs="仿宋_GB2312" w:eastAsia="仿宋_GB2312"/>
                <w:sz w:val="21"/>
              </w:rPr>
              <w:t>从营造校园整体生态环境出发，尊重自然环境条件，充分利用场地条件，组织有序的生态绿地系统。</w:t>
            </w:r>
          </w:p>
          <w:p>
            <w:pPr>
              <w:pStyle w:val="null5"/>
              <w:ind w:left="780"/>
              <w:jc w:val="left"/>
            </w:pPr>
            <w:r>
              <w:rPr>
                <w:rFonts w:ascii="仿宋_GB2312" w:hAnsi="仿宋_GB2312" w:cs="仿宋_GB2312" w:eastAsia="仿宋_GB2312"/>
                <w:sz w:val="21"/>
              </w:rPr>
              <w:t>2、 设计理念</w:t>
            </w:r>
          </w:p>
          <w:p>
            <w:pPr>
              <w:pStyle w:val="null5"/>
              <w:ind w:left="780"/>
              <w:jc w:val="left"/>
            </w:pPr>
            <w:r>
              <w:rPr>
                <w:rFonts w:ascii="仿宋_GB2312" w:hAnsi="仿宋_GB2312" w:cs="仿宋_GB2312" w:eastAsia="仿宋_GB2312"/>
                <w:sz w:val="21"/>
              </w:rPr>
              <w:t>项目应整合周边资源，创造高适应性、多功能的建筑空间场所。充分遵循</w:t>
            </w:r>
            <w:r>
              <w:rPr>
                <w:rFonts w:ascii="仿宋_GB2312" w:hAnsi="仿宋_GB2312" w:cs="仿宋_GB2312" w:eastAsia="仿宋_GB2312"/>
                <w:sz w:val="21"/>
              </w:rPr>
              <w:t>“绿色、实用、经济、创新”的基本设计理念，本着满足功能齐全、兼容性强的要求，合理进行建筑内外功能布局，使有限的土地和资金发挥最大的效益的同时。运用环保、节能等各方面的新技术，保证整个设计方案具有较高的性价比，以节省的投资打造高标准的住宿环境。</w:t>
            </w:r>
          </w:p>
          <w:p>
            <w:pPr>
              <w:pStyle w:val="null5"/>
              <w:ind w:left="780"/>
              <w:jc w:val="left"/>
            </w:pPr>
            <w:r>
              <w:rPr>
                <w:rFonts w:ascii="仿宋_GB2312" w:hAnsi="仿宋_GB2312" w:cs="仿宋_GB2312" w:eastAsia="仿宋_GB2312"/>
                <w:sz w:val="21"/>
              </w:rPr>
              <w:t>3、设计原则</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1） 坚固安全原则</w:t>
            </w:r>
          </w:p>
          <w:p>
            <w:pPr>
              <w:pStyle w:val="null5"/>
              <w:ind w:left="780"/>
              <w:jc w:val="left"/>
            </w:pPr>
            <w:r>
              <w:rPr>
                <w:rFonts w:ascii="仿宋_GB2312" w:hAnsi="仿宋_GB2312" w:cs="仿宋_GB2312" w:eastAsia="仿宋_GB2312"/>
                <w:sz w:val="21"/>
              </w:rPr>
              <w:t>本项目作为学生住宿场所，人员密集，对建筑结构、消防、卫生等方面应进行充分考虑，认真设计，提高建筑综合防灾能力，力求做到坚固安全、经久耐用，保障安全。</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2）功能实现原则</w:t>
            </w:r>
          </w:p>
          <w:p>
            <w:pPr>
              <w:pStyle w:val="null5"/>
              <w:ind w:left="780"/>
              <w:jc w:val="left"/>
            </w:pPr>
            <w:r>
              <w:rPr>
                <w:rFonts w:ascii="仿宋_GB2312" w:hAnsi="仿宋_GB2312" w:cs="仿宋_GB2312" w:eastAsia="仿宋_GB2312"/>
                <w:sz w:val="21"/>
              </w:rPr>
              <w:t>建筑内部空间布局应当以相应的功能实现为主导，在努力提高有效使用面积的同时，充分考虑实现各项功能的需要，整体应做到布局合理、分区明确、使用方便、功能实现。</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3） 经济节约原则</w:t>
            </w:r>
          </w:p>
          <w:p>
            <w:pPr>
              <w:pStyle w:val="null5"/>
              <w:ind w:left="780"/>
              <w:jc w:val="left"/>
            </w:pPr>
            <w:r>
              <w:rPr>
                <w:rFonts w:ascii="仿宋_GB2312" w:hAnsi="仿宋_GB2312" w:cs="仿宋_GB2312" w:eastAsia="仿宋_GB2312"/>
                <w:sz w:val="21"/>
              </w:rPr>
              <w:t>本项目建筑的设计应认真贯彻节约资源的基本国策，合理确定建筑规模与装修标准，杜绝奢侈浪费，严禁华而不实。</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4） 节能环保原则</w:t>
            </w:r>
          </w:p>
          <w:p>
            <w:pPr>
              <w:pStyle w:val="null5"/>
              <w:ind w:left="780"/>
              <w:jc w:val="left"/>
            </w:pPr>
            <w:r>
              <w:rPr>
                <w:rFonts w:ascii="仿宋_GB2312" w:hAnsi="仿宋_GB2312" w:cs="仿宋_GB2312" w:eastAsia="仿宋_GB2312"/>
                <w:sz w:val="21"/>
              </w:rPr>
              <w:t>本项目建筑的设计应严格执行公共建筑节能和环保方面的标准，墙体保温、体型系数控制等应满足节能</w:t>
            </w:r>
            <w:r>
              <w:rPr>
                <w:rFonts w:ascii="仿宋_GB2312" w:hAnsi="仿宋_GB2312" w:cs="仿宋_GB2312" w:eastAsia="仿宋_GB2312"/>
                <w:sz w:val="21"/>
              </w:rPr>
              <w:t>要求，建筑朝向布置、建筑材料选择应满足绿色建筑的要求。</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5） 庄重大方原则</w:t>
            </w:r>
          </w:p>
          <w:p>
            <w:pPr>
              <w:pStyle w:val="null5"/>
              <w:ind w:left="780"/>
              <w:jc w:val="left"/>
            </w:pPr>
            <w:r>
              <w:rPr>
                <w:rFonts w:ascii="仿宋_GB2312" w:hAnsi="仿宋_GB2312" w:cs="仿宋_GB2312" w:eastAsia="仿宋_GB2312"/>
                <w:sz w:val="21"/>
              </w:rPr>
              <w:t>本项目建筑造型、体量尺度、外装修设计均应庄重大方，体现</w:t>
            </w:r>
            <w:r>
              <w:rPr>
                <w:rFonts w:ascii="仿宋_GB2312" w:hAnsi="仿宋_GB2312" w:cs="仿宋_GB2312" w:eastAsia="仿宋_GB2312"/>
                <w:sz w:val="21"/>
              </w:rPr>
              <w:t>“现代、人文、开放、生态” 的高校建筑的文化内涵和时代特色。</w:t>
            </w:r>
          </w:p>
          <w:p>
            <w:pPr>
              <w:pStyle w:val="null5"/>
              <w:ind w:left="780"/>
              <w:jc w:val="left"/>
            </w:pPr>
            <w:r>
              <w:rPr>
                <w:rFonts w:ascii="仿宋_GB2312" w:hAnsi="仿宋_GB2312" w:cs="仿宋_GB2312" w:eastAsia="仿宋_GB2312"/>
                <w:sz w:val="21"/>
              </w:rPr>
              <w:t>四、</w:t>
            </w:r>
            <w:r>
              <w:rPr>
                <w:rFonts w:ascii="仿宋_GB2312" w:hAnsi="仿宋_GB2312" w:cs="仿宋_GB2312" w:eastAsia="仿宋_GB2312"/>
                <w:sz w:val="21"/>
              </w:rPr>
              <w:t>设计范围及内容</w:t>
            </w:r>
          </w:p>
          <w:p>
            <w:pPr>
              <w:pStyle w:val="null5"/>
              <w:ind w:left="780"/>
              <w:jc w:val="left"/>
            </w:pPr>
            <w:r>
              <w:rPr>
                <w:rFonts w:ascii="仿宋_GB2312" w:hAnsi="仿宋_GB2312" w:cs="仿宋_GB2312" w:eastAsia="仿宋_GB2312"/>
                <w:sz w:val="21"/>
              </w:rPr>
              <w:t>（一）</w:t>
            </w:r>
            <w:r>
              <w:rPr>
                <w:rFonts w:ascii="仿宋_GB2312" w:hAnsi="仿宋_GB2312" w:cs="仿宋_GB2312" w:eastAsia="仿宋_GB2312"/>
                <w:sz w:val="21"/>
              </w:rPr>
              <w:t>.工程设计范围：</w:t>
            </w:r>
          </w:p>
          <w:p>
            <w:pPr>
              <w:pStyle w:val="null5"/>
              <w:ind w:left="780"/>
              <w:jc w:val="left"/>
            </w:pPr>
            <w:r>
              <w:rPr>
                <w:rFonts w:ascii="仿宋_GB2312" w:hAnsi="仿宋_GB2312" w:cs="仿宋_GB2312" w:eastAsia="仿宋_GB2312"/>
                <w:sz w:val="21"/>
              </w:rPr>
              <w:t>1、项目周边配套设计（含项目方案及造型规划、周边绿化、综合管线接入等）。</w:t>
            </w:r>
          </w:p>
          <w:p>
            <w:pPr>
              <w:pStyle w:val="null5"/>
              <w:ind w:left="780"/>
              <w:jc w:val="left"/>
            </w:pPr>
            <w:r>
              <w:rPr>
                <w:rFonts w:ascii="仿宋_GB2312" w:hAnsi="仿宋_GB2312" w:cs="仿宋_GB2312" w:eastAsia="仿宋_GB2312"/>
                <w:sz w:val="21"/>
              </w:rPr>
              <w:t>2、项目占地范围内全部地上及地下建筑以及室外所有附属及配套工程的方案至施工图设计。具体如下：</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1）建筑工程设计：包括建筑、结构、采暖及通风空调、给排水、强电、人防设计、消防设计、节能设计、绿色建筑设计、幕墙设计、钢结构设计。</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2）弱电智能化设计：（综合布线、电子会议系统、多媒体教学系统、背景音乐与紧急广播系统、数据 /语音通信综合布线系统、电话交换系统、视频安防监控系统；出入口控制系统；门禁系统；楼宇自动控制系统等。</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3）专项设计：太阳能系统、水泵房设计、消防泵房设计等。</w:t>
            </w:r>
          </w:p>
          <w:p>
            <w:pPr>
              <w:pStyle w:val="null5"/>
              <w:ind w:left="780"/>
              <w:jc w:val="left"/>
            </w:pPr>
            <w:r>
              <w:rPr>
                <w:rFonts w:ascii="仿宋_GB2312" w:hAnsi="仿宋_GB2312" w:cs="仿宋_GB2312" w:eastAsia="仿宋_GB2312"/>
                <w:sz w:val="21"/>
              </w:rPr>
              <w:t>（</w:t>
            </w:r>
            <w:r>
              <w:rPr>
                <w:rFonts w:ascii="仿宋_GB2312" w:hAnsi="仿宋_GB2312" w:cs="仿宋_GB2312" w:eastAsia="仿宋_GB2312"/>
                <w:sz w:val="21"/>
              </w:rPr>
              <w:t>4）绿化及外网设计：项目周边绿化及外网接入的方案至施工图设计（含绿化、硬化、道路、室外景观照明及灌溉系统等）。</w:t>
            </w:r>
          </w:p>
          <w:p>
            <w:pPr>
              <w:pStyle w:val="null5"/>
              <w:ind w:left="780"/>
              <w:jc w:val="left"/>
            </w:pPr>
            <w:r>
              <w:rPr>
                <w:rFonts w:ascii="仿宋_GB2312" w:hAnsi="仿宋_GB2312" w:cs="仿宋_GB2312" w:eastAsia="仿宋_GB2312"/>
                <w:sz w:val="21"/>
              </w:rPr>
              <w:t>3、配合业主单位完成国家要求的相关设计审批，并为业主单位提供相关的设计咨询服务。</w:t>
            </w:r>
          </w:p>
          <w:p>
            <w:pPr>
              <w:pStyle w:val="null5"/>
              <w:ind w:left="780"/>
              <w:jc w:val="left"/>
            </w:pPr>
            <w:r>
              <w:rPr>
                <w:rFonts w:ascii="仿宋_GB2312" w:hAnsi="仿宋_GB2312" w:cs="仿宋_GB2312" w:eastAsia="仿宋_GB2312"/>
                <w:sz w:val="21"/>
              </w:rPr>
              <w:t>（二）</w:t>
            </w:r>
            <w:r>
              <w:rPr>
                <w:rFonts w:ascii="仿宋_GB2312" w:hAnsi="仿宋_GB2312" w:cs="仿宋_GB2312" w:eastAsia="仿宋_GB2312"/>
                <w:sz w:val="21"/>
              </w:rPr>
              <w:t>工程设计服务内容：规划方案设计阶段、初步设计阶段、施工图设计阶段</w:t>
            </w:r>
            <w:r>
              <w:rPr>
                <w:rFonts w:ascii="仿宋_GB2312" w:hAnsi="仿宋_GB2312" w:cs="仿宋_GB2312" w:eastAsia="仿宋_GB2312"/>
                <w:sz w:val="21"/>
              </w:rPr>
              <w:t>。</w:t>
            </w:r>
          </w:p>
          <w:p>
            <w:pPr>
              <w:pStyle w:val="null5"/>
              <w:ind w:left="780"/>
              <w:jc w:val="left"/>
            </w:pPr>
            <w:r>
              <w:rPr>
                <w:rFonts w:ascii="仿宋_GB2312" w:hAnsi="仿宋_GB2312" w:cs="仿宋_GB2312" w:eastAsia="仿宋_GB2312"/>
                <w:sz w:val="21"/>
              </w:rPr>
              <w:t>五、设计成果及要求</w:t>
            </w:r>
          </w:p>
          <w:p>
            <w:pPr>
              <w:pStyle w:val="null5"/>
              <w:ind w:left="780"/>
              <w:jc w:val="left"/>
            </w:pPr>
            <w:r>
              <w:rPr>
                <w:rFonts w:ascii="仿宋_GB2312" w:hAnsi="仿宋_GB2312" w:cs="仿宋_GB2312" w:eastAsia="仿宋_GB2312"/>
                <w:sz w:val="21"/>
              </w:rPr>
              <w:t>（一）</w:t>
            </w:r>
            <w:r>
              <w:rPr>
                <w:rFonts w:ascii="仿宋_GB2312" w:hAnsi="仿宋_GB2312" w:cs="仿宋_GB2312" w:eastAsia="仿宋_GB2312"/>
                <w:sz w:val="21"/>
              </w:rPr>
              <w:t>方案阶段</w:t>
            </w:r>
          </w:p>
          <w:p>
            <w:pPr>
              <w:pStyle w:val="null5"/>
              <w:ind w:left="780"/>
              <w:jc w:val="left"/>
            </w:pPr>
            <w:r>
              <w:rPr>
                <w:rFonts w:ascii="仿宋_GB2312" w:hAnsi="仿宋_GB2312" w:cs="仿宋_GB2312" w:eastAsia="仿宋_GB2312"/>
                <w:sz w:val="21"/>
              </w:rPr>
              <w:t>根据甲方要求提供方案设计图册，并达到当地自然资源局的报规深度要求。具体如下：</w:t>
            </w:r>
          </w:p>
          <w:p>
            <w:pPr>
              <w:pStyle w:val="null5"/>
              <w:ind w:left="780"/>
              <w:jc w:val="left"/>
            </w:pPr>
            <w:r>
              <w:rPr>
                <w:rFonts w:ascii="仿宋_GB2312" w:hAnsi="仿宋_GB2312" w:cs="仿宋_GB2312" w:eastAsia="仿宋_GB2312"/>
                <w:sz w:val="21"/>
              </w:rPr>
              <w:t>1、以书面形式并结合图示提出本项目的单体设计概念及构思特点作分析说明，包括方案分析图、平面、立面、剖面及相应节点大样；</w:t>
            </w:r>
          </w:p>
          <w:p>
            <w:pPr>
              <w:pStyle w:val="null5"/>
              <w:ind w:left="780"/>
              <w:jc w:val="left"/>
            </w:pPr>
            <w:r>
              <w:rPr>
                <w:rFonts w:ascii="仿宋_GB2312" w:hAnsi="仿宋_GB2312" w:cs="仿宋_GB2312" w:eastAsia="仿宋_GB2312"/>
                <w:sz w:val="21"/>
              </w:rPr>
              <w:t>2、应对总体方案构思意图及设计原则、依据作详尽的文字阐述，并应对平面布局、功能分区、建筑风格设计等方面重点说明；</w:t>
            </w:r>
          </w:p>
          <w:p>
            <w:pPr>
              <w:pStyle w:val="null5"/>
              <w:ind w:left="780"/>
              <w:jc w:val="left"/>
            </w:pPr>
            <w:r>
              <w:rPr>
                <w:rFonts w:ascii="仿宋_GB2312" w:hAnsi="仿宋_GB2312" w:cs="仿宋_GB2312" w:eastAsia="仿宋_GB2312"/>
                <w:sz w:val="21"/>
              </w:rPr>
              <w:t>3、阐述交通、消防、绿化、节能等的措施说明；</w:t>
            </w:r>
          </w:p>
          <w:p>
            <w:pPr>
              <w:pStyle w:val="null5"/>
              <w:ind w:left="780"/>
              <w:jc w:val="left"/>
            </w:pPr>
            <w:r>
              <w:rPr>
                <w:rFonts w:ascii="仿宋_GB2312" w:hAnsi="仿宋_GB2312" w:cs="仿宋_GB2312" w:eastAsia="仿宋_GB2312"/>
                <w:sz w:val="21"/>
              </w:rPr>
              <w:t>4.通过规划审批部门审批。</w:t>
            </w:r>
          </w:p>
          <w:p>
            <w:pPr>
              <w:pStyle w:val="null5"/>
              <w:ind w:left="780"/>
              <w:jc w:val="left"/>
            </w:pPr>
            <w:r>
              <w:rPr>
                <w:rFonts w:ascii="仿宋_GB2312" w:hAnsi="仿宋_GB2312" w:cs="仿宋_GB2312" w:eastAsia="仿宋_GB2312"/>
                <w:sz w:val="21"/>
              </w:rPr>
              <w:t>（二）初步设计阶段</w:t>
            </w:r>
          </w:p>
          <w:p>
            <w:pPr>
              <w:pStyle w:val="null5"/>
              <w:ind w:left="780"/>
              <w:jc w:val="left"/>
            </w:pPr>
            <w:r>
              <w:rPr>
                <w:rFonts w:ascii="仿宋_GB2312" w:hAnsi="仿宋_GB2312" w:cs="仿宋_GB2312" w:eastAsia="仿宋_GB2312"/>
                <w:sz w:val="21"/>
              </w:rPr>
              <w:t>提供的初步设计文件应满足国家现行初步设计文件深度的相关规定，份数及版式应符合当地发展与改革部门的要求。</w:t>
            </w:r>
          </w:p>
          <w:p>
            <w:pPr>
              <w:pStyle w:val="null5"/>
              <w:ind w:left="780"/>
              <w:jc w:val="left"/>
            </w:pPr>
            <w:r>
              <w:rPr>
                <w:rFonts w:ascii="仿宋_GB2312" w:hAnsi="仿宋_GB2312" w:cs="仿宋_GB2312" w:eastAsia="仿宋_GB2312"/>
                <w:sz w:val="21"/>
              </w:rPr>
              <w:t>六、</w:t>
            </w:r>
            <w:r>
              <w:rPr>
                <w:rFonts w:ascii="仿宋_GB2312" w:hAnsi="仿宋_GB2312" w:cs="仿宋_GB2312" w:eastAsia="仿宋_GB2312"/>
                <w:sz w:val="21"/>
              </w:rPr>
              <w:t>设计详细任务书</w:t>
            </w:r>
          </w:p>
          <w:p>
            <w:pPr>
              <w:pStyle w:val="null5"/>
              <w:ind w:left="780"/>
              <w:jc w:val="left"/>
            </w:pPr>
            <w:r>
              <w:rPr>
                <w:rFonts w:ascii="仿宋_GB2312" w:hAnsi="仿宋_GB2312" w:cs="仿宋_GB2312" w:eastAsia="仿宋_GB2312"/>
                <w:sz w:val="21"/>
              </w:rPr>
              <w:t>（一）、建设地点及规模：</w:t>
            </w:r>
          </w:p>
          <w:p>
            <w:pPr>
              <w:pStyle w:val="null5"/>
              <w:ind w:left="780"/>
              <w:jc w:val="left"/>
            </w:pPr>
            <w:r>
              <w:rPr>
                <w:rFonts w:ascii="仿宋_GB2312" w:hAnsi="仿宋_GB2312" w:cs="仿宋_GB2312" w:eastAsia="仿宋_GB2312"/>
                <w:sz w:val="21"/>
              </w:rPr>
              <w:t>河套学院学生宿舍楼建设项目位于内蒙古自治区巴彦淖尔市临河区双河镇河套学院校园内（用地北临云中大街，西靠高阙路，南边与学生宿舍相邻，东北与学术交流中心相邻），总用地面积约</w:t>
            </w:r>
            <w:r>
              <w:rPr>
                <w:rFonts w:ascii="仿宋_GB2312" w:hAnsi="仿宋_GB2312" w:cs="仿宋_GB2312" w:eastAsia="仿宋_GB2312"/>
                <w:sz w:val="21"/>
              </w:rPr>
              <w:t>6000平方米（南北71m，东西85m）。总建筑面积2.3万平米，其中地上6层建筑面积1.85万，地下一层人防建筑面积0.45万平米。</w:t>
            </w:r>
          </w:p>
          <w:p>
            <w:pPr>
              <w:pStyle w:val="null5"/>
              <w:ind w:left="780"/>
              <w:jc w:val="left"/>
            </w:pPr>
            <w:r>
              <w:rPr>
                <w:rFonts w:ascii="仿宋_GB2312" w:hAnsi="仿宋_GB2312" w:cs="仿宋_GB2312" w:eastAsia="仿宋_GB2312"/>
                <w:sz w:val="21"/>
              </w:rPr>
              <w:t>（三）、规划要求</w:t>
            </w:r>
          </w:p>
          <w:p>
            <w:pPr>
              <w:pStyle w:val="null5"/>
              <w:ind w:left="780"/>
              <w:jc w:val="left"/>
            </w:pPr>
            <w:r>
              <w:rPr>
                <w:rFonts w:ascii="仿宋_GB2312" w:hAnsi="仿宋_GB2312" w:cs="仿宋_GB2312" w:eastAsia="仿宋_GB2312"/>
                <w:sz w:val="21"/>
              </w:rPr>
              <w:t xml:space="preserve"> </w:t>
            </w:r>
            <w:r>
              <w:rPr>
                <w:rFonts w:ascii="仿宋_GB2312" w:hAnsi="仿宋_GB2312" w:cs="仿宋_GB2312" w:eastAsia="仿宋_GB2312"/>
                <w:sz w:val="21"/>
              </w:rPr>
              <w:t>以规划部门审批为准。</w:t>
            </w:r>
          </w:p>
          <w:p>
            <w:pPr>
              <w:pStyle w:val="null5"/>
              <w:ind w:left="780"/>
              <w:jc w:val="left"/>
            </w:pPr>
            <w:r>
              <w:rPr>
                <w:rFonts w:ascii="仿宋_GB2312" w:hAnsi="仿宋_GB2312" w:cs="仿宋_GB2312" w:eastAsia="仿宋_GB2312"/>
                <w:sz w:val="21"/>
              </w:rPr>
              <w:t>功能分区设计要求：</w:t>
            </w:r>
          </w:p>
          <w:p>
            <w:pPr>
              <w:pStyle w:val="null5"/>
              <w:ind w:left="780"/>
              <w:jc w:val="left"/>
            </w:pPr>
            <w:r>
              <w:rPr>
                <w:rFonts w:ascii="仿宋_GB2312" w:hAnsi="仿宋_GB2312" w:cs="仿宋_GB2312" w:eastAsia="仿宋_GB2312"/>
                <w:sz w:val="21"/>
              </w:rPr>
              <w:t>1.设计容纳学生需符合本科高校生均住宿面积标准，布局合理，利用率高，拟设计地上6层，每层均按6人间，内设封闭式阳台（具有较好防水防潮性）及晾衣架，床位按上床下桌式布置，设计合理的储物空间；每个铺位设计强电插座及网线端口；每个桌位设计多孔强电插座及网线端口；每间宿舍设计无线WIFI终端接入。</w:t>
            </w:r>
          </w:p>
          <w:p>
            <w:pPr>
              <w:pStyle w:val="null5"/>
              <w:ind w:left="780"/>
              <w:jc w:val="left"/>
            </w:pPr>
            <w:r>
              <w:rPr>
                <w:rFonts w:ascii="仿宋_GB2312" w:hAnsi="仿宋_GB2312" w:cs="仿宋_GB2312" w:eastAsia="仿宋_GB2312"/>
                <w:sz w:val="21"/>
              </w:rPr>
              <w:t>2.每间宿舍要满足足够的采光时长。</w:t>
            </w:r>
          </w:p>
          <w:p>
            <w:pPr>
              <w:pStyle w:val="null5"/>
              <w:ind w:left="780"/>
              <w:jc w:val="left"/>
            </w:pPr>
            <w:r>
              <w:rPr>
                <w:rFonts w:ascii="仿宋_GB2312" w:hAnsi="仿宋_GB2312" w:cs="仿宋_GB2312" w:eastAsia="仿宋_GB2312"/>
                <w:sz w:val="21"/>
              </w:rPr>
              <w:t>3.卫生间、洗漱间需按照楼层住宿人数设计集中卫生间、洗漱间（本栋楼初步按全女生楼设置），洗漱间内预留吹风机电源。洗漱间设计生活热水系统，热水水源由集中供热水箱提供，能源以电为主，太阳能光伏电能为辅。卫生间设计保洁用品房。</w:t>
            </w:r>
          </w:p>
          <w:p>
            <w:pPr>
              <w:pStyle w:val="null5"/>
              <w:ind w:left="780"/>
              <w:jc w:val="left"/>
            </w:pPr>
            <w:r>
              <w:rPr>
                <w:rFonts w:ascii="仿宋_GB2312" w:hAnsi="仿宋_GB2312" w:cs="仿宋_GB2312" w:eastAsia="仿宋_GB2312"/>
                <w:sz w:val="21"/>
              </w:rPr>
              <w:t>4.根据住宿人数设计公共洗衣房，并设计相应数量洗衣机位。</w:t>
            </w:r>
          </w:p>
          <w:p>
            <w:pPr>
              <w:pStyle w:val="null5"/>
              <w:ind w:left="780"/>
              <w:jc w:val="left"/>
            </w:pPr>
            <w:r>
              <w:rPr>
                <w:rFonts w:ascii="仿宋_GB2312" w:hAnsi="仿宋_GB2312" w:cs="仿宋_GB2312" w:eastAsia="仿宋_GB2312"/>
                <w:sz w:val="21"/>
              </w:rPr>
              <w:t>5.根据楼层人数每层设置饮水间，接入学校直饮水管路，需预留饮水机电源、直饮水管路及下水管路。</w:t>
            </w:r>
          </w:p>
          <w:p>
            <w:pPr>
              <w:pStyle w:val="null5"/>
              <w:ind w:left="780"/>
              <w:jc w:val="left"/>
            </w:pPr>
            <w:r>
              <w:rPr>
                <w:rFonts w:ascii="仿宋_GB2312" w:hAnsi="仿宋_GB2312" w:cs="仿宋_GB2312" w:eastAsia="仿宋_GB2312"/>
                <w:sz w:val="21"/>
              </w:rPr>
              <w:t>6.供热采用地采暖。</w:t>
            </w:r>
          </w:p>
          <w:p>
            <w:pPr>
              <w:pStyle w:val="null5"/>
              <w:ind w:left="780"/>
              <w:jc w:val="left"/>
            </w:pPr>
            <w:r>
              <w:rPr>
                <w:rFonts w:ascii="仿宋_GB2312" w:hAnsi="仿宋_GB2312" w:cs="仿宋_GB2312" w:eastAsia="仿宋_GB2312"/>
                <w:sz w:val="21"/>
              </w:rPr>
              <w:t>7.设计智能控电系统，保证每间宿舍用电实现智能化集中控制。</w:t>
            </w:r>
          </w:p>
          <w:p>
            <w:pPr>
              <w:pStyle w:val="null5"/>
              <w:ind w:left="780"/>
              <w:jc w:val="left"/>
            </w:pPr>
            <w:r>
              <w:rPr>
                <w:rFonts w:ascii="仿宋_GB2312" w:hAnsi="仿宋_GB2312" w:cs="仿宋_GB2312" w:eastAsia="仿宋_GB2312"/>
                <w:sz w:val="21"/>
              </w:rPr>
              <w:t>8.弱电智能化及消防设计要符合与原校园网络的兼容性，要能体现出现代化智慧宿舍设计理念。</w:t>
            </w:r>
          </w:p>
          <w:p>
            <w:pPr>
              <w:pStyle w:val="null5"/>
              <w:ind w:left="780"/>
              <w:jc w:val="left"/>
            </w:pPr>
            <w:r>
              <w:rPr>
                <w:rFonts w:ascii="仿宋_GB2312" w:hAnsi="仿宋_GB2312" w:cs="仿宋_GB2312" w:eastAsia="仿宋_GB2312"/>
                <w:sz w:val="21"/>
              </w:rPr>
              <w:t>9.地下室除必要的人防设施及设备间外，需合理安排功能分区，做好利用率较高的规划设计，功能包含学生活动、学生生活服务类功能用房，要求出入口独立设置。</w:t>
            </w:r>
          </w:p>
          <w:p>
            <w:pPr>
              <w:pStyle w:val="null5"/>
              <w:ind w:left="780"/>
              <w:jc w:val="left"/>
            </w:pPr>
            <w:r>
              <w:rPr>
                <w:rFonts w:ascii="仿宋_GB2312" w:hAnsi="仿宋_GB2312" w:cs="仿宋_GB2312" w:eastAsia="仿宋_GB2312"/>
                <w:sz w:val="21"/>
              </w:rPr>
              <w:t>11.楼宇安全监控设计要符合学院保卫处要求。</w:t>
            </w:r>
          </w:p>
          <w:p>
            <w:pPr>
              <w:pStyle w:val="null5"/>
              <w:ind w:left="780"/>
              <w:jc w:val="left"/>
            </w:pPr>
            <w:r>
              <w:rPr>
                <w:rFonts w:ascii="仿宋_GB2312" w:hAnsi="仿宋_GB2312" w:cs="仿宋_GB2312" w:eastAsia="仿宋_GB2312"/>
                <w:sz w:val="21"/>
              </w:rPr>
              <w:t>12.楼内设置学生公共休息、学习区域，应满足良好的采光与通风要求</w:t>
            </w:r>
          </w:p>
          <w:p>
            <w:pPr>
              <w:pStyle w:val="null5"/>
              <w:ind w:left="780"/>
              <w:jc w:val="left"/>
            </w:pPr>
            <w:r>
              <w:rPr>
                <w:rFonts w:ascii="仿宋_GB2312" w:hAnsi="仿宋_GB2312" w:cs="仿宋_GB2312" w:eastAsia="仿宋_GB2312"/>
                <w:sz w:val="21"/>
                <w:color w:val="000000"/>
              </w:rPr>
              <w:t>13.考虑无障碍设计，方便残疾学生使用；设置智能门禁系统，提高居住安全性和便利性</w:t>
            </w:r>
          </w:p>
          <w:p>
            <w:pPr>
              <w:pStyle w:val="null5"/>
              <w:jc w:val="left"/>
            </w:pPr>
            <w:r>
              <w:rPr>
                <w:rFonts w:ascii="仿宋_GB2312" w:hAnsi="仿宋_GB2312" w:cs="仿宋_GB2312" w:eastAsia="仿宋_GB2312"/>
              </w:rPr>
              <w:t>说明：</w:t>
            </w:r>
            <w:r>
              <w:rPr>
                <w:rFonts w:ascii="仿宋_GB2312" w:hAnsi="仿宋_GB2312" w:cs="仿宋_GB2312" w:eastAsia="仿宋_GB2312"/>
                <w:sz w:val="21"/>
                <w:color w:val="000000"/>
              </w:rPr>
              <w:t>打</w:t>
            </w:r>
            <w:r>
              <w:rPr>
                <w:rFonts w:ascii="仿宋_GB2312" w:hAnsi="仿宋_GB2312" w:cs="仿宋_GB2312" w:eastAsia="仿宋_GB2312"/>
                <w:sz w:val="21"/>
                <w:color w:val="000000"/>
              </w:rPr>
              <w:t>“★”号条款为实质性条款，若有任何一条负偏离或不满足则导致投标无效。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总体设计方案</w:t>
            </w:r>
          </w:p>
        </w:tc>
        <w:tc>
          <w:tcPr>
            <w:tcW w:type="dxa" w:w="3115"/>
          </w:tcPr>
          <w:p>
            <w:pPr>
              <w:pStyle w:val="null5"/>
              <w:jc w:val="left"/>
            </w:pPr>
            <w:r>
              <w:rPr>
                <w:rFonts w:ascii="仿宋_GB2312" w:hAnsi="仿宋_GB2312" w:cs="仿宋_GB2312" w:eastAsia="仿宋_GB2312"/>
              </w:rPr>
              <w:t>根据供应商提供的总体设计方案，包含规划用地、配套功能性等设施分区合理、安全、经济、适用。鸟瞰图、总平面图、日照分析图、竖向分析图、立面图等内容，总体设计方案符合项目特点，对以上内容进行综合评审。如有一处缺陷的扣3.0分，扣完为止。 (注：缺陷指非专门针对本项目或不适用项目特性的情形、内容不完整或缺少关键节点、套用其它项目方案内容前后矛盾、涉及的规范及标准错误、不利于项目实施、不可能实现的情形等任意一种情形。)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空间规划及环境营造方案</w:t>
            </w:r>
          </w:p>
        </w:tc>
        <w:tc>
          <w:tcPr>
            <w:tcW w:type="dxa" w:w="3115"/>
          </w:tcPr>
          <w:p>
            <w:pPr>
              <w:pStyle w:val="null5"/>
              <w:jc w:val="left"/>
            </w:pPr>
            <w:r>
              <w:rPr>
                <w:rFonts w:ascii="仿宋_GB2312" w:hAnsi="仿宋_GB2312" w:cs="仿宋_GB2312" w:eastAsia="仿宋_GB2312"/>
              </w:rPr>
              <w:t>根据供应商提供的空间规划和环境营造，包含构筑功能房间布局合理、新旧建筑风格及造型的衔接、消防疏散分析、交通流线、人防设计、环境营造、景观设计、硬化等内容综合评审。如有一处缺陷的扣3.0分，扣完为止。 (注：缺陷指非专门针对本项目或不适用项目特性的情形、内容不完整或缺少关键节点、套用其它项目方案内容前后矛盾、涉及的规范及标准错误、不利于项目实施、不可能实现的情形等任意一种情形。)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环保节能设计方案</w:t>
            </w:r>
          </w:p>
        </w:tc>
        <w:tc>
          <w:tcPr>
            <w:tcW w:type="dxa" w:w="3115"/>
          </w:tcPr>
          <w:p>
            <w:pPr>
              <w:pStyle w:val="null5"/>
              <w:jc w:val="left"/>
            </w:pPr>
            <w:r>
              <w:rPr>
                <w:rFonts w:ascii="仿宋_GB2312" w:hAnsi="仿宋_GB2312" w:cs="仿宋_GB2312" w:eastAsia="仿宋_GB2312"/>
              </w:rPr>
              <w:t>根据供应商提供的节能环保设计方案，包括建筑特征、土地利用，节能降耗等内容，融入低碳、生态、智慧等设计理念以及应用成熟的新技术、新材料、新设备和新工艺满足各项环保、节能指标等进行综合评审。如有一处缺陷的扣2.0分，扣完为止。 (注：缺陷指非专门针对本项目或不适用项目特性的情形、内容不完整或缺少关键节点、套用其它项目方案内容前后矛盾、涉及的规范及标准错误、不利于项目实施、不可能实现的情形等任意一种情形。)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设计进度计划及保障措施</w:t>
            </w:r>
          </w:p>
        </w:tc>
        <w:tc>
          <w:tcPr>
            <w:tcW w:type="dxa" w:w="3115"/>
          </w:tcPr>
          <w:p>
            <w:pPr>
              <w:pStyle w:val="null5"/>
              <w:jc w:val="left"/>
            </w:pPr>
            <w:r>
              <w:rPr>
                <w:rFonts w:ascii="仿宋_GB2312" w:hAnsi="仿宋_GB2312" w:cs="仿宋_GB2312" w:eastAsia="仿宋_GB2312"/>
              </w:rPr>
              <w:t>根据供应商提供的设计进度计划及保障措施进行综合评审，应包含：（1）项目组人员配备齐全专业性强、技术经验丰富、分工合理；（2）项目总体计划安排、工作节点合理明确；（3）提供合理的进度计划保障措施要有助于推动项目如期开展并顺利实施。如有一处缺陷的扣3.0分，扣完为止。 (注：缺陷指非专门针对本项目或不适用项目特性的情形、内容不完整或缺少关键节点、套用其它项目方案内容前后矛盾、涉及的规范及标准错误、不利于项目实施、不可能实现的情形等任意一种情形。)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设计服务方案及承诺</w:t>
            </w:r>
          </w:p>
        </w:tc>
        <w:tc>
          <w:tcPr>
            <w:tcW w:type="dxa" w:w="3115"/>
          </w:tcPr>
          <w:p>
            <w:pPr>
              <w:pStyle w:val="null5"/>
              <w:jc w:val="left"/>
            </w:pPr>
            <w:r>
              <w:rPr>
                <w:rFonts w:ascii="仿宋_GB2312" w:hAnsi="仿宋_GB2312" w:cs="仿宋_GB2312" w:eastAsia="仿宋_GB2312"/>
              </w:rPr>
              <w:t>供应商应结合本项目实际情况及特点，提供服务承诺，应包含：（1）详细的服务保障措施；（2）驻场服务及与相关单位沟通配合方案；（3）承诺1小时内响应24小时内到场处理成果文件的修改并提供现场服务支持。如有一处缺陷的扣3.0分，扣完为止。 (注：缺陷指非专门针对本项目或不适用项目特性的情形、内容不完整或缺少关键节点、套用其它项目方案内容前后矛盾、涉及的规范及标准错误、不利于项目实施、不可能实现的情形等任意一种情形。)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2020年1月至投标截止日，投标人设计过类似项目,每提供一项得2分，最多得8分。（以投标文件中所附合同扫描件为准，项目负责人业绩与企业业绩不重复计分。）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2020年1月至投标截止日，项目负责人主持过一项类似设计项目的得2分，最多得4分。 注：以投标文件中所附合同扫描件为准，合同中需体现项目负责人，项目负责人业绩与企业业绩不重复计分。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其他人员配置</w:t>
            </w:r>
          </w:p>
        </w:tc>
        <w:tc>
          <w:tcPr>
            <w:tcW w:type="dxa" w:w="3115"/>
          </w:tcPr>
          <w:p>
            <w:pPr>
              <w:pStyle w:val="null5"/>
              <w:jc w:val="left"/>
            </w:pPr>
            <w:r>
              <w:rPr>
                <w:rFonts w:ascii="仿宋_GB2312" w:hAnsi="仿宋_GB2312" w:cs="仿宋_GB2312" w:eastAsia="仿宋_GB2312"/>
              </w:rPr>
              <w:t>除资格性审查中特定资格所要求的拟派项目管理机构人员外，每配备一名一级注册建筑工程师或注册结构工程师或注册暖通工程师或注册电气工程师的或相关专业高级职称（含副高），得1分；最多的7分，无不得分。（以一级注册建筑师为准，须提供其扫描件，）上述人员必须在本单位工作，年龄不得超过65周岁，以供应商所属社保机构出具的2024年1月-至今连续6个月及以上的社保缴费证明（并加盖缴费证明专用章）（新入职人员要求提供入职至投标截止日前）或其他能够证明参加社保的有效证明材料为准，退休人员无需提供社保缴费证明，需提供与聘用单位签订的有效的聘用劳务合同及退休证明。（须提供其证明材料扫描件）</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企业荣誉</w:t>
            </w:r>
          </w:p>
        </w:tc>
        <w:tc>
          <w:tcPr>
            <w:tcW w:type="dxa" w:w="3115"/>
          </w:tcPr>
          <w:p>
            <w:pPr>
              <w:pStyle w:val="null5"/>
              <w:jc w:val="left"/>
            </w:pPr>
            <w:r>
              <w:rPr>
                <w:rFonts w:ascii="仿宋_GB2312" w:hAnsi="仿宋_GB2312" w:cs="仿宋_GB2312" w:eastAsia="仿宋_GB2312"/>
              </w:rPr>
              <w:t>2020年至投标截止日，荣获省（自治区）级及以上优秀工程勘察设计奖的,每有一项得0.5分，最多得1分；注：投标人的荣誉证书及获奖证书是由省（自治区）级及以上人民政府或住房和城乡建设行政主管部门授予的奖励荣誉。</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投标报价得分＝（评标基准价/投标报价）×100×价格项评审因素所占的权重【注：满足招标文件 要求且投标价格最低的投标报价为评标基准价。】最低报价不是中标的唯 一依据。因落实政府采购政策进行价格调整的，以调整后的价格计算评标 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