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临河区林草湿荒普查项目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巴彦淖尔市林业和草原局临河区分局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内蒙古九正项目管理有限公司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BSZCLHS-C-F-250007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内蒙古九正项目管理有限公司</w:t>
      </w:r>
      <w:r>
        <w:rPr>
          <w:rFonts w:ascii="仿宋_GB2312" w:hAnsi="仿宋_GB2312" w:cs="仿宋_GB2312" w:eastAsia="仿宋_GB2312"/>
        </w:rPr>
        <w:t xml:space="preserve"> 受 </w:t>
      </w:r>
      <w:r>
        <w:rPr>
          <w:rFonts w:ascii="仿宋_GB2312" w:hAnsi="仿宋_GB2312" w:cs="仿宋_GB2312" w:eastAsia="仿宋_GB2312"/>
        </w:rPr>
        <w:t>巴彦淖尔市林业和草原局临河区分局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临河区林草湿荒普查项目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临河区林草湿荒普查项目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BSZCLHS-C-F-250007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临政采计划[2025]00173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临河区林草湿荒普查项目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详见公告内容</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内蒙古九正项目管理有限公司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内蒙古自治区巴彦淖尔市临河区内蒙古自治区巴彦淖尔市临河区八一街健康新家园B3-0-8</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梁喆蕊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15104789853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巴彦淖尔市林业和草原局临河区分局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临河区机关事务局西迁工程综合办公楼D座5楼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贺鑫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18704990006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代理服务费收费标准：参照原文件《内蒙古自治区建设工程招标代理服务收费指导意见》的通知（内工建协【2022】34号）附表费率计算。</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采购包1保证金金额：20,000.00元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巴彦淖尔市林业和草原局临河区分局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内蒙古九正项目管理有限公司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主要包括图斑判读、区划调查、编制普查成果报告（形成数据库）、样地调查、遥感监测、档案更新、补充调查、现地核实、编制森林草原湿地荒漠化普查报告、制作专题图件、产出森林草原湿地荒漠化普查成果、形成国土绿化空间基础数据等相关内容。</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签订合同后30日历天内完成</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临河区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款分期支付，完成不一致图斑补充调查且通过上级部门审核，支付合同价款的5%。完成退化林本地调查数据库更新且出具相关成果报告，支付合同价款的5%。完成林草湿荒图斑调查及年度更新库上报，出具成果报告后，支付合同价款20%，剩余的根据实际完成面积据实结算。，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1、期次1，说明：达到国家或行业验收合格标准，及上级指导文件目标要求和采购人其他相关要求。</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标的名称：临河区林草湿荒普查项目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2"/>
              <w:jc w:val="both"/>
            </w:pPr>
            <w:r>
              <w:rPr>
                <w:rFonts w:ascii="仿宋_GB2312" w:hAnsi="仿宋_GB2312" w:cs="仿宋_GB2312" w:eastAsia="仿宋_GB2312"/>
                <w:sz w:val="28"/>
                <w:b/>
                <w:color w:val="000000"/>
              </w:rPr>
              <w:t>一、服务内容</w:t>
            </w:r>
          </w:p>
          <w:p>
            <w:pPr>
              <w:pStyle w:val="null5"/>
              <w:ind w:firstLine="560"/>
              <w:jc w:val="both"/>
            </w:pPr>
            <w:r>
              <w:rPr>
                <w:rFonts w:ascii="仿宋_GB2312" w:hAnsi="仿宋_GB2312" w:cs="仿宋_GB2312" w:eastAsia="仿宋_GB2312"/>
                <w:sz w:val="28"/>
                <w:color w:val="000000"/>
              </w:rPr>
              <w:t>为了</w:t>
            </w:r>
            <w:r>
              <w:rPr>
                <w:rFonts w:ascii="仿宋_GB2312" w:hAnsi="仿宋_GB2312" w:cs="仿宋_GB2312" w:eastAsia="仿宋_GB2312"/>
                <w:sz w:val="28"/>
                <w:color w:val="000000"/>
              </w:rPr>
              <w:t>临河区</w:t>
            </w:r>
            <w:r>
              <w:rPr>
                <w:rFonts w:ascii="仿宋_GB2312" w:hAnsi="仿宋_GB2312" w:cs="仿宋_GB2312" w:eastAsia="仿宋_GB2312"/>
                <w:sz w:val="28"/>
                <w:color w:val="000000"/>
              </w:rPr>
              <w:t>林草湿荒普查项目顺利开展实施，</w:t>
            </w:r>
            <w:r>
              <w:rPr>
                <w:rFonts w:ascii="仿宋_GB2312" w:hAnsi="仿宋_GB2312" w:cs="仿宋_GB2312" w:eastAsia="仿宋_GB2312"/>
                <w:sz w:val="28"/>
                <w:color w:val="000000"/>
              </w:rPr>
              <w:t>临河区</w:t>
            </w:r>
            <w:r>
              <w:rPr>
                <w:rFonts w:ascii="仿宋_GB2312" w:hAnsi="仿宋_GB2312" w:cs="仿宋_GB2312" w:eastAsia="仿宋_GB2312"/>
                <w:sz w:val="28"/>
                <w:color w:val="000000"/>
              </w:rPr>
              <w:t>林业和草原局聘请第三方公司</w:t>
            </w:r>
            <w:r>
              <w:rPr>
                <w:rFonts w:ascii="仿宋_GB2312" w:hAnsi="仿宋_GB2312" w:cs="仿宋_GB2312" w:eastAsia="仿宋_GB2312"/>
                <w:sz w:val="28"/>
                <w:color w:val="000000"/>
              </w:rPr>
              <w:t>,按照统一底版、统一标准、统一时点，一体化开展</w:t>
            </w:r>
            <w:r>
              <w:rPr>
                <w:rFonts w:ascii="仿宋_GB2312" w:hAnsi="仿宋_GB2312" w:cs="仿宋_GB2312" w:eastAsia="仿宋_GB2312"/>
                <w:sz w:val="28"/>
                <w:color w:val="000000"/>
              </w:rPr>
              <w:t>临河区</w:t>
            </w:r>
            <w:r>
              <w:rPr>
                <w:rFonts w:ascii="仿宋_GB2312" w:hAnsi="仿宋_GB2312" w:cs="仿宋_GB2312" w:eastAsia="仿宋_GB2312"/>
                <w:sz w:val="28"/>
                <w:color w:val="000000"/>
              </w:rPr>
              <w:t>森林草原湿地荒漠化调查，查清</w:t>
            </w:r>
            <w:r>
              <w:rPr>
                <w:rFonts w:ascii="仿宋_GB2312" w:hAnsi="仿宋_GB2312" w:cs="仿宋_GB2312" w:eastAsia="仿宋_GB2312"/>
                <w:sz w:val="28"/>
                <w:color w:val="000000"/>
              </w:rPr>
              <w:t>临河区</w:t>
            </w:r>
            <w:r>
              <w:rPr>
                <w:rFonts w:ascii="仿宋_GB2312" w:hAnsi="仿宋_GB2312" w:cs="仿宋_GB2312" w:eastAsia="仿宋_GB2312"/>
                <w:sz w:val="28"/>
                <w:color w:val="000000"/>
              </w:rPr>
              <w:t>森林草原湿地资源的数量、质量、结构及其生态状况，以及荒漠化沙化状况及治理情况，落实林地草地湿地管理类型，为明确森林草原湿地管理边界，支撑森林草原湿地保护发展以及荒漠化综合防治，推动林草事业高质量发展等提供基础数据。</w:t>
            </w:r>
          </w:p>
          <w:p>
            <w:pPr>
              <w:pStyle w:val="null5"/>
              <w:ind w:firstLine="562"/>
              <w:jc w:val="both"/>
            </w:pPr>
            <w:r>
              <w:rPr>
                <w:rFonts w:ascii="仿宋_GB2312" w:hAnsi="仿宋_GB2312" w:cs="仿宋_GB2312" w:eastAsia="仿宋_GB2312"/>
                <w:sz w:val="28"/>
                <w:b/>
                <w:color w:val="000000"/>
              </w:rPr>
              <w:t>二、术语和定义</w:t>
            </w:r>
          </w:p>
          <w:p>
            <w:pPr>
              <w:pStyle w:val="null5"/>
              <w:ind w:firstLine="560"/>
              <w:jc w:val="both"/>
            </w:pPr>
            <w:r>
              <w:rPr>
                <w:rFonts w:ascii="仿宋_GB2312" w:hAnsi="仿宋_GB2312" w:cs="仿宋_GB2312" w:eastAsia="仿宋_GB2312"/>
                <w:sz w:val="28"/>
                <w:color w:val="000000"/>
              </w:rPr>
              <w:t>1.森林草原湿地荒漠化普查</w:t>
            </w:r>
          </w:p>
          <w:p>
            <w:pPr>
              <w:pStyle w:val="null5"/>
              <w:ind w:firstLine="560"/>
              <w:jc w:val="both"/>
            </w:pPr>
            <w:r>
              <w:rPr>
                <w:rFonts w:ascii="仿宋_GB2312" w:hAnsi="仿宋_GB2312" w:cs="仿宋_GB2312" w:eastAsia="仿宋_GB2312"/>
                <w:sz w:val="28"/>
                <w:color w:val="000000"/>
              </w:rPr>
              <w:t>临河区</w:t>
            </w:r>
            <w:r>
              <w:rPr>
                <w:rFonts w:ascii="仿宋_GB2312" w:hAnsi="仿宋_GB2312" w:cs="仿宋_GB2312" w:eastAsia="仿宋_GB2312"/>
                <w:sz w:val="28"/>
                <w:color w:val="000000"/>
              </w:rPr>
              <w:t>森林草原湿地普查、第七次全国荒漠化沙化调查调查工作统称为森林草原湿地荒漠化普查，以查清</w:t>
            </w:r>
            <w:r>
              <w:rPr>
                <w:rFonts w:ascii="仿宋_GB2312" w:hAnsi="仿宋_GB2312" w:cs="仿宋_GB2312" w:eastAsia="仿宋_GB2312"/>
                <w:sz w:val="28"/>
                <w:color w:val="000000"/>
              </w:rPr>
              <w:t>临河区</w:t>
            </w:r>
            <w:r>
              <w:rPr>
                <w:rFonts w:ascii="仿宋_GB2312" w:hAnsi="仿宋_GB2312" w:cs="仿宋_GB2312" w:eastAsia="仿宋_GB2312"/>
                <w:sz w:val="28"/>
                <w:color w:val="000000"/>
              </w:rPr>
              <w:t>范围内森林草原湿地资源的数量、质量、结构及其生态状况，荒漠化沙化状况、沙化土地治理情况为目的，按照统一底版、统一标准、统一时点，一体化开展的调查工作。</w:t>
            </w:r>
          </w:p>
          <w:p>
            <w:pPr>
              <w:pStyle w:val="null5"/>
              <w:ind w:firstLine="560"/>
              <w:jc w:val="both"/>
            </w:pPr>
            <w:r>
              <w:rPr>
                <w:rFonts w:ascii="仿宋_GB2312" w:hAnsi="仿宋_GB2312" w:cs="仿宋_GB2312" w:eastAsia="仿宋_GB2312"/>
                <w:sz w:val="28"/>
                <w:color w:val="000000"/>
              </w:rPr>
              <w:t>2.图斑调查</w:t>
            </w:r>
          </w:p>
          <w:p>
            <w:pPr>
              <w:pStyle w:val="null5"/>
              <w:ind w:firstLine="560"/>
              <w:jc w:val="both"/>
            </w:pPr>
            <w:r>
              <w:rPr>
                <w:rFonts w:ascii="仿宋_GB2312" w:hAnsi="仿宋_GB2312" w:cs="仿宋_GB2312" w:eastAsia="仿宋_GB2312"/>
                <w:sz w:val="28"/>
                <w:color w:val="000000"/>
              </w:rPr>
              <w:t>在以国土年度变更调查成果和遥感正射影像制作的工作底图上，按照管理需求确定的区划条件进行图斑区划，采用遥感和地面调查相结合的方法，获取图斑因子属性的过程。</w:t>
            </w:r>
          </w:p>
          <w:p>
            <w:pPr>
              <w:pStyle w:val="null5"/>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样地调查</w:t>
            </w:r>
          </w:p>
          <w:p>
            <w:pPr>
              <w:pStyle w:val="null5"/>
              <w:ind w:firstLine="560"/>
              <w:jc w:val="both"/>
            </w:pPr>
            <w:r>
              <w:rPr>
                <w:rFonts w:ascii="仿宋_GB2312" w:hAnsi="仿宋_GB2312" w:cs="仿宋_GB2312" w:eastAsia="仿宋_GB2312"/>
                <w:sz w:val="28"/>
                <w:color w:val="000000"/>
              </w:rPr>
              <w:t>以样地为单元，采用地面调查与遥感判读相结合的方法，调查样地（样方）、样木因子，获取森林草原湿地资源储量、质量、结构和荒漠化沙化状况及其动态变化信息的过程。</w:t>
            </w:r>
          </w:p>
          <w:p>
            <w:pPr>
              <w:pStyle w:val="null5"/>
              <w:ind w:firstLine="560"/>
              <w:jc w:val="both"/>
            </w:pPr>
            <w:r>
              <w:rPr>
                <w:rFonts w:ascii="仿宋_GB2312" w:hAnsi="仿宋_GB2312" w:cs="仿宋_GB2312" w:eastAsia="仿宋_GB2312"/>
                <w:sz w:val="28"/>
                <w:color w:val="000000"/>
              </w:rPr>
              <w:t>4.数据耦合</w:t>
            </w:r>
          </w:p>
          <w:p>
            <w:pPr>
              <w:pStyle w:val="null5"/>
              <w:ind w:firstLine="560"/>
              <w:jc w:val="both"/>
            </w:pPr>
            <w:r>
              <w:rPr>
                <w:rFonts w:ascii="仿宋_GB2312" w:hAnsi="仿宋_GB2312" w:cs="仿宋_GB2312" w:eastAsia="仿宋_GB2312"/>
                <w:sz w:val="28"/>
                <w:color w:val="000000"/>
              </w:rPr>
              <w:t>以图斑调查和样地调查数据为基础，采用抽样回归和关联耦合技术相结合的方法，将面积数据和储量数据进行耦合，实现调查数据以点推面、点面衔接的过程。</w:t>
            </w:r>
          </w:p>
          <w:p>
            <w:pPr>
              <w:pStyle w:val="null5"/>
              <w:ind w:firstLine="562"/>
              <w:jc w:val="both"/>
            </w:pPr>
            <w:r>
              <w:rPr>
                <w:rFonts w:ascii="仿宋_GB2312" w:hAnsi="仿宋_GB2312" w:cs="仿宋_GB2312" w:eastAsia="仿宋_GB2312"/>
                <w:sz w:val="28"/>
                <w:b/>
                <w:color w:val="000000"/>
              </w:rPr>
              <w:t>三、技术要求</w:t>
            </w:r>
          </w:p>
          <w:p>
            <w:pPr>
              <w:pStyle w:val="null5"/>
              <w:ind w:firstLine="560"/>
              <w:jc w:val="both"/>
            </w:pPr>
            <w:r>
              <w:rPr>
                <w:rFonts w:ascii="仿宋_GB2312" w:hAnsi="仿宋_GB2312" w:cs="仿宋_GB2312" w:eastAsia="仿宋_GB2312"/>
                <w:sz w:val="28"/>
                <w:color w:val="000000"/>
              </w:rPr>
              <w:t>该次林草湿荒普查项目以国土年度变更调查成果为统一底版，以第九次全国森林资源清查、林草生态综合监测、第一次全国草地调查、第二次全国湿地资源调查、第六次全国荒漠化和沙化调查，充分采用最新森林调查、草地调查、湿地调查、荒漠化沙化调查等成果，采用高分辨率航天航空遥感影像结合档案更新、补充调查、不一致图斑对接和现地核实举证的方式</w:t>
            </w:r>
            <w:r>
              <w:rPr>
                <w:rFonts w:ascii="仿宋_GB2312" w:hAnsi="仿宋_GB2312" w:cs="仿宋_GB2312" w:eastAsia="仿宋_GB2312"/>
                <w:sz w:val="28"/>
                <w:color w:val="000000"/>
              </w:rPr>
              <w:t>,集成应用定量遥感、计量模型等技术，按照统一的技术标准，摸清全国森林草原湿地资源状况以及荒漠化沙化状况及治理情况。充分运用大数据、云计算等新技术，建立森林草原湿地荒漠化普查数据库，开展普查成果汇总分析，评价森林草原湿地的水库、钱库、粮库、碳库等功能效益，产出森林草原湿地荒漠化普查成果。该技术要求符合《全国森林草原湿地荒漠化普查技术规程》。</w:t>
            </w:r>
          </w:p>
          <w:p>
            <w:pPr>
              <w:pStyle w:val="null5"/>
              <w:numPr>
                <w:ilvl w:val="0"/>
                <w:numId w:val="1"/>
              </w:numPr>
              <w:jc w:val="both"/>
            </w:pPr>
            <w:r>
              <w:rPr>
                <w:rFonts w:ascii="仿宋_GB2312" w:hAnsi="仿宋_GB2312" w:cs="仿宋_GB2312" w:eastAsia="仿宋_GB2312"/>
                <w:sz w:val="28"/>
                <w:b/>
                <w:color w:val="000000"/>
              </w:rPr>
              <w:t>成果质量要求</w:t>
            </w:r>
          </w:p>
          <w:p>
            <w:pPr>
              <w:pStyle w:val="null5"/>
              <w:ind w:firstLine="560"/>
              <w:jc w:val="both"/>
            </w:pPr>
            <w:r>
              <w:rPr>
                <w:rFonts w:ascii="仿宋_GB2312" w:hAnsi="仿宋_GB2312" w:cs="仿宋_GB2312" w:eastAsia="仿宋_GB2312"/>
                <w:sz w:val="28"/>
                <w:color w:val="000000"/>
              </w:rPr>
              <w:t>1.数学基础</w:t>
            </w:r>
          </w:p>
          <w:p>
            <w:pPr>
              <w:pStyle w:val="null5"/>
              <w:ind w:firstLine="560"/>
              <w:jc w:val="both"/>
            </w:pPr>
            <w:r>
              <w:rPr>
                <w:rFonts w:ascii="仿宋_GB2312" w:hAnsi="仿宋_GB2312" w:cs="仿宋_GB2312" w:eastAsia="仿宋_GB2312"/>
                <w:sz w:val="28"/>
                <w:color w:val="000000"/>
              </w:rPr>
              <w:t>基础数据要求包括：</w:t>
            </w:r>
          </w:p>
          <w:p>
            <w:pPr>
              <w:pStyle w:val="null5"/>
              <w:ind w:firstLine="560"/>
              <w:jc w:val="both"/>
            </w:pPr>
            <w:r>
              <w:rPr>
                <w:rFonts w:ascii="仿宋_GB2312" w:hAnsi="仿宋_GB2312" w:cs="仿宋_GB2312" w:eastAsia="仿宋_GB2312"/>
                <w:sz w:val="28"/>
                <w:color w:val="000000"/>
              </w:rPr>
              <w:t>a）平面坐标系统采用CGCS2000国家大地坐标系。</w:t>
            </w:r>
          </w:p>
          <w:p>
            <w:pPr>
              <w:pStyle w:val="null5"/>
              <w:ind w:firstLine="560"/>
              <w:jc w:val="both"/>
            </w:pPr>
            <w:r>
              <w:rPr>
                <w:rFonts w:ascii="仿宋_GB2312" w:hAnsi="仿宋_GB2312" w:cs="仿宋_GB2312" w:eastAsia="仿宋_GB2312"/>
                <w:sz w:val="28"/>
                <w:color w:val="000000"/>
              </w:rPr>
              <w:t>b）高程系统采用1985国家高程基准。</w:t>
            </w:r>
          </w:p>
          <w:p>
            <w:pPr>
              <w:pStyle w:val="null5"/>
              <w:ind w:firstLine="560"/>
              <w:jc w:val="both"/>
            </w:pPr>
            <w:r>
              <w:rPr>
                <w:rFonts w:ascii="仿宋_GB2312" w:hAnsi="仿宋_GB2312" w:cs="仿宋_GB2312" w:eastAsia="仿宋_GB2312"/>
                <w:sz w:val="28"/>
                <w:color w:val="000000"/>
              </w:rPr>
              <w:t>c）地图投影方式采用高斯-克吕格投影，数据按3˚分带，比例尺优于1:10000。2.调查精度</w:t>
            </w:r>
          </w:p>
          <w:p>
            <w:pPr>
              <w:pStyle w:val="null5"/>
              <w:ind w:firstLine="560"/>
              <w:jc w:val="both"/>
            </w:pPr>
            <w:r>
              <w:rPr>
                <w:rFonts w:ascii="仿宋_GB2312" w:hAnsi="仿宋_GB2312" w:cs="仿宋_GB2312" w:eastAsia="仿宋_GB2312"/>
                <w:sz w:val="28"/>
                <w:color w:val="000000"/>
              </w:rPr>
              <w:t>调查精度要求包括：</w:t>
            </w:r>
          </w:p>
          <w:p>
            <w:pPr>
              <w:pStyle w:val="null5"/>
              <w:ind w:firstLine="560"/>
              <w:jc w:val="both"/>
            </w:pPr>
            <w:r>
              <w:rPr>
                <w:rFonts w:ascii="仿宋_GB2312" w:hAnsi="仿宋_GB2312" w:cs="仿宋_GB2312" w:eastAsia="仿宋_GB2312"/>
                <w:sz w:val="28"/>
                <w:color w:val="000000"/>
              </w:rPr>
              <w:t>a）图斑最小上图面积为400㎡，面积记载到0.01hm²,蓄积记载到1m³,产草量记载到1kg。</w:t>
            </w:r>
          </w:p>
          <w:p>
            <w:pPr>
              <w:pStyle w:val="null5"/>
              <w:ind w:firstLine="560"/>
              <w:jc w:val="both"/>
            </w:pPr>
            <w:r>
              <w:rPr>
                <w:rFonts w:ascii="仿宋_GB2312" w:hAnsi="仿宋_GB2312" w:cs="仿宋_GB2312" w:eastAsia="仿宋_GB2312"/>
                <w:sz w:val="28"/>
                <w:color w:val="000000"/>
              </w:rPr>
              <w:t>b）在优于1:10000的比例尺上，图斑界线的区划误差不得大于0.5mm（即区划误差不大于5m），不明显界线不得大于1.0mm（即区划误差不大于10m）。</w:t>
            </w:r>
          </w:p>
          <w:p>
            <w:pPr>
              <w:pStyle w:val="null5"/>
              <w:ind w:firstLine="560"/>
              <w:jc w:val="both"/>
            </w:pPr>
            <w:r>
              <w:rPr>
                <w:rFonts w:ascii="仿宋_GB2312" w:hAnsi="仿宋_GB2312" w:cs="仿宋_GB2312" w:eastAsia="仿宋_GB2312"/>
                <w:sz w:val="28"/>
                <w:color w:val="000000"/>
              </w:rPr>
              <w:t>c）地面样地定位精度优于1m；无人机样地正射影像空间分辨率优于0.05m。复位样地周界长度误差小于1%，新增或改设样地周界测量闭合差小于0.5%。</w:t>
            </w:r>
          </w:p>
          <w:p>
            <w:pPr>
              <w:pStyle w:val="null5"/>
              <w:ind w:firstLine="560"/>
              <w:jc w:val="both"/>
            </w:pPr>
            <w:r>
              <w:rPr>
                <w:rFonts w:ascii="仿宋_GB2312" w:hAnsi="仿宋_GB2312" w:cs="仿宋_GB2312" w:eastAsia="仿宋_GB2312"/>
                <w:sz w:val="28"/>
                <w:color w:val="000000"/>
              </w:rPr>
              <w:t>d）植被盖度测量误差小于5个百分点；林木胸径记载到0.1cm，树高记载到0.1m，蓄积记载到0.0001m³,每公顷蓄积量记载到0.01m³/hm²;草原植被高度记载到1cm；样方产草量记载到1g/m²。</w:t>
            </w:r>
          </w:p>
          <w:p>
            <w:pPr>
              <w:pStyle w:val="null5"/>
              <w:ind w:firstLine="560"/>
              <w:jc w:val="both"/>
            </w:pPr>
            <w:r>
              <w:rPr>
                <w:rFonts w:ascii="仿宋_GB2312" w:hAnsi="仿宋_GB2312" w:cs="仿宋_GB2312" w:eastAsia="仿宋_GB2312"/>
                <w:sz w:val="28"/>
                <w:color w:val="000000"/>
              </w:rPr>
              <w:t>3.主要指标精度</w:t>
            </w:r>
          </w:p>
          <w:p>
            <w:pPr>
              <w:pStyle w:val="null5"/>
              <w:ind w:firstLine="560"/>
              <w:jc w:val="both"/>
            </w:pPr>
            <w:r>
              <w:rPr>
                <w:rFonts w:ascii="仿宋_GB2312" w:hAnsi="仿宋_GB2312" w:cs="仿宋_GB2312" w:eastAsia="仿宋_GB2312"/>
                <w:sz w:val="28"/>
                <w:color w:val="000000"/>
              </w:rPr>
              <w:t>主要指标精度要求包括：</w:t>
            </w:r>
          </w:p>
          <w:p>
            <w:pPr>
              <w:pStyle w:val="null5"/>
              <w:ind w:firstLine="560"/>
              <w:jc w:val="both"/>
            </w:pPr>
            <w:r>
              <w:rPr>
                <w:rFonts w:ascii="仿宋_GB2312" w:hAnsi="仿宋_GB2312" w:cs="仿宋_GB2312" w:eastAsia="仿宋_GB2312"/>
                <w:sz w:val="28"/>
                <w:color w:val="000000"/>
              </w:rPr>
              <w:t>a）森林生物量、碳储量精度90%以上（按可靠性95%计算，下同）。</w:t>
            </w:r>
          </w:p>
          <w:p>
            <w:pPr>
              <w:pStyle w:val="null5"/>
              <w:ind w:firstLine="560"/>
              <w:jc w:val="both"/>
            </w:pPr>
            <w:r>
              <w:rPr>
                <w:rFonts w:ascii="仿宋_GB2312" w:hAnsi="仿宋_GB2312" w:cs="仿宋_GB2312" w:eastAsia="仿宋_GB2312"/>
                <w:sz w:val="28"/>
                <w:color w:val="000000"/>
              </w:rPr>
              <w:t>b）森林蓄积量：凡活立木蓄积量在5亿m³以上的省，精度要求在95%以上，其余各省在90%以上。</w:t>
            </w:r>
          </w:p>
          <w:p>
            <w:pPr>
              <w:pStyle w:val="null5"/>
              <w:ind w:firstLine="560"/>
              <w:jc w:val="both"/>
            </w:pPr>
            <w:r>
              <w:rPr>
                <w:rFonts w:ascii="仿宋_GB2312" w:hAnsi="仿宋_GB2312" w:cs="仿宋_GB2312" w:eastAsia="仿宋_GB2312"/>
                <w:sz w:val="28"/>
                <w:color w:val="000000"/>
              </w:rPr>
              <w:t>c）林木总生长量：活立木蓄积量在5亿m³以上的省要求90%以上，其余各省为85%以上。</w:t>
            </w:r>
          </w:p>
          <w:p>
            <w:pPr>
              <w:pStyle w:val="null5"/>
              <w:ind w:firstLine="560"/>
              <w:jc w:val="both"/>
            </w:pPr>
            <w:r>
              <w:rPr>
                <w:rFonts w:ascii="仿宋_GB2312" w:hAnsi="仿宋_GB2312" w:cs="仿宋_GB2312" w:eastAsia="仿宋_GB2312"/>
                <w:sz w:val="28"/>
                <w:color w:val="000000"/>
              </w:rPr>
              <w:t>d）林木总消耗量：活立木蓄积量在5亿m³以上的省要求80%以上，其余各省不作具体规定。</w:t>
            </w:r>
          </w:p>
          <w:p>
            <w:pPr>
              <w:pStyle w:val="null5"/>
              <w:ind w:firstLine="560"/>
              <w:jc w:val="both"/>
            </w:pPr>
            <w:r>
              <w:rPr>
                <w:rFonts w:ascii="仿宋_GB2312" w:hAnsi="仿宋_GB2312" w:cs="仿宋_GB2312" w:eastAsia="仿宋_GB2312"/>
                <w:sz w:val="28"/>
                <w:color w:val="000000"/>
              </w:rPr>
              <w:t>4.其他技术要求</w:t>
            </w:r>
          </w:p>
          <w:p>
            <w:pPr>
              <w:pStyle w:val="null5"/>
              <w:ind w:firstLine="560"/>
              <w:jc w:val="both"/>
            </w:pPr>
            <w:r>
              <w:rPr>
                <w:rFonts w:ascii="仿宋_GB2312" w:hAnsi="仿宋_GB2312" w:cs="仿宋_GB2312" w:eastAsia="仿宋_GB2312"/>
                <w:sz w:val="28"/>
                <w:color w:val="000000"/>
              </w:rPr>
              <w:t>其他技术要求包括：</w:t>
            </w:r>
          </w:p>
          <w:p>
            <w:pPr>
              <w:pStyle w:val="null5"/>
              <w:ind w:firstLine="560"/>
              <w:jc w:val="both"/>
            </w:pPr>
            <w:r>
              <w:rPr>
                <w:rFonts w:ascii="仿宋_GB2312" w:hAnsi="仿宋_GB2312" w:cs="仿宋_GB2312" w:eastAsia="仿宋_GB2312"/>
                <w:sz w:val="28"/>
                <w:color w:val="000000"/>
              </w:rPr>
              <w:t>a）图斑调查以县为单位。</w:t>
            </w:r>
          </w:p>
          <w:p>
            <w:pPr>
              <w:pStyle w:val="null5"/>
              <w:ind w:firstLine="560"/>
              <w:jc w:val="both"/>
            </w:pPr>
            <w:r>
              <w:rPr>
                <w:rFonts w:ascii="仿宋_GB2312" w:hAnsi="仿宋_GB2312" w:cs="仿宋_GB2312" w:eastAsia="仿宋_GB2312"/>
                <w:sz w:val="28"/>
                <w:color w:val="000000"/>
              </w:rPr>
              <w:t>b）森林草原湿地面积小于400m²的细碎图斑按相邻相近原则合并。国土年度变更调查小于400m²的森林草原湿地孤立图斑予以留。林带采用面状图斑表示。森林草原湿地以外的荒漠化沙化区域图斑区划参照TD/T1055-2019。</w:t>
            </w:r>
          </w:p>
          <w:p>
            <w:pPr>
              <w:pStyle w:val="null5"/>
              <w:ind w:firstLine="560"/>
              <w:jc w:val="both"/>
            </w:pPr>
            <w:r>
              <w:rPr>
                <w:rFonts w:ascii="仿宋_GB2312" w:hAnsi="仿宋_GB2312" w:cs="仿宋_GB2312" w:eastAsia="仿宋_GB2312"/>
                <w:sz w:val="28"/>
                <w:color w:val="000000"/>
              </w:rPr>
              <w:t>c）因遥感影像阴影、卫星侧视角及影像校正误差等导致影像与图斑界线偏移小于5m的，维持图斑界线不变。</w:t>
            </w:r>
          </w:p>
          <w:p>
            <w:pPr>
              <w:pStyle w:val="null5"/>
              <w:ind w:firstLine="560"/>
              <w:jc w:val="both"/>
            </w:pPr>
            <w:r>
              <w:rPr>
                <w:rFonts w:ascii="仿宋_GB2312" w:hAnsi="仿宋_GB2312" w:cs="仿宋_GB2312" w:eastAsia="仿宋_GB2312"/>
                <w:sz w:val="28"/>
                <w:color w:val="000000"/>
              </w:rPr>
              <w:t>d）图斑发生合并、分割时，应当保持与合并（分割）前图斑面积衔接一致。</w:t>
            </w:r>
          </w:p>
          <w:p>
            <w:pPr>
              <w:pStyle w:val="null5"/>
              <w:ind w:firstLine="560"/>
              <w:jc w:val="both"/>
            </w:pPr>
            <w:r>
              <w:rPr>
                <w:rFonts w:ascii="仿宋_GB2312" w:hAnsi="仿宋_GB2312" w:cs="仿宋_GB2312" w:eastAsia="仿宋_GB2312"/>
                <w:sz w:val="28"/>
                <w:color w:val="000000"/>
              </w:rPr>
              <w:t>e）森林固定样地复位率98%以上，固定样木复位率95%以上；草原、湿地样地复位率80%以上。</w:t>
            </w:r>
          </w:p>
          <w:p>
            <w:pPr>
              <w:pStyle w:val="null5"/>
              <w:numPr>
                <w:ilvl w:val="0"/>
                <w:numId w:val="1"/>
              </w:numPr>
              <w:jc w:val="both"/>
            </w:pPr>
            <w:r>
              <w:rPr>
                <w:rFonts w:ascii="仿宋_GB2312" w:hAnsi="仿宋_GB2312" w:cs="仿宋_GB2312" w:eastAsia="仿宋_GB2312"/>
                <w:sz w:val="28"/>
                <w:b/>
                <w:color w:val="000000"/>
              </w:rPr>
              <w:t>提交成果</w:t>
            </w:r>
          </w:p>
          <w:p>
            <w:pPr>
              <w:pStyle w:val="null5"/>
              <w:ind w:firstLine="560"/>
              <w:jc w:val="both"/>
            </w:pPr>
            <w:r>
              <w:rPr>
                <w:rFonts w:ascii="仿宋_GB2312" w:hAnsi="仿宋_GB2312" w:cs="仿宋_GB2312" w:eastAsia="仿宋_GB2312"/>
                <w:sz w:val="28"/>
                <w:color w:val="000000"/>
              </w:rPr>
              <w:t>1.数据库</w:t>
            </w:r>
          </w:p>
          <w:p>
            <w:pPr>
              <w:pStyle w:val="null5"/>
              <w:ind w:firstLine="560"/>
              <w:jc w:val="both"/>
            </w:pPr>
            <w:r>
              <w:rPr>
                <w:rFonts w:ascii="仿宋_GB2312" w:hAnsi="仿宋_GB2312" w:cs="仿宋_GB2312" w:eastAsia="仿宋_GB2312"/>
                <w:sz w:val="28"/>
                <w:color w:val="000000"/>
              </w:rPr>
              <w:t>数据库包括：</w:t>
            </w:r>
          </w:p>
          <w:p>
            <w:pPr>
              <w:pStyle w:val="null5"/>
              <w:ind w:firstLine="560"/>
              <w:jc w:val="both"/>
            </w:pPr>
            <w:r>
              <w:rPr>
                <w:rFonts w:ascii="仿宋_GB2312" w:hAnsi="仿宋_GB2312" w:cs="仿宋_GB2312" w:eastAsia="仿宋_GB2312"/>
                <w:sz w:val="28"/>
                <w:color w:val="000000"/>
              </w:rPr>
              <w:t>森林草原湿地普查和荒漠化沙化调查监测数据库。包括遥感影像数据库以及森林草原湿地普查和荒漠化沙化调查监测成果数据库。森林草原湿地普查和荒漠化沙化调查监测基础支撑数据库。包括基础数表、计量模型及参数数据库。</w:t>
            </w:r>
          </w:p>
          <w:p>
            <w:pPr>
              <w:pStyle w:val="null5"/>
              <w:ind w:firstLine="560"/>
              <w:jc w:val="both"/>
            </w:pPr>
            <w:r>
              <w:rPr>
                <w:rFonts w:ascii="仿宋_GB2312" w:hAnsi="仿宋_GB2312" w:cs="仿宋_GB2312" w:eastAsia="仿宋_GB2312"/>
                <w:sz w:val="28"/>
                <w:color w:val="000000"/>
              </w:rPr>
              <w:t>2.统计表</w:t>
            </w:r>
          </w:p>
          <w:p>
            <w:pPr>
              <w:pStyle w:val="null5"/>
              <w:ind w:firstLine="560"/>
              <w:jc w:val="both"/>
            </w:pPr>
            <w:r>
              <w:rPr>
                <w:rFonts w:ascii="仿宋_GB2312" w:hAnsi="仿宋_GB2312" w:cs="仿宋_GB2312" w:eastAsia="仿宋_GB2312"/>
                <w:sz w:val="28"/>
                <w:color w:val="000000"/>
              </w:rPr>
              <w:t>森林草原湿地普查和荒漠化沙化调查监测成果统计表。包括反映森林草原湿地保护利用状况、林草植被状况、森林草原湿地生产力，以及荒漠化沙化状况、可治理沙化土地及沙化土地治理情况等一系列成果统计表。</w:t>
            </w:r>
          </w:p>
          <w:p>
            <w:pPr>
              <w:pStyle w:val="null5"/>
              <w:ind w:firstLine="560"/>
              <w:jc w:val="both"/>
            </w:pPr>
            <w:r>
              <w:rPr>
                <w:rFonts w:ascii="仿宋_GB2312" w:hAnsi="仿宋_GB2312" w:cs="仿宋_GB2312" w:eastAsia="仿宋_GB2312"/>
                <w:sz w:val="28"/>
                <w:color w:val="000000"/>
              </w:rPr>
              <w:t>3.专题图</w:t>
            </w:r>
          </w:p>
          <w:p>
            <w:pPr>
              <w:pStyle w:val="null5"/>
              <w:ind w:firstLine="560"/>
              <w:jc w:val="both"/>
            </w:pPr>
            <w:r>
              <w:rPr>
                <w:rFonts w:ascii="仿宋_GB2312" w:hAnsi="仿宋_GB2312" w:cs="仿宋_GB2312" w:eastAsia="仿宋_GB2312"/>
                <w:sz w:val="28"/>
                <w:color w:val="000000"/>
              </w:rPr>
              <w:t>专题图包括：</w:t>
            </w:r>
          </w:p>
          <w:p>
            <w:pPr>
              <w:pStyle w:val="null5"/>
              <w:ind w:firstLine="560"/>
              <w:jc w:val="both"/>
            </w:pPr>
            <w:r>
              <w:rPr>
                <w:rFonts w:ascii="仿宋_GB2312" w:hAnsi="仿宋_GB2312" w:cs="仿宋_GB2312" w:eastAsia="仿宋_GB2312"/>
                <w:sz w:val="28"/>
                <w:color w:val="000000"/>
              </w:rPr>
              <w:t>a）林草资源分布图。包括林草植被分布图、森林分布图、草原分布图、湿地分布图。</w:t>
            </w:r>
          </w:p>
          <w:p>
            <w:pPr>
              <w:pStyle w:val="null5"/>
              <w:ind w:firstLine="560"/>
              <w:jc w:val="both"/>
            </w:pPr>
            <w:r>
              <w:rPr>
                <w:rFonts w:ascii="仿宋_GB2312" w:hAnsi="仿宋_GB2312" w:cs="仿宋_GB2312" w:eastAsia="仿宋_GB2312"/>
                <w:sz w:val="28"/>
                <w:color w:val="000000"/>
              </w:rPr>
              <w:t>b）林草生态评价图。包括林草生产力分布图、林草碳密度分布图等。</w:t>
            </w:r>
          </w:p>
          <w:p>
            <w:pPr>
              <w:pStyle w:val="null5"/>
              <w:ind w:firstLine="560"/>
              <w:jc w:val="both"/>
            </w:pPr>
            <w:r>
              <w:rPr>
                <w:rFonts w:ascii="仿宋_GB2312" w:hAnsi="仿宋_GB2312" w:cs="仿宋_GB2312" w:eastAsia="仿宋_GB2312"/>
                <w:sz w:val="28"/>
                <w:color w:val="000000"/>
              </w:rPr>
              <w:t>c）荒漠化沙化土地分布图。包括荒漠化类型和程度分布图、沙化类型分布图、沙化程度分布图、沙化土地治理分布图状况和程度分布图等。</w:t>
            </w:r>
          </w:p>
          <w:p>
            <w:pPr>
              <w:pStyle w:val="null5"/>
              <w:ind w:firstLine="560"/>
              <w:jc w:val="both"/>
            </w:pPr>
            <w:r>
              <w:rPr>
                <w:rFonts w:ascii="仿宋_GB2312" w:hAnsi="仿宋_GB2312" w:cs="仿宋_GB2312" w:eastAsia="仿宋_GB2312"/>
                <w:sz w:val="28"/>
                <w:color w:val="000000"/>
              </w:rPr>
              <w:t>d）重点区域专题图。包括区域资源分布图、储量分布图等。</w:t>
            </w:r>
          </w:p>
          <w:p>
            <w:pPr>
              <w:pStyle w:val="null5"/>
              <w:ind w:firstLine="560"/>
              <w:jc w:val="both"/>
            </w:pPr>
            <w:r>
              <w:rPr>
                <w:rFonts w:ascii="仿宋_GB2312" w:hAnsi="仿宋_GB2312" w:cs="仿宋_GB2312" w:eastAsia="仿宋_GB2312"/>
                <w:sz w:val="28"/>
                <w:color w:val="000000"/>
              </w:rPr>
              <w:t>4.成果报告</w:t>
            </w:r>
          </w:p>
          <w:p>
            <w:pPr>
              <w:pStyle w:val="null5"/>
              <w:ind w:firstLine="560"/>
              <w:jc w:val="both"/>
            </w:pPr>
            <w:r>
              <w:rPr>
                <w:rFonts w:ascii="仿宋_GB2312" w:hAnsi="仿宋_GB2312" w:cs="仿宋_GB2312" w:eastAsia="仿宋_GB2312"/>
                <w:sz w:val="28"/>
                <w:color w:val="000000"/>
              </w:rPr>
              <w:t>森林草原湿地普查和荒漠化沙化调查成果报告。包括县级报告和专题报告。</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根据供应商提供的（1）预期成果方案（2）对关键技术问题有较好的解决问题对策措施（3）工作衔接、人员配置提出控制措施和工作流程方案（4）质量保证措施，进行评审。上述4项内容每有一项缺项减5分。每有一项存在一处缺陷减2分；减完为止。最多得20分，最少得0分。注：“缺项”指某一项要求的内容未提供；“缺陷”指内容存在逻辑问题、凭空编造、前后不一致、涉及的规范及标准错误、地点区域错误、专业领域知识阐述有误、不具备实施的条件、套用其他项目方案、引用科学原理错误、前后内容互相矛盾、不符合采购需求、不可能实现的夸大情形等。</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根据供应商提供的（1）资料调查整理方案；（2）成果交付及质量保障思路；（3）核查组织措施；（4）项目进度计划；（5）组织管理计划；（6）文档编制计划；（7）投入本项目的调 查仪器设备及材料；（8）项目实施过程中应急处置措施。上述8项内容每有一项缺项减5分。每有一项存在一处缺陷减2分；减完为止。最多得40分，最少得0分。注：“缺项”指某一项要求的内容未提供；“缺陷”指内容存在逻辑问题、凭空编造、前后不一致、涉及的规范及标准错误、地点区域错误、专业领域知识阐述有误、不具备实施的条件、套用其他项目方案、引用科学原理错误、前后内容互相矛盾、不符合采购需求、不可能实现的夸大情形等。</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后续服务措施</w:t>
            </w:r>
          </w:p>
        </w:tc>
        <w:tc>
          <w:tcPr>
            <w:tcW w:type="dxa" w:w="3115"/>
          </w:tcPr>
          <w:p>
            <w:pPr>
              <w:pStyle w:val="null5"/>
              <w:jc w:val="left"/>
            </w:pPr>
            <w:r>
              <w:rPr>
                <w:rFonts w:ascii="仿宋_GB2312" w:hAnsi="仿宋_GB2312" w:cs="仿宋_GB2312" w:eastAsia="仿宋_GB2312"/>
              </w:rPr>
              <w:t>根据供应商提供的（1）后期材料修改和业务咨询计划和后期技术理论指导措施；（2）与采购人的沟通协调机制。上述2项内容每有一项缺项减5分。每有一项存在一处缺陷减2分；减完为止。最多得10分，最少得0分。注：“缺项”指某一项要求的内容未提供；“缺陷”指内容存在逻辑问题、凭空编造、前后不一致、涉及的规范及标准错误、地点区域错误、专业领域知识阐述有误、不具备实施的条件、套用其他项目方案、引用科学原理错误、前后内容互相矛盾、不符合采购需求、不可能实现的夸大情形等。</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项目组成人员</w:t>
            </w:r>
          </w:p>
        </w:tc>
        <w:tc>
          <w:tcPr>
            <w:tcW w:type="dxa" w:w="3115"/>
          </w:tcPr>
          <w:p>
            <w:pPr>
              <w:pStyle w:val="null5"/>
              <w:jc w:val="left"/>
            </w:pPr>
            <w:r>
              <w:rPr>
                <w:rFonts w:ascii="仿宋_GB2312" w:hAnsi="仿宋_GB2312" w:cs="仿宋_GB2312" w:eastAsia="仿宋_GB2312"/>
              </w:rPr>
              <w:t>（1）项目负责人具有林业或林草或草原等相关专业高级职称得4分；具有林业或林草或草原等相关专业中级职称得2分。注：需提供人员的相关职称证明材料及投标截止时间前近一年内至少3个月本单位缴纳社保的证明材料，退休人员提供退休证明及劳动合同。 （2）除项目负责人外，每配备一名林业或林草或草原或测绘等相关专业高级（含副高级）技术职称的项目组成员得3分；每配备一名林业或林草或草原或测绘等相关专业中级职称的其他技术成员得1分；本项最多得8分。同一人员不同证书不重复计分。注：需提供人员的相关职称证明材料及投标截止时间前近一年内至少3个月在本单位缴纳社保的证明材料，退休人员提供退休证明及劳动合同。</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供应商自2021年1月1日-至今承担过的类似项目业绩，（类似业绩森林、草原、湿地调查监测等相关项目）每有一项得2分，本项最多得8分。（供应商提供服务合同或中标通知书原件的扫描件，否则不得分。）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