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五原县重点流域农业面源污染治理项目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五原县农牧和科技局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内蒙古齐原数建项目管理有限公司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BSZCWYS-G-H-250004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内蒙古齐原数建项目管理有限公司</w:t>
      </w:r>
      <w:r>
        <w:rPr>
          <w:rFonts w:ascii="仿宋_GB2312" w:hAnsi="仿宋_GB2312" w:cs="仿宋_GB2312" w:eastAsia="仿宋_GB2312"/>
        </w:rPr>
        <w:t xml:space="preserve"> 受 </w:t>
      </w:r>
      <w:r>
        <w:rPr>
          <w:rFonts w:ascii="仿宋_GB2312" w:hAnsi="仿宋_GB2312" w:cs="仿宋_GB2312" w:eastAsia="仿宋_GB2312"/>
        </w:rPr>
        <w:t>五原县农牧和科技局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五原县重点流域农业面源污染治理项目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五原县重点流域农业面源污染治理项目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BSZCWYS-G-H-250004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五政采计划[2025]00071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17,452,400.00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干式厌氧发酵系统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17,452,400.00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内蒙古齐原数建项目管理有限公司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内蒙古自治区巴彦淖尔市五原县胜利办事处宏珠苑D3号楼08号门市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李建军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13848282333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五原县农牧和科技局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五原县农牧业局综合大楼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王剑</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18047821076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代理服务费收费标准：招标代理服务费用参照《关于印发内蒙古自治区建设工程招标代理服务费指导意见的通知》内工建协【2022】34号文件</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五原县农牧和科技局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内蒙古齐原数建项目管理有限公司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1.提供递交投标文件截止之日近一年内（至少一个月）的良好缴纳税收的相关凭据。（以税务机关提供的纳税凭据或银行入账单为准） 2.提供递交投标文件截止之日近一年内（至少一个月）缴纳社会保险的凭证。（以专用收据或社会保险缴纳清单为准） 注：其他组织和自然人也需要提供缴纳税收的凭据及缴纳社保的凭据。依法免税或不需要缴纳社会保障资金的供应商，应提供相应文件证明其依法免税或不需要缴纳社会保障资金。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未被列入中国政府采购网（www.ccgp.gov.cn）“政府采购严重违法失信行为记录名单”、信用中国（www.creditchina.gov.cn） “重大税收违法失信主体”“政府采购严重违法失信行为记录名单”、中国执行信息公开网（http://zxgk.court.gov.cn/）“失信被执行人”。提供网站查询截图。</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购置1套日产沼气规模为10000立方米以上干式厌氧发酵系统（含发酵系统、储气系统、公辅系统）。（具体内容详见采购清单）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合同签订后90个日历日内交货（以合同约定为准）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五原县（采购人要求地点）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1、具体按照财政拨款进度支付。，达到付款条件起7日，支付合同总金额的100.00%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缴纳比例：8</w:t>
            </w:r>
          </w:p>
          <w:p>
            <w:pPr>
              <w:pStyle w:val="null5"/>
              <w:jc w:val="left"/>
            </w:pPr>
            <w:r>
              <w:rPr>
                <w:rFonts w:ascii="仿宋_GB2312" w:hAnsi="仿宋_GB2312" w:cs="仿宋_GB2312" w:eastAsia="仿宋_GB2312"/>
              </w:rPr>
              <w:t>缴纳说明：签订合同之前，以现金、转账、电汇或保函等采购人认可的方式进行缴纳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标的名称：干式厌氧发酵系统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一、项目概况</w:t>
            </w:r>
          </w:p>
          <w:p>
            <w:pPr>
              <w:pStyle w:val="null5"/>
              <w:ind w:firstLine="480"/>
              <w:jc w:val="left"/>
            </w:pPr>
            <w:r>
              <w:rPr>
                <w:rFonts w:ascii="仿宋_GB2312" w:hAnsi="仿宋_GB2312" w:cs="仿宋_GB2312" w:eastAsia="仿宋_GB2312"/>
                <w:sz w:val="24"/>
              </w:rPr>
              <w:t>本项目计划购置</w:t>
            </w:r>
            <w:r>
              <w:rPr>
                <w:rFonts w:ascii="仿宋_GB2312" w:hAnsi="仿宋_GB2312" w:cs="仿宋_GB2312" w:eastAsia="仿宋_GB2312"/>
                <w:sz w:val="24"/>
              </w:rPr>
              <w:t>1套日产沼气规模为10000立方米以上干式厌氧发酵系统（含发酵系统、储气系统、公辅系统）。</w:t>
            </w:r>
          </w:p>
          <w:tbl>
            <w:tblPr>
              <w:tblBorders>
                <w:top w:val="none" w:color="000000" w:sz="4"/>
                <w:left w:val="none" w:color="000000" w:sz="4"/>
                <w:bottom w:val="none" w:color="000000" w:sz="4"/>
                <w:right w:val="none" w:color="000000" w:sz="4"/>
                <w:insideH w:val="none"/>
                <w:insideV w:val="none"/>
              </w:tblBorders>
            </w:tblPr>
            <w:tblGrid>
              <w:gridCol w:w="426"/>
              <w:gridCol w:w="369"/>
              <w:gridCol w:w="700"/>
              <w:gridCol w:w="222"/>
              <w:gridCol w:w="206"/>
              <w:gridCol w:w="630"/>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序号</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系统</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规格参数</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数量</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单位</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发酵系统</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见</w:t>
                  </w:r>
                  <w:r>
                    <w:rPr>
                      <w:rFonts w:ascii="仿宋_GB2312" w:hAnsi="仿宋_GB2312" w:cs="仿宋_GB2312" w:eastAsia="仿宋_GB2312"/>
                      <w:sz w:val="24"/>
                    </w:rPr>
                    <w:t>3.1.1具体要求</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储气系统</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见</w:t>
                  </w:r>
                  <w:r>
                    <w:rPr>
                      <w:rFonts w:ascii="仿宋_GB2312" w:hAnsi="仿宋_GB2312" w:cs="仿宋_GB2312" w:eastAsia="仿宋_GB2312"/>
                      <w:sz w:val="24"/>
                    </w:rPr>
                    <w:t>3.1.2具体要求</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2台储气柜</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公辅系统</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见</w:t>
                  </w:r>
                  <w:r>
                    <w:rPr>
                      <w:rFonts w:ascii="仿宋_GB2312" w:hAnsi="仿宋_GB2312" w:cs="仿宋_GB2312" w:eastAsia="仿宋_GB2312"/>
                      <w:sz w:val="24"/>
                    </w:rPr>
                    <w:t>3.1.3具体要求</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包含脱硫系统及火炬</w:t>
                  </w:r>
                </w:p>
              </w:tc>
            </w:tr>
          </w:tbl>
          <w:p>
            <w:pPr>
              <w:pStyle w:val="null5"/>
              <w:ind w:firstLine="480"/>
              <w:jc w:val="left"/>
            </w:pPr>
            <w:r>
              <w:rPr>
                <w:rFonts w:ascii="仿宋_GB2312" w:hAnsi="仿宋_GB2312" w:cs="仿宋_GB2312" w:eastAsia="仿宋_GB2312"/>
                <w:sz w:val="24"/>
              </w:rPr>
              <w:t>发酵系统主要包含原料预处理单元，固态进料密闭输送单元，干式厌氧发酵反应器，出料单元、固液分离单元。</w:t>
            </w:r>
          </w:p>
          <w:p>
            <w:pPr>
              <w:pStyle w:val="null5"/>
              <w:ind w:firstLine="480"/>
              <w:jc w:val="left"/>
            </w:pPr>
            <w:r>
              <w:rPr>
                <w:rFonts w:ascii="仿宋_GB2312" w:hAnsi="仿宋_GB2312" w:cs="仿宋_GB2312" w:eastAsia="仿宋_GB2312"/>
                <w:sz w:val="24"/>
              </w:rPr>
              <w:t>储气系统主要包含双膜储气柜，并设有物位仪，吹膜风机，内外膜保护设备等。</w:t>
            </w:r>
          </w:p>
          <w:p>
            <w:pPr>
              <w:pStyle w:val="null5"/>
              <w:ind w:firstLine="480"/>
              <w:jc w:val="left"/>
            </w:pPr>
            <w:r>
              <w:rPr>
                <w:rFonts w:ascii="仿宋_GB2312" w:hAnsi="仿宋_GB2312" w:cs="仿宋_GB2312" w:eastAsia="仿宋_GB2312"/>
                <w:sz w:val="24"/>
              </w:rPr>
              <w:t>公辅系统主要包含脱硫系统、火炬，其中脱硫系统主要含：脱硫塔、氧化塔、氧化风机等。</w:t>
            </w:r>
          </w:p>
          <w:p>
            <w:pPr>
              <w:pStyle w:val="null5"/>
              <w:ind w:firstLine="480"/>
              <w:jc w:val="left"/>
            </w:pPr>
            <w:r>
              <w:rPr>
                <w:rFonts w:ascii="仿宋_GB2312" w:hAnsi="仿宋_GB2312" w:cs="仿宋_GB2312" w:eastAsia="仿宋_GB2312"/>
                <w:sz w:val="24"/>
              </w:rPr>
              <w:t>本项目厌氧发酵原料为：鸡粪（夏季含水率</w:t>
            </w:r>
            <w:r>
              <w:rPr>
                <w:rFonts w:ascii="仿宋_GB2312" w:hAnsi="仿宋_GB2312" w:cs="仿宋_GB2312" w:eastAsia="仿宋_GB2312"/>
                <w:sz w:val="24"/>
              </w:rPr>
              <w:t>75%左右，冬季含水率65%左右），玉米芯、玉米秸秆（含水率30%左右），羊粪（含水率60%左右）。</w:t>
            </w:r>
          </w:p>
          <w:p>
            <w:pPr>
              <w:pStyle w:val="null5"/>
              <w:ind w:firstLine="480"/>
              <w:jc w:val="left"/>
            </w:pPr>
            <w:r>
              <w:rPr>
                <w:rFonts w:ascii="仿宋_GB2312" w:hAnsi="仿宋_GB2312" w:cs="仿宋_GB2312" w:eastAsia="仿宋_GB2312"/>
                <w:sz w:val="24"/>
              </w:rPr>
              <w:t>要求投标方所提供的系统具备冬季稳定运行能力，冬季可稳定产气，冬季系统自用气占所产沼气比例不超过</w:t>
            </w:r>
            <w:r>
              <w:rPr>
                <w:rFonts w:ascii="仿宋_GB2312" w:hAnsi="仿宋_GB2312" w:cs="仿宋_GB2312" w:eastAsia="仿宋_GB2312"/>
                <w:sz w:val="24"/>
              </w:rPr>
              <w:t>20%。</w:t>
            </w:r>
          </w:p>
          <w:p>
            <w:pPr>
              <w:pStyle w:val="null5"/>
              <w:jc w:val="left"/>
            </w:pPr>
            <w:r>
              <w:rPr>
                <w:rFonts w:ascii="仿宋_GB2312" w:hAnsi="仿宋_GB2312" w:cs="仿宋_GB2312" w:eastAsia="仿宋_GB2312"/>
                <w:sz w:val="24"/>
                <w:b/>
              </w:rPr>
              <w:t>二、供货范围</w:t>
            </w:r>
          </w:p>
          <w:p>
            <w:pPr>
              <w:pStyle w:val="null5"/>
              <w:ind w:firstLine="480"/>
              <w:jc w:val="left"/>
            </w:pPr>
            <w:r>
              <w:rPr>
                <w:rFonts w:ascii="仿宋_GB2312" w:hAnsi="仿宋_GB2312" w:cs="仿宋_GB2312" w:eastAsia="仿宋_GB2312"/>
                <w:sz w:val="24"/>
              </w:rPr>
              <w:t>本项目包含干式厌氧发酵系统（含发酵系统、储气系统、公辅系统）</w:t>
            </w:r>
            <w:r>
              <w:rPr>
                <w:rFonts w:ascii="仿宋_GB2312" w:hAnsi="仿宋_GB2312" w:cs="仿宋_GB2312" w:eastAsia="仿宋_GB2312"/>
                <w:sz w:val="24"/>
              </w:rPr>
              <w:t>设计、</w:t>
            </w:r>
            <w:r>
              <w:rPr>
                <w:rFonts w:ascii="仿宋_GB2312" w:hAnsi="仿宋_GB2312" w:cs="仿宋_GB2312" w:eastAsia="仿宋_GB2312"/>
                <w:sz w:val="24"/>
              </w:rPr>
              <w:t>采购、加工、安装、调试指导，依据自身工艺设计提供配套土建提资等技术资料，如罐体基</w:t>
            </w:r>
            <w:r>
              <w:rPr>
                <w:rFonts w:ascii="仿宋_GB2312" w:hAnsi="仿宋_GB2312" w:cs="仿宋_GB2312" w:eastAsia="仿宋_GB2312"/>
                <w:sz w:val="24"/>
              </w:rPr>
              <w:t>础技术要求、气柜基础技术要求、脱硫设备基础技术要求、各设备用电运行负荷、水电预留位置等，不含土建基础、板房等。</w:t>
            </w:r>
          </w:p>
          <w:p>
            <w:pPr>
              <w:pStyle w:val="null5"/>
              <w:jc w:val="left"/>
            </w:pPr>
            <w:r>
              <w:rPr>
                <w:rFonts w:ascii="仿宋_GB2312" w:hAnsi="仿宋_GB2312" w:cs="仿宋_GB2312" w:eastAsia="仿宋_GB2312"/>
                <w:sz w:val="24"/>
                <w:b/>
              </w:rPr>
              <w:t>三、技术要求</w:t>
            </w:r>
          </w:p>
          <w:p>
            <w:pPr>
              <w:pStyle w:val="null5"/>
              <w:ind w:firstLine="482"/>
              <w:jc w:val="left"/>
            </w:pPr>
            <w:r>
              <w:rPr>
                <w:rFonts w:ascii="仿宋_GB2312" w:hAnsi="仿宋_GB2312" w:cs="仿宋_GB2312" w:eastAsia="仿宋_GB2312"/>
                <w:sz w:val="24"/>
                <w:b/>
              </w:rPr>
              <w:t xml:space="preserve">3.1.1 </w:t>
            </w:r>
            <w:r>
              <w:rPr>
                <w:rFonts w:ascii="仿宋_GB2312" w:hAnsi="仿宋_GB2312" w:cs="仿宋_GB2312" w:eastAsia="仿宋_GB2312"/>
                <w:sz w:val="24"/>
                <w:b/>
              </w:rPr>
              <w:t>干式厌氧发酵</w:t>
            </w:r>
            <w:r>
              <w:rPr>
                <w:rFonts w:ascii="仿宋_GB2312" w:hAnsi="仿宋_GB2312" w:cs="仿宋_GB2312" w:eastAsia="仿宋_GB2312"/>
                <w:sz w:val="24"/>
                <w:b/>
              </w:rPr>
              <w:t>系统</w:t>
            </w:r>
            <w:r>
              <w:rPr>
                <w:rFonts w:ascii="仿宋_GB2312" w:hAnsi="仿宋_GB2312" w:cs="仿宋_GB2312" w:eastAsia="仿宋_GB2312"/>
                <w:sz w:val="24"/>
                <w:b/>
              </w:rPr>
              <w:t>技术要求</w:t>
            </w:r>
          </w:p>
          <w:p>
            <w:pPr>
              <w:pStyle w:val="null5"/>
              <w:ind w:firstLine="480"/>
              <w:jc w:val="left"/>
            </w:pPr>
            <w:r>
              <w:rPr>
                <w:rFonts w:ascii="仿宋_GB2312" w:hAnsi="仿宋_GB2312" w:cs="仿宋_GB2312" w:eastAsia="仿宋_GB2312"/>
                <w:sz w:val="24"/>
              </w:rPr>
              <w:t>招标方负责：项目施工开始前，保证施工现场具备</w:t>
            </w:r>
            <w:r>
              <w:rPr>
                <w:rFonts w:ascii="仿宋_GB2312" w:hAnsi="仿宋_GB2312" w:cs="仿宋_GB2312" w:eastAsia="仿宋_GB2312"/>
                <w:sz w:val="24"/>
              </w:rPr>
              <w:t>“三通一平”条件；根据设计文件完成干式厌氧发酵系统设备基础施工；提供施工过程用水、用电条件；提供调试用原辅料、动力、人工；负责将工艺管道接至干式厌氧发酵系统红线范围外1m；负责将总的动力电缆接至干式厌氧发酵系统进线柜。</w:t>
            </w:r>
          </w:p>
          <w:p>
            <w:pPr>
              <w:pStyle w:val="null5"/>
              <w:ind w:firstLine="480"/>
              <w:jc w:val="left"/>
            </w:pPr>
            <w:r>
              <w:rPr>
                <w:rFonts w:ascii="仿宋_GB2312" w:hAnsi="仿宋_GB2312" w:cs="仿宋_GB2312" w:eastAsia="仿宋_GB2312"/>
                <w:sz w:val="24"/>
              </w:rPr>
              <w:t>投标方负责完成干式厌氧发酵系统的安装及调试指导工作，包括但不限于前端预处理单元、固态进料密闭输送单元、多元原料干式厌氧发酵反应器、出料及固液分离单元、附属管道系统及整套电控、仪表检测系统等，投标方需保证系统的完整性和稳定性。</w:t>
            </w:r>
          </w:p>
          <w:p>
            <w:pPr>
              <w:pStyle w:val="null5"/>
              <w:ind w:firstLine="480"/>
              <w:jc w:val="left"/>
            </w:pPr>
            <w:r>
              <w:rPr>
                <w:rFonts w:ascii="仿宋_GB2312" w:hAnsi="仿宋_GB2312" w:cs="仿宋_GB2312" w:eastAsia="仿宋_GB2312"/>
                <w:sz w:val="24"/>
              </w:rPr>
              <w:t>干式厌氧发酵系统年运行时间不低于</w:t>
            </w:r>
            <w:r>
              <w:rPr>
                <w:rFonts w:ascii="仿宋_GB2312" w:hAnsi="仿宋_GB2312" w:cs="仿宋_GB2312" w:eastAsia="仿宋_GB2312"/>
                <w:sz w:val="24"/>
              </w:rPr>
              <w:t>330天，可以在处理鸡粪、玉米芯、玉米秸秆、羊粪等多元物料情况下安全、平稳、连续运行。</w:t>
            </w:r>
          </w:p>
          <w:p>
            <w:pPr>
              <w:pStyle w:val="null5"/>
              <w:ind w:firstLine="420"/>
              <w:jc w:val="both"/>
            </w:pPr>
            <w:r>
              <w:rPr>
                <w:rFonts w:ascii="仿宋_GB2312" w:hAnsi="仿宋_GB2312" w:cs="仿宋_GB2312" w:eastAsia="仿宋_GB2312"/>
                <w:sz w:val="24"/>
              </w:rPr>
              <w:t>干式厌氧发酵系统</w:t>
            </w:r>
            <w:r>
              <w:rPr>
                <w:rFonts w:ascii="仿宋_GB2312" w:hAnsi="仿宋_GB2312" w:cs="仿宋_GB2312" w:eastAsia="仿宋_GB2312"/>
                <w:sz w:val="24"/>
              </w:rPr>
              <w:t>需满足以下技术规格要求：</w:t>
            </w:r>
          </w:p>
          <w:p>
            <w:pPr>
              <w:pStyle w:val="null5"/>
              <w:ind w:firstLine="420"/>
              <w:jc w:val="both"/>
            </w:pPr>
            <w:r>
              <w:rPr>
                <w:rFonts w:ascii="仿宋_GB2312" w:hAnsi="仿宋_GB2312" w:cs="仿宋_GB2312" w:eastAsia="仿宋_GB2312"/>
                <w:sz w:val="24"/>
              </w:rPr>
              <w:t>1）装置有效发酵容积3000立方米以上，日产沼气能力达到10000立方米以上，反应器容积产气率≥3，发酵浓度不低于15%。装置配置保温系统、自控系统等完整附件，并能实现冬季稳定产气，自用气比例不超过20%。</w:t>
            </w:r>
          </w:p>
          <w:p>
            <w:pPr>
              <w:pStyle w:val="null5"/>
              <w:ind w:firstLine="480"/>
              <w:jc w:val="left"/>
            </w:pPr>
            <w:r>
              <w:rPr>
                <w:rFonts w:ascii="仿宋_GB2312" w:hAnsi="仿宋_GB2312" w:cs="仿宋_GB2312" w:eastAsia="仿宋_GB2312"/>
                <w:sz w:val="24"/>
              </w:rPr>
              <w:t>2）厌氧发酵成套装置包括前端预处理单元、固态进料密闭输送单元、多元原料干式厌氧发酵反应器、出料及固液分离单元、工艺控制单元及仪器仪表系统等为厌氧发酵装置配套的管道连接、电气连接等辅助设施等。</w:t>
            </w:r>
          </w:p>
          <w:p>
            <w:pPr>
              <w:pStyle w:val="null5"/>
              <w:ind w:firstLine="482"/>
              <w:jc w:val="left"/>
            </w:pPr>
            <w:r>
              <w:rPr>
                <w:rFonts w:ascii="仿宋_GB2312" w:hAnsi="仿宋_GB2312" w:cs="仿宋_GB2312" w:eastAsia="仿宋_GB2312"/>
                <w:sz w:val="24"/>
                <w:b/>
              </w:rPr>
              <w:t>以下为干式厌氧发酵系统设备参数：</w:t>
            </w:r>
          </w:p>
          <w:tbl>
            <w:tblPr>
              <w:tblBorders>
                <w:top w:val="none" w:color="000000" w:sz="4"/>
                <w:left w:val="none" w:color="000000" w:sz="4"/>
                <w:bottom w:val="none" w:color="000000" w:sz="4"/>
                <w:right w:val="none" w:color="000000" w:sz="4"/>
                <w:insideH w:val="none"/>
                <w:insideV w:val="none"/>
              </w:tblBorders>
            </w:tblPr>
            <w:tblGrid>
              <w:gridCol w:w="186"/>
              <w:gridCol w:w="300"/>
              <w:gridCol w:w="188"/>
              <w:gridCol w:w="403"/>
              <w:gridCol w:w="1064"/>
              <w:gridCol w:w="113"/>
              <w:gridCol w:w="113"/>
              <w:gridCol w:w="185"/>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单元序号</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单元名称</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设备序号</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设备名称</w:t>
                  </w:r>
                </w:p>
              </w:tc>
              <w:tc>
                <w:tcPr>
                  <w:tcW w:type="dxa" w:w="10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型号规格</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单位</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数量</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重点要求</w:t>
                  </w:r>
                </w:p>
              </w:tc>
            </w:tr>
            <w:tr>
              <w:tc>
                <w:tcPr>
                  <w:tcW w:type="dxa" w:w="18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一</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原料预处理单元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多功能粉碎机</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可破碎干秸秆、青储秸秆、玉米芯，也可破碎掺杂的砂石等，处理能力：</w:t>
                  </w:r>
                  <w:r>
                    <w:rPr>
                      <w:rFonts w:ascii="仿宋_GB2312" w:hAnsi="仿宋_GB2312" w:cs="仿宋_GB2312" w:eastAsia="仿宋_GB2312"/>
                      <w:sz w:val="24"/>
                    </w:rPr>
                    <w:t>15~20t/h,破碎物料至≤50mm。匹配皮带输送机1套，可将物料自粉碎机出料口输送至布料器进料口。</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6"/>
                  <w:vMerge/>
                  <w:tcBorders>
                    <w:top w:val="none" w:color="000000" w:sz="4"/>
                    <w:left w:val="singl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智能化布料器</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可实现自称重和均匀混料，搅拌器主要作用区铺设可拆卸式不锈钢护板，料箱容积</w:t>
                  </w:r>
                  <w:r>
                    <w:rPr>
                      <w:rFonts w:ascii="仿宋_GB2312" w:hAnsi="仿宋_GB2312" w:cs="仿宋_GB2312" w:eastAsia="仿宋_GB2312"/>
                      <w:sz w:val="24"/>
                    </w:rPr>
                    <w:t>≥16m³，与固态输送设备匹配。</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w:t>
                  </w:r>
                </w:p>
              </w:tc>
            </w:tr>
            <w:tr>
              <w:tc>
                <w:tcPr>
                  <w:tcW w:type="dxa" w:w="18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二</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干式厌氧发酵单元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固态密闭输送设备</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可输送多元混合固态原料，输送物料含固率</w:t>
                  </w:r>
                  <w:r>
                    <w:rPr>
                      <w:rFonts w:ascii="仿宋_GB2312" w:hAnsi="仿宋_GB2312" w:cs="仿宋_GB2312" w:eastAsia="仿宋_GB2312"/>
                      <w:sz w:val="24"/>
                    </w:rPr>
                    <w:t>25%~90%，输送能力80~100m³/h；可实现密闭输送功能。</w:t>
                  </w:r>
                </w:p>
              </w:tc>
              <w:tc>
                <w:tcPr>
                  <w:tcW w:type="dxa" w:w="11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w:t>
                  </w:r>
                </w:p>
              </w:tc>
            </w:tr>
            <w:tr>
              <w:tc>
                <w:tcPr>
                  <w:tcW w:type="dxa" w:w="186"/>
                  <w:vMerge/>
                  <w:tcBorders>
                    <w:top w:val="none" w:color="000000" w:sz="4"/>
                    <w:left w:val="singl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干式厌氧反应器</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有效容积：</w:t>
                  </w:r>
                  <w:r>
                    <w:rPr>
                      <w:rFonts w:ascii="仿宋_GB2312" w:hAnsi="仿宋_GB2312" w:cs="仿宋_GB2312" w:eastAsia="仿宋_GB2312"/>
                      <w:sz w:val="24"/>
                    </w:rPr>
                    <w:t>3000m</w:t>
                  </w:r>
                  <w:r>
                    <w:rPr>
                      <w:rFonts w:ascii="仿宋_GB2312" w:hAnsi="仿宋_GB2312" w:cs="仿宋_GB2312" w:eastAsia="仿宋_GB2312"/>
                      <w:sz w:val="24"/>
                      <w:vertAlign w:val="superscript"/>
                    </w:rPr>
                    <w:t>3</w:t>
                  </w:r>
                  <w:r>
                    <w:rPr>
                      <w:rFonts w:ascii="仿宋_GB2312" w:hAnsi="仿宋_GB2312" w:cs="仿宋_GB2312" w:eastAsia="仿宋_GB2312"/>
                      <w:sz w:val="24"/>
                    </w:rPr>
                    <w:t>，采用拼装罐体，材质：碳钢，采用酸洗</w:t>
                  </w:r>
                  <w:r>
                    <w:rPr>
                      <w:rFonts w:ascii="仿宋_GB2312" w:hAnsi="仿宋_GB2312" w:cs="仿宋_GB2312" w:eastAsia="仿宋_GB2312"/>
                      <w:sz w:val="24"/>
                    </w:rPr>
                    <w:t>-磷化-电泳-喷塑等工艺防腐,硬顶罐，含紧固件、视镜、平台、盘梯、避雷装置、正负压保护器等附件；含压力、温度、液位、测样、检修、排空、进出料自控仪器仪表等及相应接口。带搅拌组件、加热维温组件。</w:t>
                  </w:r>
                </w:p>
              </w:tc>
              <w:tc>
                <w:tcPr>
                  <w:tcW w:type="dxa" w:w="11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18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w:t>
                  </w:r>
                </w:p>
              </w:tc>
            </w:tr>
            <w:tr>
              <w:tc>
                <w:tcPr>
                  <w:tcW w:type="dxa" w:w="186"/>
                  <w:vMerge/>
                  <w:tcBorders>
                    <w:top w:val="none" w:color="000000" w:sz="4"/>
                    <w:left w:val="singl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搅拌设备</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建议采用侧入式搅拌方式，根据物料反应特性进行力学优化设计，可实现反应器内物料浓度</w:t>
                  </w:r>
                  <w:r>
                    <w:rPr>
                      <w:rFonts w:ascii="仿宋_GB2312" w:hAnsi="仿宋_GB2312" w:cs="仿宋_GB2312" w:eastAsia="仿宋_GB2312"/>
                      <w:sz w:val="24"/>
                    </w:rPr>
                    <w:t>25%左右时正常运行。搅拌器轴承等关键部位采用耐磨钢材，结构牢靠，运行稳定。</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w:t>
                  </w:r>
                </w:p>
              </w:tc>
            </w:tr>
            <w:tr>
              <w:tc>
                <w:tcPr>
                  <w:tcW w:type="dxa" w:w="186"/>
                  <w:vMerge/>
                  <w:tcBorders>
                    <w:top w:val="none" w:color="000000" w:sz="4"/>
                    <w:left w:val="singl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反应器保温</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厌氧发酵罐体采用</w:t>
                  </w:r>
                  <w:r>
                    <w:rPr>
                      <w:rFonts w:ascii="仿宋_GB2312" w:hAnsi="仿宋_GB2312" w:cs="仿宋_GB2312" w:eastAsia="仿宋_GB2312"/>
                      <w:sz w:val="24"/>
                    </w:rPr>
                    <w:t>200mm聚氨酯保温，外覆0.5mm左右厚度彩钢板，外观颜色待定。</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三</w:t>
                  </w:r>
                </w:p>
              </w:tc>
              <w:tc>
                <w:tcPr>
                  <w:tcW w:type="dxa" w:w="3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出料及固液分离单元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出料设备</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带出料设备及所有组件，流量</w:t>
                  </w:r>
                  <w:r>
                    <w:rPr>
                      <w:rFonts w:ascii="仿宋_GB2312" w:hAnsi="仿宋_GB2312" w:cs="仿宋_GB2312" w:eastAsia="仿宋_GB2312"/>
                      <w:sz w:val="24"/>
                    </w:rPr>
                    <w:t>≥30m³/h</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6"/>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固液分离机</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主要部件材质：</w:t>
                  </w:r>
                  <w:r>
                    <w:rPr>
                      <w:rFonts w:ascii="仿宋_GB2312" w:hAnsi="仿宋_GB2312" w:cs="仿宋_GB2312" w:eastAsia="仿宋_GB2312"/>
                      <w:sz w:val="24"/>
                    </w:rPr>
                    <w:t>304不锈钢，处理量10~20m³/h。包含沼液暂存箱，固液分离机及暂存箱、泵阀等做成撬装装置。</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四</w:t>
                  </w:r>
                </w:p>
              </w:tc>
              <w:tc>
                <w:tcPr>
                  <w:tcW w:type="dxa" w:w="3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配套单元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电控系统</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含配电柜、</w:t>
                  </w:r>
                  <w:r>
                    <w:rPr>
                      <w:rFonts w:ascii="仿宋_GB2312" w:hAnsi="仿宋_GB2312" w:cs="仿宋_GB2312" w:eastAsia="仿宋_GB2312"/>
                      <w:sz w:val="24"/>
                    </w:rPr>
                    <w:t>PLC控制柜（建议西门子），动力电缆、控制电缆，系统内自控仪表包含液位、压力、温度、流量计等、沼气分析仪、自控阀等</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6"/>
                  <w:vMerge/>
                  <w:tcBorders>
                    <w:top w:val="none" w:color="000000" w:sz="4"/>
                    <w:left w:val="single" w:color="000000" w:sz="4"/>
                    <w:bottom w:val="single" w:color="000000" w:sz="4"/>
                    <w:right w:val="single" w:color="000000" w:sz="4"/>
                  </w:tcBorders>
                </w:tcPr>
                <w:p/>
              </w:tc>
              <w:tc>
                <w:tcPr>
                  <w:tcW w:type="dxa" w:w="300"/>
                  <w:vMerge/>
                  <w:tcBorders>
                    <w:top w:val="none" w:color="000000" w:sz="4"/>
                    <w:left w:val="none" w:color="000000" w:sz="4"/>
                    <w:bottom w:val="singl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管件、管道、阀门等</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厌氧工艺段工艺组件、管道管件、阀门、法兰等相关附件及安装</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bl>
          <w:p>
            <w:pPr>
              <w:pStyle w:val="null5"/>
              <w:jc w:val="left"/>
            </w:pPr>
            <w:r>
              <w:rPr>
                <w:rFonts w:ascii="仿宋_GB2312" w:hAnsi="仿宋_GB2312" w:cs="仿宋_GB2312" w:eastAsia="仿宋_GB2312"/>
                <w:sz w:val="24"/>
                <w:b/>
              </w:rPr>
              <w:t>3.1.2 储气系统技术要求</w:t>
            </w:r>
          </w:p>
          <w:p>
            <w:pPr>
              <w:pStyle w:val="null5"/>
              <w:ind w:firstLine="480"/>
              <w:jc w:val="left"/>
            </w:pPr>
            <w:r>
              <w:rPr>
                <w:rFonts w:ascii="仿宋_GB2312" w:hAnsi="仿宋_GB2312" w:cs="仿宋_GB2312" w:eastAsia="仿宋_GB2312"/>
                <w:sz w:val="24"/>
              </w:rPr>
              <w:t>膜式气柜内膜容积：</w:t>
            </w:r>
            <w:r>
              <w:rPr>
                <w:rFonts w:ascii="仿宋_GB2312" w:hAnsi="仿宋_GB2312" w:cs="仿宋_GB2312" w:eastAsia="仿宋_GB2312"/>
                <w:sz w:val="24"/>
              </w:rPr>
              <w:t>5000m³；外膜容积：5600m³。膜式气柜购置数量：2台。</w:t>
            </w:r>
          </w:p>
          <w:p>
            <w:pPr>
              <w:pStyle w:val="null5"/>
              <w:ind w:firstLine="480"/>
              <w:jc w:val="left"/>
            </w:pPr>
            <w:r>
              <w:rPr>
                <w:rFonts w:ascii="仿宋_GB2312" w:hAnsi="仿宋_GB2312" w:cs="仿宋_GB2312" w:eastAsia="仿宋_GB2312"/>
                <w:sz w:val="24"/>
              </w:rPr>
              <w:t>招标方负责：项目施工开始前，保证施工现场具备</w:t>
            </w:r>
            <w:r>
              <w:rPr>
                <w:rFonts w:ascii="仿宋_GB2312" w:hAnsi="仿宋_GB2312" w:cs="仿宋_GB2312" w:eastAsia="仿宋_GB2312"/>
                <w:sz w:val="24"/>
              </w:rPr>
              <w:t>“三通一平”条件；根据设计文件完成气柜设备基础施工；提供施工过程用水、用电条件；负责将工艺管道接至气柜红线范围外1m；负责将动力电缆接至气柜系统电控柜。</w:t>
            </w:r>
          </w:p>
          <w:p>
            <w:pPr>
              <w:pStyle w:val="null5"/>
              <w:ind w:firstLine="480"/>
              <w:jc w:val="left"/>
            </w:pPr>
            <w:r>
              <w:rPr>
                <w:rFonts w:ascii="仿宋_GB2312" w:hAnsi="仿宋_GB2312" w:cs="仿宋_GB2312" w:eastAsia="仿宋_GB2312"/>
                <w:sz w:val="24"/>
              </w:rPr>
              <w:t>投标方负责提供双膜储气柜，气柜由内膜、外膜、底膜、紧固件、控制系统、外膜风机、外膜泄压系统、内膜保护系统、内外膜压力传感器、内膜高度传感器和其它传感器组成。</w:t>
            </w:r>
          </w:p>
          <w:p>
            <w:pPr>
              <w:pStyle w:val="null5"/>
              <w:ind w:firstLine="482"/>
              <w:jc w:val="left"/>
            </w:pPr>
            <w:r>
              <w:rPr>
                <w:rFonts w:ascii="仿宋_GB2312" w:hAnsi="仿宋_GB2312" w:cs="仿宋_GB2312" w:eastAsia="仿宋_GB2312"/>
                <w:sz w:val="24"/>
                <w:b/>
              </w:rPr>
              <w:t>以下参数以一套气柜为例：</w:t>
            </w:r>
          </w:p>
          <w:tbl>
            <w:tblPr>
              <w:tblBorders>
                <w:top w:val="none" w:color="000000" w:sz="4"/>
                <w:left w:val="none" w:color="000000" w:sz="4"/>
                <w:bottom w:val="none" w:color="000000" w:sz="4"/>
                <w:right w:val="none" w:color="000000" w:sz="4"/>
                <w:insideH w:val="none"/>
                <w:insideV w:val="none"/>
              </w:tblBorders>
            </w:tblPr>
            <w:tblGrid>
              <w:gridCol w:w="169"/>
              <w:gridCol w:w="449"/>
              <w:gridCol w:w="362"/>
              <w:gridCol w:w="1573"/>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序号</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设备名称</w:t>
                  </w:r>
                </w:p>
              </w:tc>
              <w:tc>
                <w:tcPr>
                  <w:tcW w:type="dxa" w:w="19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设备规格及配置</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双膜储气柜</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总体要求</w:t>
                  </w:r>
                </w:p>
              </w:tc>
              <w:tc>
                <w:tcPr>
                  <w:tcW w:type="dxa" w:w="1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内膜容积：</w:t>
                  </w:r>
                  <w:r>
                    <w:rPr>
                      <w:rFonts w:ascii="仿宋_GB2312" w:hAnsi="仿宋_GB2312" w:cs="仿宋_GB2312" w:eastAsia="仿宋_GB2312"/>
                      <w:sz w:val="24"/>
                    </w:rPr>
                    <w:t>5000m³；外膜容积：5600m³。气柜膜材采用耐腐蚀的环保专用膜，具有防腐、抗老化、抗微生物及紫外线等功能，并且防火级别达到B1级。运行压力：300-800Pa</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49"/>
                  <w:vMerge/>
                  <w:tcBorders>
                    <w:top w:val="none" w:color="000000" w:sz="4"/>
                    <w:left w:val="none" w:color="000000" w:sz="4"/>
                    <w:bottom w:val="none" w:color="000000" w:sz="4"/>
                    <w:right w:val="single" w:color="000000" w:sz="4"/>
                  </w:tcBorders>
                </w:tc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内膜和底膜</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内膜和底膜的抗拉强度大于</w:t>
                  </w:r>
                  <w:r>
                    <w:rPr>
                      <w:rFonts w:ascii="仿宋_GB2312" w:hAnsi="仿宋_GB2312" w:cs="仿宋_GB2312" w:eastAsia="仿宋_GB2312"/>
                      <w:sz w:val="24"/>
                    </w:rPr>
                    <w:t>5000、4600N/5cm，厚度不小于1.1mm，剥离强度200N/5CM, 重量1400g/㎡，PVDF涂层，膜为防腐产品，能耐受沼气内硫化氢的长期腐蚀。</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449"/>
                  <w:vMerge/>
                  <w:tcBorders>
                    <w:top w:val="none" w:color="000000" w:sz="4"/>
                    <w:left w:val="none" w:color="000000" w:sz="4"/>
                    <w:bottom w:val="none" w:color="000000" w:sz="4"/>
                    <w:right w:val="single" w:color="000000" w:sz="4"/>
                  </w:tcBorders>
                </w:tc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外膜</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外膜的抗拉强度大于</w:t>
                  </w:r>
                  <w:r>
                    <w:rPr>
                      <w:rFonts w:ascii="仿宋_GB2312" w:hAnsi="仿宋_GB2312" w:cs="仿宋_GB2312" w:eastAsia="仿宋_GB2312"/>
                      <w:sz w:val="24"/>
                    </w:rPr>
                    <w:t>7500N/5cm，厚度不小于1.2mm，剥离强度220N/5CM,重量1500g/㎡，多重不可焊接PVDF涂层，有良好的自洁性能和抗老化能力。膜为防腐产品，能耐受沼气内硫化氢的长期腐蚀。</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w:t>
                  </w:r>
                </w:p>
              </w:tc>
              <w:tc>
                <w:tcPr>
                  <w:tcW w:type="dxa" w:w="449"/>
                  <w:vMerge/>
                  <w:tcBorders>
                    <w:top w:val="none" w:color="000000" w:sz="4"/>
                    <w:left w:val="none" w:color="000000" w:sz="4"/>
                    <w:bottom w:val="none" w:color="000000" w:sz="4"/>
                    <w:right w:val="single" w:color="000000" w:sz="4"/>
                  </w:tcBorders>
                </w:tc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紧固件</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气柜紧固件采用</w:t>
                  </w:r>
                  <w:r>
                    <w:rPr>
                      <w:rFonts w:ascii="仿宋_GB2312" w:hAnsi="仿宋_GB2312" w:cs="仿宋_GB2312" w:eastAsia="仿宋_GB2312"/>
                      <w:sz w:val="24"/>
                      <w:color w:val="000000"/>
                    </w:rPr>
                    <w:t>Q235碳钢热镀锌处理，螺栓采用高强度镀锌螺栓。设计为弧形，贴合气柜柜体。设计螺栓可以后期更换，防止螺栓滑丝后无法维修；</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44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控制系统和传感器</w:t>
                  </w:r>
                </w:p>
              </w:tc>
              <w:tc>
                <w:tcPr>
                  <w:tcW w:type="dxa" w:w="36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传感器</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内膜、外膜分别配备</w:t>
                  </w:r>
                  <w:r>
                    <w:rPr>
                      <w:rFonts w:ascii="仿宋_GB2312" w:hAnsi="仿宋_GB2312" w:cs="仿宋_GB2312" w:eastAsia="仿宋_GB2312"/>
                      <w:sz w:val="24"/>
                    </w:rPr>
                    <w:t>1台压力传感器，建议采用罗斯蒙特或EJA压力变送器。防爆、量程≤10KPa，4-20mA信号。</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w:t>
                  </w:r>
                </w:p>
              </w:tc>
              <w:tc>
                <w:tcPr>
                  <w:tcW w:type="dxa" w:w="449"/>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内膜配备高度仪</w:t>
                  </w:r>
                  <w:r>
                    <w:rPr>
                      <w:rFonts w:ascii="仿宋_GB2312" w:hAnsi="仿宋_GB2312" w:cs="仿宋_GB2312" w:eastAsia="仿宋_GB2312"/>
                      <w:sz w:val="24"/>
                    </w:rPr>
                    <w:t>2台，一用一备，同时工作，由PLC判断故障,并能及时报警。</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w:t>
                  </w:r>
                </w:p>
              </w:tc>
              <w:tc>
                <w:tcPr>
                  <w:tcW w:type="dxa" w:w="449"/>
                  <w:vMerge/>
                  <w:tcBorders>
                    <w:top w:val="none" w:color="000000" w:sz="4"/>
                    <w:left w:val="none" w:color="000000" w:sz="4"/>
                    <w:bottom w:val="none" w:color="000000" w:sz="4"/>
                    <w:right w:val="single" w:color="000000" w:sz="4"/>
                  </w:tcBorders>
                </w:tcPr>
                <w:p/>
              </w:tc>
              <w:tc>
                <w:tcPr>
                  <w:tcW w:type="dxa" w:w="36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控制系统</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控制系统建议采用西门子</w:t>
                  </w:r>
                  <w:r>
                    <w:rPr>
                      <w:rFonts w:ascii="仿宋_GB2312" w:hAnsi="仿宋_GB2312" w:cs="仿宋_GB2312" w:eastAsia="仿宋_GB2312"/>
                      <w:sz w:val="24"/>
                    </w:rPr>
                    <w:t>PLC，采集气柜外膜压力、内膜高度等数据，控制气柜外膜风机、外膜泄压、内膜泄压、辅助控制后端用气设备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w:t>
                  </w:r>
                </w:p>
              </w:tc>
              <w:tc>
                <w:tcPr>
                  <w:tcW w:type="dxa" w:w="449"/>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防爆控制箱作为密封件，内置</w:t>
                  </w:r>
                  <w:r>
                    <w:rPr>
                      <w:rFonts w:ascii="仿宋_GB2312" w:hAnsi="仿宋_GB2312" w:cs="仿宋_GB2312" w:eastAsia="仿宋_GB2312"/>
                      <w:sz w:val="24"/>
                    </w:rPr>
                    <w:t>1台温度传感器，防止系统过热造成故障。所有电器设备都应采用304不锈钢防护。要求外观整洁漂亮，防雨、防晒。</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9</w:t>
                  </w:r>
                </w:p>
              </w:tc>
              <w:tc>
                <w:tcPr>
                  <w:tcW w:type="dxa" w:w="44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保护系统</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外膜风机</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气柜风机采用防爆风机，设</w:t>
                  </w:r>
                  <w:r>
                    <w:rPr>
                      <w:rFonts w:ascii="仿宋_GB2312" w:hAnsi="仿宋_GB2312" w:cs="仿宋_GB2312" w:eastAsia="仿宋_GB2312"/>
                      <w:sz w:val="24"/>
                    </w:rPr>
                    <w:t>2台，一用一备配置。根据压力需要自动启停，以达到节能的作用。备用风机能在主风机故障时自动启动。风机采用铝合金或者玻璃钢材质，气量不小于气柜用气量。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w:t>
                  </w:r>
                </w:p>
              </w:tc>
              <w:tc>
                <w:tcPr>
                  <w:tcW w:type="dxa" w:w="449"/>
                  <w:vMerge/>
                  <w:tcBorders>
                    <w:top w:val="none" w:color="000000" w:sz="4"/>
                    <w:left w:val="none" w:color="000000" w:sz="4"/>
                    <w:bottom w:val="none" w:color="000000" w:sz="4"/>
                    <w:right w:val="single" w:color="000000" w:sz="4"/>
                  </w:tcBorders>
                </w:tc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外膜泄压系统</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外膜配备</w:t>
                  </w:r>
                  <w:r>
                    <w:rPr>
                      <w:rFonts w:ascii="仿宋_GB2312" w:hAnsi="仿宋_GB2312" w:cs="仿宋_GB2312" w:eastAsia="仿宋_GB2312"/>
                      <w:sz w:val="24"/>
                    </w:rPr>
                    <w:t>1台电控型泄压阀门，系统正常时由PLC控制阀门启停。配备1台备用物理泄压安全阀，在停电或故障时也能保证外膜不超压。备用泄压阀需要免维护、防冻、方便调试、精度±0.05KPa、采用全干式免维护安全阀。所配置阀门需要流量达到项目最大流量，口径不小于300mm。</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11</w:t>
                  </w:r>
                </w:p>
              </w:tc>
              <w:tc>
                <w:tcPr>
                  <w:tcW w:type="dxa" w:w="449"/>
                  <w:vMerge/>
                  <w:tcBorders>
                    <w:top w:val="none" w:color="000000" w:sz="4"/>
                    <w:left w:val="none" w:color="000000" w:sz="4"/>
                    <w:bottom w:val="none" w:color="000000" w:sz="4"/>
                    <w:right w:val="single" w:color="000000" w:sz="4"/>
                  </w:tcBorders>
                </w:tc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内膜保护泄压系统</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内膜配备</w:t>
                  </w:r>
                  <w:r>
                    <w:rPr>
                      <w:rFonts w:ascii="仿宋_GB2312" w:hAnsi="仿宋_GB2312" w:cs="仿宋_GB2312" w:eastAsia="仿宋_GB2312"/>
                      <w:sz w:val="24"/>
                    </w:rPr>
                    <w:t>1台电控型泄压阀。达到极限时能有效的启动阀门，防止内膜超压。所配置阀门需要流量达到项目最大流量，口径不小于300mm。</w:t>
                  </w:r>
                </w:p>
                <w:p>
                  <w:pPr>
                    <w:pStyle w:val="null5"/>
                    <w:jc w:val="center"/>
                  </w:pPr>
                  <w:r>
                    <w:rPr>
                      <w:rFonts w:ascii="仿宋_GB2312" w:hAnsi="仿宋_GB2312" w:cs="仿宋_GB2312" w:eastAsia="仿宋_GB2312"/>
                      <w:sz w:val="24"/>
                    </w:rPr>
                    <w:t>配备</w:t>
                  </w:r>
                  <w:r>
                    <w:rPr>
                      <w:rFonts w:ascii="仿宋_GB2312" w:hAnsi="仿宋_GB2312" w:cs="仿宋_GB2312" w:eastAsia="仿宋_GB2312"/>
                      <w:sz w:val="24"/>
                    </w:rPr>
                    <w:t>1台备用泄压装置，当电控系统泄压无效时能有效启动，保证内膜受压在0.3KPa内，采用不锈钢制作。</w:t>
                  </w:r>
                </w:p>
                <w:p>
                  <w:pPr>
                    <w:pStyle w:val="null5"/>
                    <w:jc w:val="center"/>
                  </w:pPr>
                  <w:r>
                    <w:rPr>
                      <w:rFonts w:ascii="仿宋_GB2312" w:hAnsi="仿宋_GB2312" w:cs="仿宋_GB2312" w:eastAsia="仿宋_GB2312"/>
                      <w:sz w:val="24"/>
                    </w:rPr>
                    <w:t>配备</w:t>
                  </w:r>
                  <w:r>
                    <w:rPr>
                      <w:rFonts w:ascii="仿宋_GB2312" w:hAnsi="仿宋_GB2312" w:cs="仿宋_GB2312" w:eastAsia="仿宋_GB2312"/>
                      <w:sz w:val="24"/>
                    </w:rPr>
                    <w:t>1台平衡泄压装置，当停电或故障时能自动根据外膜压力调整内膜压力，使内外膜压差不超过0.3KPa。所配置阀门需要流量达到项目最大流量，口径不小于300mm。</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12</w:t>
                  </w:r>
                </w:p>
              </w:tc>
              <w:tc>
                <w:tcPr>
                  <w:tcW w:type="dxa" w:w="449"/>
                  <w:vMerge/>
                  <w:tcBorders>
                    <w:top w:val="none" w:color="000000" w:sz="4"/>
                    <w:left w:val="none" w:color="000000" w:sz="4"/>
                    <w:bottom w:val="none" w:color="000000" w:sz="4"/>
                    <w:right w:val="single" w:color="000000" w:sz="4"/>
                  </w:tcBorders>
                </w:tc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避雷塔</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用于保护气柜免受雷击破坏。投标方根据相关规范计算避雷塔规格及数量。</w:t>
                  </w:r>
                </w:p>
              </w:tc>
            </w:tr>
          </w:tbl>
          <w:p>
            <w:pPr>
              <w:pStyle w:val="null5"/>
              <w:ind w:firstLine="482"/>
              <w:jc w:val="left"/>
            </w:pPr>
            <w:r>
              <w:rPr>
                <w:rFonts w:ascii="仿宋_GB2312" w:hAnsi="仿宋_GB2312" w:cs="仿宋_GB2312" w:eastAsia="仿宋_GB2312"/>
                <w:sz w:val="24"/>
                <w:b/>
              </w:rPr>
              <w:t>3.1.3 公辅系统技术要求</w:t>
            </w:r>
          </w:p>
          <w:p>
            <w:pPr>
              <w:pStyle w:val="null5"/>
              <w:ind w:firstLine="480"/>
              <w:jc w:val="left"/>
            </w:pPr>
            <w:r>
              <w:rPr>
                <w:rFonts w:ascii="仿宋_GB2312" w:hAnsi="仿宋_GB2312" w:cs="仿宋_GB2312" w:eastAsia="仿宋_GB2312"/>
                <w:sz w:val="24"/>
              </w:rPr>
              <w:t>本次采购的公辅系统包含沼气湿法脱硫系统及火炬设备，湿法脱硫系统整体采用喷淋吸收的湿法脱硫净化工艺。</w:t>
            </w:r>
          </w:p>
          <w:p>
            <w:pPr>
              <w:pStyle w:val="null5"/>
              <w:ind w:firstLine="480"/>
              <w:jc w:val="left"/>
            </w:pPr>
            <w:r>
              <w:rPr>
                <w:rFonts w:ascii="仿宋_GB2312" w:hAnsi="仿宋_GB2312" w:cs="仿宋_GB2312" w:eastAsia="仿宋_GB2312"/>
                <w:sz w:val="24"/>
              </w:rPr>
              <w:t>脱硫系统处理气量：</w:t>
            </w:r>
            <w:r>
              <w:rPr>
                <w:rFonts w:ascii="仿宋_GB2312" w:hAnsi="仿宋_GB2312" w:cs="仿宋_GB2312" w:eastAsia="仿宋_GB2312"/>
                <w:sz w:val="24"/>
              </w:rPr>
              <w:t>80000m³/d；入口硫化氢含量：10000ppm，要求经湿法脱硫系统处理后系统出口硫化氢含量≤20ppm。</w:t>
            </w:r>
          </w:p>
          <w:p>
            <w:pPr>
              <w:pStyle w:val="null5"/>
              <w:ind w:firstLine="480"/>
              <w:jc w:val="left"/>
            </w:pPr>
            <w:r>
              <w:rPr>
                <w:rFonts w:ascii="仿宋_GB2312" w:hAnsi="仿宋_GB2312" w:cs="仿宋_GB2312" w:eastAsia="仿宋_GB2312"/>
                <w:sz w:val="24"/>
              </w:rPr>
              <w:t>设计依据（原料气情况）：</w:t>
            </w:r>
          </w:p>
          <w:tbl>
            <w:tblPr>
              <w:tblBorders>
                <w:top w:val="none" w:color="000000" w:sz="4"/>
                <w:left w:val="none" w:color="000000" w:sz="4"/>
                <w:bottom w:val="none" w:color="000000" w:sz="4"/>
                <w:right w:val="none" w:color="000000" w:sz="4"/>
                <w:insideH w:val="none"/>
                <w:insideV w:val="none"/>
              </w:tblBorders>
            </w:tblPr>
            <w:tblGrid>
              <w:gridCol w:w="526"/>
              <w:gridCol w:w="621"/>
              <w:gridCol w:w="661"/>
              <w:gridCol w:w="746"/>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left"/>
                  </w:pPr>
                  <w:r>
                    <w:rPr>
                      <w:rFonts w:ascii="仿宋_GB2312" w:hAnsi="仿宋_GB2312" w:cs="仿宋_GB2312" w:eastAsia="仿宋_GB2312"/>
                      <w:sz w:val="24"/>
                      <w:color w:val="000000"/>
                    </w:rPr>
                    <w:t>原料气源</w:t>
                  </w:r>
                </w:p>
              </w:tc>
              <w:tc>
                <w:tcPr>
                  <w:tcW w:type="dxa" w:w="202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2"/>
                    <w:jc w:val="center"/>
                  </w:pPr>
                  <w:r>
                    <w:rPr>
                      <w:rFonts w:ascii="仿宋_GB2312" w:hAnsi="仿宋_GB2312" w:cs="仿宋_GB2312" w:eastAsia="仿宋_GB2312"/>
                      <w:sz w:val="24"/>
                      <w:b/>
                      <w:color w:val="000000"/>
                    </w:rPr>
                    <w:t>发酵后沼气</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left"/>
                  </w:pPr>
                  <w:r>
                    <w:rPr>
                      <w:rFonts w:ascii="仿宋_GB2312" w:hAnsi="仿宋_GB2312" w:cs="仿宋_GB2312" w:eastAsia="仿宋_GB2312"/>
                      <w:sz w:val="24"/>
                      <w:color w:val="000000"/>
                    </w:rPr>
                    <w:t>原料气量</w:t>
                  </w:r>
                </w:p>
              </w:tc>
              <w:tc>
                <w:tcPr>
                  <w:tcW w:type="dxa" w:w="20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color w:val="000000"/>
                    </w:rPr>
                    <w:t>80000Nm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/d，折3333.3 Nm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/h</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left"/>
                  </w:pPr>
                  <w:r>
                    <w:rPr>
                      <w:rFonts w:ascii="仿宋_GB2312" w:hAnsi="仿宋_GB2312" w:cs="仿宋_GB2312" w:eastAsia="仿宋_GB2312"/>
                      <w:sz w:val="24"/>
                      <w:color w:val="000000"/>
                    </w:rPr>
                    <w:t>温度</w:t>
                  </w:r>
                </w:p>
              </w:tc>
              <w:tc>
                <w:tcPr>
                  <w:tcW w:type="dxa" w:w="20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color w:val="000000"/>
                    </w:rPr>
                    <w:t>常温</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left"/>
                  </w:pPr>
                  <w:r>
                    <w:rPr>
                      <w:rFonts w:ascii="仿宋_GB2312" w:hAnsi="仿宋_GB2312" w:cs="仿宋_GB2312" w:eastAsia="仿宋_GB2312"/>
                      <w:sz w:val="24"/>
                      <w:color w:val="000000"/>
                    </w:rPr>
                    <w:t>原料气压力</w:t>
                  </w:r>
                </w:p>
              </w:tc>
              <w:tc>
                <w:tcPr>
                  <w:tcW w:type="dxa" w:w="20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color w:val="000000"/>
                    </w:rPr>
                    <w:t>300-500Pa</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color w:val="000000"/>
                    </w:rPr>
                    <w:t>沼气主要组分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left"/>
                  </w:pPr>
                  <w:r>
                    <w:rPr>
                      <w:rFonts w:ascii="仿宋_GB2312" w:hAnsi="仿宋_GB2312" w:cs="仿宋_GB2312" w:eastAsia="仿宋_GB2312"/>
                      <w:sz w:val="24"/>
                      <w:color w:val="000000"/>
                    </w:rPr>
                    <w:t>组分</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color w:val="000000"/>
                    </w:rPr>
                    <w:t>CH</w:t>
                  </w:r>
                  <w:r>
                    <w:rPr>
                      <w:rFonts w:ascii="仿宋_GB2312" w:hAnsi="仿宋_GB2312" w:cs="仿宋_GB2312" w:eastAsia="仿宋_GB2312"/>
                      <w:sz w:val="24"/>
                      <w:color w:val="000000"/>
                      <w:vertAlign w:val="subscript"/>
                    </w:rPr>
                    <w:t>4</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color w:val="000000"/>
                    </w:rPr>
                    <w:t>CO</w:t>
                  </w:r>
                  <w:r>
                    <w:rPr>
                      <w:rFonts w:ascii="仿宋_GB2312" w:hAnsi="仿宋_GB2312" w:cs="仿宋_GB2312" w:eastAsia="仿宋_GB2312"/>
                      <w:sz w:val="24"/>
                      <w:color w:val="000000"/>
                      <w:vertAlign w:val="subscript"/>
                    </w:rPr>
                    <w:t>2</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color w:val="000000"/>
                    </w:rPr>
                    <w:t>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S</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left"/>
                  </w:pPr>
                  <w:r>
                    <w:rPr>
                      <w:rFonts w:ascii="仿宋_GB2312" w:hAnsi="仿宋_GB2312" w:cs="仿宋_GB2312" w:eastAsia="仿宋_GB2312"/>
                      <w:sz w:val="24"/>
                      <w:color w:val="000000"/>
                    </w:rPr>
                    <w:t>含量</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color w:val="000000"/>
                    </w:rPr>
                    <w:t>60~65%</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color w:val="000000"/>
                    </w:rPr>
                    <w:t>30~35%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rPr>
                    <w:t>10000ppm</w:t>
                  </w:r>
                </w:p>
              </w:tc>
            </w:tr>
          </w:tbl>
          <w:p>
            <w:pPr>
              <w:pStyle w:val="null5"/>
              <w:ind w:firstLine="480"/>
              <w:jc w:val="left"/>
            </w:pPr>
            <w:r>
              <w:rPr>
                <w:rFonts w:ascii="仿宋_GB2312" w:hAnsi="仿宋_GB2312" w:cs="仿宋_GB2312" w:eastAsia="仿宋_GB2312"/>
                <w:sz w:val="24"/>
              </w:rPr>
              <w:t>火炬设备要求：火炬主要由火炬主体、燃烧器组、防热辐射陶瓷纤维耐火隔热层、控制阀、点火控制器、点火系统、紫外线检测系统、温度监测系统，风机吹扫系统组成。火炬控制采用压力与物位双重控制系统。沼气火炬为一体式内燃火炬，全自动系统控制设计比例调节燃烧设计，火炬控制设计为无极变量调节燃烧。火炬为直筒型结构，底部设计为对流式百叶窗，顶部配备不锈钢集闪器预防雷击。火炬配备主副阀燃烧器、助燃风机、集成式阀门管道、紫外线火焰检测、燃烧烟气温度检测、</w:t>
            </w:r>
            <w:r>
              <w:rPr>
                <w:rFonts w:ascii="仿宋_GB2312" w:hAnsi="仿宋_GB2312" w:cs="仿宋_GB2312" w:eastAsia="仿宋_GB2312"/>
                <w:sz w:val="24"/>
              </w:rPr>
              <w:t>PLC自动控制系统等，保证了火炬的正常运行。火炬燃烧头材料采用耐高温合金钢不锈钢制作，材质耐高温、耐腐蚀，可保证火炬长期燃烧运行下的有效使用年限。燃烧头采用速流管特殊结构，具备防回火效果，同时可有效缩短火焰燃烧高度，保证沼气（设定流量下）在火炬内部燃烧，火焰不溢出火炬口。火炬设计有一个独立的点火系统（二级点火方式），配备独立的阀组部件，火炬运行时先点燃小火通过长明灯再点燃大火运行，点火成功率在99%以上，长明灯点火采用10000V高压电子点火。</w:t>
            </w:r>
          </w:p>
          <w:p>
            <w:pPr>
              <w:pStyle w:val="null5"/>
              <w:ind w:firstLine="480"/>
              <w:jc w:val="left"/>
            </w:pPr>
            <w:r>
              <w:rPr>
                <w:rFonts w:ascii="仿宋_GB2312" w:hAnsi="仿宋_GB2312" w:cs="仿宋_GB2312" w:eastAsia="仿宋_GB2312"/>
                <w:sz w:val="24"/>
              </w:rPr>
              <w:t>招标方负责：项目施工开始前，保证施工现场具备</w:t>
            </w:r>
            <w:r>
              <w:rPr>
                <w:rFonts w:ascii="仿宋_GB2312" w:hAnsi="仿宋_GB2312" w:cs="仿宋_GB2312" w:eastAsia="仿宋_GB2312"/>
                <w:sz w:val="24"/>
              </w:rPr>
              <w:t>“三通一平”条件；根据设计文件完成脱硫系统厂房及设备基础施工；提供施工过程用水、用电条件；负责将工艺管道接至脱硫系统红线范围外1m；负责将总的动力电缆接至脱硫系统进线柜。</w:t>
            </w:r>
          </w:p>
          <w:p>
            <w:pPr>
              <w:pStyle w:val="null5"/>
              <w:ind w:firstLine="480"/>
              <w:jc w:val="left"/>
            </w:pPr>
            <w:r>
              <w:rPr>
                <w:rFonts w:ascii="仿宋_GB2312" w:hAnsi="仿宋_GB2312" w:cs="仿宋_GB2312" w:eastAsia="仿宋_GB2312"/>
                <w:sz w:val="24"/>
              </w:rPr>
              <w:t>投标方负责整套脱硫系统的安装及调试指导工作，包括但不限于沼气脱硫塔、氧化塔、风机系统、压滤系统、泵送系统、附属管道系统及整套电控、仪表系统等，投标方需保证系统的完整性和稳定性。</w:t>
            </w:r>
          </w:p>
          <w:p>
            <w:pPr>
              <w:pStyle w:val="null5"/>
              <w:ind w:firstLine="480"/>
              <w:jc w:val="left"/>
            </w:pPr>
            <w:r>
              <w:rPr>
                <w:rFonts w:ascii="仿宋_GB2312" w:hAnsi="仿宋_GB2312" w:cs="仿宋_GB2312" w:eastAsia="仿宋_GB2312"/>
                <w:sz w:val="24"/>
              </w:rPr>
              <w:t>年运行时间不低于</w:t>
            </w:r>
            <w:r>
              <w:rPr>
                <w:rFonts w:ascii="仿宋_GB2312" w:hAnsi="仿宋_GB2312" w:cs="仿宋_GB2312" w:eastAsia="仿宋_GB2312"/>
                <w:sz w:val="24"/>
              </w:rPr>
              <w:t>330天，运行负荷：50~100%，能在各工况下安全、平稳、连续运行。</w:t>
            </w:r>
          </w:p>
          <w:p>
            <w:pPr>
              <w:pStyle w:val="null5"/>
              <w:ind w:firstLine="482"/>
              <w:jc w:val="left"/>
            </w:pPr>
            <w:r>
              <w:rPr>
                <w:rFonts w:ascii="仿宋_GB2312" w:hAnsi="仿宋_GB2312" w:cs="仿宋_GB2312" w:eastAsia="仿宋_GB2312"/>
                <w:sz w:val="24"/>
                <w:b/>
              </w:rPr>
              <w:t>以下为湿法脱硫系统及火炬设备参数（包含但不限于提供以下设备）：</w:t>
            </w:r>
          </w:p>
          <w:tbl>
            <w:tblPr>
              <w:tblBorders>
                <w:top w:val="none" w:color="000000" w:sz="4"/>
                <w:left w:val="none" w:color="000000" w:sz="4"/>
                <w:bottom w:val="none" w:color="000000" w:sz="4"/>
                <w:right w:val="none" w:color="000000" w:sz="4"/>
                <w:insideH w:val="none"/>
                <w:insideV w:val="none"/>
              </w:tblBorders>
            </w:tblPr>
            <w:tblGrid>
              <w:gridCol w:w="173"/>
              <w:gridCol w:w="503"/>
              <w:gridCol w:w="1218"/>
              <w:gridCol w:w="210"/>
              <w:gridCol w:w="449"/>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序号</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设备名称</w:t>
                  </w:r>
                </w:p>
              </w:tc>
              <w:tc>
                <w:tcPr>
                  <w:tcW w:type="dxa" w:w="1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设备规格及配置</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数量</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重点要求</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氧化塔</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φ3600×4500 材质：304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氧化塔</w:t>
                  </w:r>
                  <w:r>
                    <w:rPr>
                      <w:rFonts w:ascii="仿宋_GB2312" w:hAnsi="仿宋_GB2312" w:cs="仿宋_GB2312" w:eastAsia="仿宋_GB2312"/>
                      <w:sz w:val="24"/>
                      <w:color w:val="000000"/>
                    </w:rPr>
                    <w:t>/脱硫塔采用上下结构设计</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脱硫塔</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φ2800×10000材质：304。要求便于检修更换喷头等塔内件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vMerge/>
                  <w:tcBorders>
                    <w:top w:val="none" w:color="000000" w:sz="4"/>
                    <w:left w:val="none" w:color="000000" w:sz="4"/>
                    <w:bottom w:val="non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应急储罐</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φ3500×4000材质：PP</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滤液罐</w:t>
                  </w:r>
                  <w:r>
                    <w:rPr>
                      <w:rFonts w:ascii="仿宋_GB2312" w:hAnsi="仿宋_GB2312" w:cs="仿宋_GB2312" w:eastAsia="仿宋_GB2312"/>
                      <w:sz w:val="24"/>
                      <w:color w:val="000000"/>
                    </w:rPr>
                    <w:t>/加药罐</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φ1200×1200材质：PP</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氧化风机</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600m³/h，50kpa，</w:t>
                  </w:r>
                </w:p>
                <w:p>
                  <w:pPr>
                    <w:pStyle w:val="null5"/>
                    <w:jc w:val="center"/>
                  </w:pPr>
                  <w:r>
                    <w:rPr>
                      <w:rFonts w:ascii="仿宋_GB2312" w:hAnsi="仿宋_GB2312" w:cs="仿宋_GB2312" w:eastAsia="仿宋_GB2312"/>
                      <w:sz w:val="24"/>
                      <w:color w:val="000000"/>
                    </w:rPr>
                    <w:t>过流部件碳钢镀镍</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脱硫泵</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120m³/h，扬程30m</w:t>
                  </w:r>
                </w:p>
                <w:p>
                  <w:pPr>
                    <w:pStyle w:val="null5"/>
                    <w:jc w:val="center"/>
                  </w:pPr>
                  <w:r>
                    <w:rPr>
                      <w:rFonts w:ascii="仿宋_GB2312" w:hAnsi="仿宋_GB2312" w:cs="仿宋_GB2312" w:eastAsia="仿宋_GB2312"/>
                      <w:sz w:val="24"/>
                      <w:color w:val="000000"/>
                    </w:rPr>
                    <w:t>过流部件衬塑</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计量泵</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0.1m³，压力0.6MPa</w:t>
                  </w:r>
                </w:p>
                <w:p>
                  <w:pPr>
                    <w:pStyle w:val="null5"/>
                    <w:jc w:val="center"/>
                  </w:pPr>
                  <w:r>
                    <w:rPr>
                      <w:rFonts w:ascii="仿宋_GB2312" w:hAnsi="仿宋_GB2312" w:cs="仿宋_GB2312" w:eastAsia="仿宋_GB2312"/>
                      <w:sz w:val="24"/>
                      <w:color w:val="000000"/>
                    </w:rPr>
                    <w:t>过流部件</w:t>
                  </w:r>
                  <w:r>
                    <w:rPr>
                      <w:rFonts w:ascii="仿宋_GB2312" w:hAnsi="仿宋_GB2312" w:cs="仿宋_GB2312" w:eastAsia="仿宋_GB2312"/>
                      <w:sz w:val="24"/>
                      <w:color w:val="000000"/>
                    </w:rPr>
                    <w:t>316L</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硫浆泵</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10m³/h，扬程60m</w:t>
                  </w:r>
                </w:p>
                <w:p>
                  <w:pPr>
                    <w:pStyle w:val="null5"/>
                    <w:jc w:val="center"/>
                  </w:pPr>
                  <w:r>
                    <w:rPr>
                      <w:rFonts w:ascii="仿宋_GB2312" w:hAnsi="仿宋_GB2312" w:cs="仿宋_GB2312" w:eastAsia="仿宋_GB2312"/>
                      <w:sz w:val="24"/>
                      <w:color w:val="000000"/>
                    </w:rPr>
                    <w:t>过流部件</w:t>
                  </w:r>
                  <w:r>
                    <w:rPr>
                      <w:rFonts w:ascii="仿宋_GB2312" w:hAnsi="仿宋_GB2312" w:cs="仿宋_GB2312" w:eastAsia="仿宋_GB2312"/>
                      <w:sz w:val="24"/>
                      <w:color w:val="000000"/>
                    </w:rPr>
                    <w:t>304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9</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滤液泵</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10m³/h，扬程30m</w:t>
                  </w:r>
                </w:p>
                <w:p>
                  <w:pPr>
                    <w:pStyle w:val="null5"/>
                    <w:jc w:val="center"/>
                  </w:pPr>
                  <w:r>
                    <w:rPr>
                      <w:rFonts w:ascii="仿宋_GB2312" w:hAnsi="仿宋_GB2312" w:cs="仿宋_GB2312" w:eastAsia="仿宋_GB2312"/>
                      <w:sz w:val="24"/>
                      <w:color w:val="000000"/>
                    </w:rPr>
                    <w:t>过流部件</w:t>
                  </w:r>
                  <w:r>
                    <w:rPr>
                      <w:rFonts w:ascii="仿宋_GB2312" w:hAnsi="仿宋_GB2312" w:cs="仿宋_GB2312" w:eastAsia="仿宋_GB2312"/>
                      <w:sz w:val="24"/>
                      <w:color w:val="000000"/>
                    </w:rPr>
                    <w:t>304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板框压滤机</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过滤面积：</w:t>
                  </w:r>
                  <w:r>
                    <w:rPr>
                      <w:rFonts w:ascii="仿宋_GB2312" w:hAnsi="仿宋_GB2312" w:cs="仿宋_GB2312" w:eastAsia="仿宋_GB2312"/>
                      <w:sz w:val="24"/>
                      <w:color w:val="000000"/>
                    </w:rPr>
                    <w:t>80㎡，PLC建议西门子。自动翻板接液系统，翻板材质：碳钢支架304面板。</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干法脱硫罐</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φ2000×7000 材质：碳钢防腐</w:t>
                  </w:r>
                </w:p>
                <w:p>
                  <w:pPr>
                    <w:pStyle w:val="null5"/>
                    <w:jc w:val="center"/>
                  </w:pPr>
                  <w:r>
                    <w:rPr>
                      <w:rFonts w:ascii="仿宋_GB2312" w:hAnsi="仿宋_GB2312" w:cs="仿宋_GB2312" w:eastAsia="仿宋_GB2312"/>
                      <w:sz w:val="24"/>
                      <w:color w:val="000000"/>
                    </w:rPr>
                    <w:t>含氧化铁脱硫剂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事故状态应急用</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控制柜</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PLC建议采用西门子，柜体碳钢喷塑</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电线电缆桥架</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防腐桥架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14</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便携式</w:t>
                  </w:r>
                  <w:r>
                    <w:rPr>
                      <w:rFonts w:ascii="仿宋_GB2312" w:hAnsi="仿宋_GB2312" w:cs="仿宋_GB2312" w:eastAsia="仿宋_GB2312"/>
                      <w:sz w:val="24"/>
                      <w:color w:val="000000"/>
                    </w:rPr>
                    <w:t>ORP/PH</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ORP±1000/PH2-14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15</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喷淋泵流量计</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DN125，电磁流量计</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压力变送器</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-10kPa~10kpa</w:t>
                  </w:r>
                </w:p>
                <w:p>
                  <w:pPr>
                    <w:pStyle w:val="null5"/>
                    <w:jc w:val="center"/>
                  </w:pPr>
                  <w:r>
                    <w:rPr>
                      <w:rFonts w:ascii="仿宋_GB2312" w:hAnsi="仿宋_GB2312" w:cs="仿宋_GB2312" w:eastAsia="仿宋_GB2312"/>
                      <w:sz w:val="24"/>
                      <w:color w:val="000000"/>
                    </w:rPr>
                    <w:t>接头</w:t>
                  </w:r>
                  <w:r>
                    <w:rPr>
                      <w:rFonts w:ascii="仿宋_GB2312" w:hAnsi="仿宋_GB2312" w:cs="仿宋_GB2312" w:eastAsia="仿宋_GB2312"/>
                      <w:sz w:val="24"/>
                      <w:color w:val="000000"/>
                    </w:rPr>
                    <w:t>304膜片HC</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17</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压力变送器</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0~80kpa接头304膜片HC</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18</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静压液位计</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0~4m接头304膜片HC</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19</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就地仪表</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就地显示，包含压力表、温度计等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沼气分析仪</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设置一套四组分在线分析仪，检测甲烷、二氧化碳、氧气及硫化氢含量</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火炬</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沼气处理量：</w:t>
                  </w:r>
                  <w:r>
                    <w:rPr>
                      <w:rFonts w:ascii="仿宋_GB2312" w:hAnsi="仿宋_GB2312" w:cs="仿宋_GB2312" w:eastAsia="仿宋_GB2312"/>
                      <w:sz w:val="24"/>
                      <w:color w:val="000000"/>
                    </w:rPr>
                    <w:t>3333.3Nm³/h，筒体材质：S30408，燃烧方式：封闭式</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管道阀门组件</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系统内所有管道阀门法兰均选用</w:t>
                  </w:r>
                  <w:r>
                    <w:rPr>
                      <w:rFonts w:ascii="仿宋_GB2312" w:hAnsi="仿宋_GB2312" w:cs="仿宋_GB2312" w:eastAsia="仿宋_GB2312"/>
                      <w:sz w:val="24"/>
                      <w:color w:val="000000"/>
                    </w:rPr>
                    <w:t>304不锈钢材质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系统安装调试</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系统内所有设备、管道、电控设备安装、调试；系统内设备、管道保温</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color w:val="000000"/>
                    </w:rPr>
                    <w:t>检修平台、爬梯</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配备检修平台、爬梯，材质：碳钢防腐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25</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初始药剂</w:t>
                  </w:r>
                </w:p>
              </w:tc>
              <w:tc>
                <w:tcPr>
                  <w:tcW w:type="dxa" w:w="1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提供一个月初始调试药剂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bl>
          <w:p>
            <w:pPr>
              <w:pStyle w:val="null5"/>
              <w:jc w:val="left"/>
            </w:pPr>
            <w:r>
              <w:rPr>
                <w:rFonts w:ascii="仿宋_GB2312" w:hAnsi="仿宋_GB2312" w:cs="仿宋_GB2312" w:eastAsia="仿宋_GB2312"/>
                <w:sz w:val="24"/>
                <w:b/>
              </w:rPr>
              <w:t>投标</w:t>
            </w:r>
            <w:r>
              <w:rPr>
                <w:rFonts w:ascii="仿宋_GB2312" w:hAnsi="仿宋_GB2312" w:cs="仿宋_GB2312" w:eastAsia="仿宋_GB2312"/>
                <w:sz w:val="24"/>
                <w:b/>
              </w:rPr>
              <w:t>人</w:t>
            </w:r>
            <w:r>
              <w:rPr>
                <w:rFonts w:ascii="仿宋_GB2312" w:hAnsi="仿宋_GB2312" w:cs="仿宋_GB2312" w:eastAsia="仿宋_GB2312"/>
                <w:sz w:val="24"/>
                <w:b/>
              </w:rPr>
              <w:t>应对所采用的脱硫系统的工作原理、各塔（槽）的类型及结构、物料平衡分析、药剂使用量（以年度计）、运行功率、运行费用进行分析说明。</w:t>
            </w:r>
          </w:p>
          <w:p>
            <w:pPr>
              <w:pStyle w:val="null5"/>
              <w:ind w:firstLine="482"/>
              <w:jc w:val="left"/>
            </w:pPr>
            <w:r>
              <w:rPr>
                <w:rFonts w:ascii="仿宋_GB2312" w:hAnsi="仿宋_GB2312" w:cs="仿宋_GB2312" w:eastAsia="仿宋_GB2312"/>
                <w:sz w:val="24"/>
                <w:b/>
              </w:rPr>
              <w:t>3.2其他要求</w:t>
            </w:r>
          </w:p>
          <w:p>
            <w:pPr>
              <w:pStyle w:val="null5"/>
              <w:ind w:firstLine="482"/>
              <w:jc w:val="left"/>
            </w:pPr>
            <w:r>
              <w:rPr>
                <w:rFonts w:ascii="仿宋_GB2312" w:hAnsi="仿宋_GB2312" w:cs="仿宋_GB2312" w:eastAsia="仿宋_GB2312"/>
                <w:sz w:val="24"/>
                <w:b/>
              </w:rPr>
              <w:t>1、投标人负责供货范围内的产品必须是全新、完整的成套设备，结构合理、高稳定性、可靠性，动设备、仪表等应选用国内一线品牌。</w:t>
            </w:r>
          </w:p>
          <w:p>
            <w:pPr>
              <w:pStyle w:val="null5"/>
              <w:ind w:firstLine="482"/>
              <w:jc w:val="left"/>
            </w:pPr>
            <w:r>
              <w:rPr>
                <w:rFonts w:ascii="仿宋_GB2312" w:hAnsi="仿宋_GB2312" w:cs="仿宋_GB2312" w:eastAsia="仿宋_GB2312"/>
                <w:sz w:val="24"/>
                <w:b/>
              </w:rPr>
              <w:t>2、投标人负责供货范围内的产品能满足现场气候条件下连续运行要求，并充分考虑其他不利因素。</w:t>
            </w:r>
          </w:p>
          <w:p>
            <w:pPr>
              <w:pStyle w:val="null5"/>
              <w:ind w:firstLine="482"/>
              <w:jc w:val="left"/>
            </w:pPr>
            <w:r>
              <w:rPr>
                <w:rFonts w:ascii="仿宋_GB2312" w:hAnsi="仿宋_GB2312" w:cs="仿宋_GB2312" w:eastAsia="仿宋_GB2312"/>
                <w:sz w:val="24"/>
                <w:b/>
              </w:rPr>
              <w:t>3、投标人负责供货范围内的产品应结合现场设备布置，优化设计，合理布局。</w:t>
            </w:r>
          </w:p>
          <w:p>
            <w:pPr>
              <w:pStyle w:val="null5"/>
              <w:ind w:firstLine="482"/>
              <w:jc w:val="left"/>
            </w:pPr>
            <w:r>
              <w:rPr>
                <w:rFonts w:ascii="仿宋_GB2312" w:hAnsi="仿宋_GB2312" w:cs="仿宋_GB2312" w:eastAsia="仿宋_GB2312"/>
                <w:sz w:val="24"/>
                <w:b/>
              </w:rPr>
              <w:t>4、投标人负责供货范围内的产品质量优良，安全性、可靠性高，能达到铭牌所标定的处理能力。</w:t>
            </w:r>
          </w:p>
          <w:p>
            <w:pPr>
              <w:pStyle w:val="null5"/>
              <w:ind w:firstLine="482"/>
              <w:jc w:val="left"/>
            </w:pPr>
            <w:r>
              <w:rPr>
                <w:rFonts w:ascii="仿宋_GB2312" w:hAnsi="仿宋_GB2312" w:cs="仿宋_GB2312" w:eastAsia="仿宋_GB2312"/>
                <w:sz w:val="24"/>
                <w:b/>
              </w:rPr>
              <w:t>5、投标人负责供货范围内的产品能够稳定连续地工作，并具有良好的维护性和操作性，投标人能够保证可靠性、安全性。</w:t>
            </w:r>
          </w:p>
          <w:p>
            <w:pPr>
              <w:pStyle w:val="null5"/>
              <w:ind w:firstLine="482"/>
              <w:jc w:val="left"/>
            </w:pPr>
            <w:r>
              <w:rPr>
                <w:rFonts w:ascii="仿宋_GB2312" w:hAnsi="仿宋_GB2312" w:cs="仿宋_GB2312" w:eastAsia="仿宋_GB2312"/>
                <w:sz w:val="24"/>
                <w:b/>
              </w:rPr>
              <w:t>6、投标人负责供货范围内的动设备防护等级不低于IP55，仪表防护等级不低于IP65。</w:t>
            </w:r>
          </w:p>
          <w:p>
            <w:pPr>
              <w:pStyle w:val="null5"/>
              <w:ind w:firstLine="482"/>
              <w:jc w:val="left"/>
            </w:pPr>
            <w:r>
              <w:rPr>
                <w:rFonts w:ascii="仿宋_GB2312" w:hAnsi="仿宋_GB2312" w:cs="仿宋_GB2312" w:eastAsia="仿宋_GB2312"/>
                <w:sz w:val="24"/>
                <w:b/>
              </w:rPr>
              <w:t>7、投标人负责供货范围内的设备防爆等级不低于ExdIIBT4。</w:t>
            </w:r>
          </w:p>
          <w:p>
            <w:pPr>
              <w:pStyle w:val="null5"/>
              <w:ind w:firstLine="482"/>
              <w:jc w:val="left"/>
            </w:pPr>
            <w:r>
              <w:rPr>
                <w:rFonts w:ascii="仿宋_GB2312" w:hAnsi="仿宋_GB2312" w:cs="仿宋_GB2312" w:eastAsia="仿宋_GB2312"/>
                <w:sz w:val="24"/>
                <w:b/>
              </w:rPr>
              <w:t>8、系统运行噪声≤85dB（A）。</w:t>
            </w:r>
          </w:p>
          <w:p>
            <w:pPr>
              <w:pStyle w:val="null5"/>
              <w:ind w:firstLine="482"/>
              <w:jc w:val="left"/>
            </w:pPr>
            <w:r>
              <w:rPr>
                <w:rFonts w:ascii="仿宋_GB2312" w:hAnsi="仿宋_GB2312" w:cs="仿宋_GB2312" w:eastAsia="仿宋_GB2312"/>
                <w:sz w:val="24"/>
                <w:b/>
              </w:rPr>
              <w:t>9、设备应有良好的密封性，工作过程中不得有处理物（液）从非正常部位泄露。</w:t>
            </w:r>
          </w:p>
          <w:p>
            <w:pPr>
              <w:pStyle w:val="null5"/>
              <w:ind w:firstLine="482"/>
              <w:jc w:val="left"/>
            </w:pPr>
            <w:r>
              <w:rPr>
                <w:rFonts w:ascii="仿宋_GB2312" w:hAnsi="仿宋_GB2312" w:cs="仿宋_GB2312" w:eastAsia="仿宋_GB2312"/>
                <w:sz w:val="24"/>
                <w:b/>
              </w:rPr>
              <w:t>10、暴露的金属部件（不锈钢除外）均应做可靠的防腐处理。</w:t>
            </w:r>
          </w:p>
          <w:p>
            <w:pPr>
              <w:pStyle w:val="null5"/>
              <w:ind w:firstLine="482"/>
              <w:jc w:val="left"/>
            </w:pPr>
            <w:r>
              <w:rPr>
                <w:rFonts w:ascii="仿宋_GB2312" w:hAnsi="仿宋_GB2312" w:cs="仿宋_GB2312" w:eastAsia="仿宋_GB2312"/>
                <w:sz w:val="24"/>
                <w:b/>
              </w:rPr>
              <w:t>11、外部喷涂面漆颜色待定，由招标方最终确定。</w:t>
            </w:r>
          </w:p>
          <w:p>
            <w:pPr>
              <w:pStyle w:val="null5"/>
              <w:jc w:val="left"/>
            </w:pPr>
            <w:r>
              <w:rPr>
                <w:rFonts w:ascii="仿宋_GB2312" w:hAnsi="仿宋_GB2312" w:cs="仿宋_GB2312" w:eastAsia="仿宋_GB2312"/>
                <w:sz w:val="24"/>
                <w:b/>
              </w:rPr>
              <w:t>四、安装调试标准</w:t>
            </w:r>
          </w:p>
          <w:p>
            <w:pPr>
              <w:pStyle w:val="null5"/>
              <w:ind w:firstLine="480"/>
              <w:jc w:val="left"/>
            </w:pPr>
            <w:r>
              <w:rPr>
                <w:rFonts w:ascii="仿宋_GB2312" w:hAnsi="仿宋_GB2312" w:cs="仿宋_GB2312" w:eastAsia="仿宋_GB2312"/>
                <w:sz w:val="24"/>
              </w:rPr>
              <w:t>1）按照图纸安装设备，无错装漏装问题。设备水平和垂直误差在允许范围内，连接件和紧固件连接可靠，密封件（部位）密封可靠。</w:t>
            </w:r>
          </w:p>
          <w:p>
            <w:pPr>
              <w:pStyle w:val="null5"/>
              <w:ind w:firstLine="480"/>
              <w:jc w:val="left"/>
            </w:pPr>
            <w:r>
              <w:rPr>
                <w:rFonts w:ascii="仿宋_GB2312" w:hAnsi="仿宋_GB2312" w:cs="仿宋_GB2312" w:eastAsia="仿宋_GB2312"/>
                <w:sz w:val="24"/>
              </w:rPr>
              <w:t>2）安装完成，设备空载和负载调试运转运行平稳，各转动部件之间转动灵活，不应有异常响声和卡滞现象，各仪表指示值正常。</w:t>
            </w:r>
          </w:p>
          <w:p>
            <w:pPr>
              <w:pStyle w:val="null5"/>
              <w:ind w:firstLine="480"/>
              <w:jc w:val="left"/>
            </w:pPr>
            <w:r>
              <w:rPr>
                <w:rFonts w:ascii="仿宋_GB2312" w:hAnsi="仿宋_GB2312" w:cs="仿宋_GB2312" w:eastAsia="仿宋_GB2312"/>
                <w:sz w:val="24"/>
              </w:rPr>
              <w:t>3）负载调试完成后各项指标达到各系统相应指标。</w:t>
            </w:r>
          </w:p>
          <w:p>
            <w:pPr>
              <w:pStyle w:val="null5"/>
              <w:ind w:firstLine="480"/>
              <w:jc w:val="left"/>
            </w:pPr>
            <w:r>
              <w:rPr>
                <w:rFonts w:ascii="仿宋_GB2312" w:hAnsi="仿宋_GB2312" w:cs="仿宋_GB2312" w:eastAsia="仿宋_GB2312"/>
                <w:sz w:val="24"/>
              </w:rPr>
              <w:t>4）提供调试指导与维护操作培训。</w:t>
            </w:r>
          </w:p>
          <w:p>
            <w:pPr>
              <w:pStyle w:val="null5"/>
              <w:ind w:firstLine="480"/>
              <w:jc w:val="left"/>
            </w:pPr>
            <w:r>
              <w:rPr>
                <w:rFonts w:ascii="仿宋_GB2312" w:hAnsi="仿宋_GB2312" w:cs="仿宋_GB2312" w:eastAsia="仿宋_GB2312"/>
                <w:sz w:val="24"/>
              </w:rPr>
              <w:t>5）调试、启动需要的原辅料、人工、动力等由招标方提供，投标方负责调试指导。</w:t>
            </w:r>
          </w:p>
          <w:p>
            <w:pPr>
              <w:pStyle w:val="null5"/>
              <w:jc w:val="left"/>
            </w:pPr>
            <w:r>
              <w:rPr>
                <w:rFonts w:ascii="仿宋_GB2312" w:hAnsi="仿宋_GB2312" w:cs="仿宋_GB2312" w:eastAsia="仿宋_GB2312"/>
                <w:sz w:val="24"/>
                <w:b/>
              </w:rPr>
              <w:t>五、验收标准</w:t>
            </w:r>
          </w:p>
          <w:p>
            <w:pPr>
              <w:pStyle w:val="null5"/>
              <w:ind w:firstLine="480"/>
              <w:jc w:val="left"/>
            </w:pPr>
            <w:r>
              <w:rPr>
                <w:rFonts w:ascii="仿宋_GB2312" w:hAnsi="仿宋_GB2312" w:cs="仿宋_GB2312" w:eastAsia="仿宋_GB2312"/>
                <w:sz w:val="24"/>
              </w:rPr>
              <w:t>2.1 干式厌氧发酵反应器日产气量：≥10000m³/d，反应器容积产气率≥3，发酵浓度不低于15%。</w:t>
            </w:r>
          </w:p>
          <w:p>
            <w:pPr>
              <w:pStyle w:val="null5"/>
              <w:ind w:firstLine="480"/>
              <w:jc w:val="left"/>
            </w:pPr>
            <w:r>
              <w:rPr>
                <w:rFonts w:ascii="仿宋_GB2312" w:hAnsi="仿宋_GB2312" w:cs="仿宋_GB2312" w:eastAsia="仿宋_GB2312"/>
                <w:sz w:val="24"/>
              </w:rPr>
              <w:t>2.2 沼气经湿法脱硫系统净化后，硫化氢含量≤20ppm。</w:t>
            </w:r>
          </w:p>
          <w:p>
            <w:pPr>
              <w:pStyle w:val="null5"/>
              <w:ind w:firstLine="480"/>
              <w:jc w:val="left"/>
            </w:pPr>
            <w:r>
              <w:rPr>
                <w:rFonts w:ascii="仿宋_GB2312" w:hAnsi="仿宋_GB2312" w:cs="仿宋_GB2312" w:eastAsia="仿宋_GB2312"/>
                <w:sz w:val="24"/>
                <w:b/>
              </w:rPr>
              <w:t>六、售后服务</w:t>
            </w:r>
          </w:p>
          <w:p>
            <w:pPr>
              <w:pStyle w:val="null5"/>
              <w:ind w:firstLine="482"/>
              <w:jc w:val="left"/>
            </w:pPr>
            <w:r>
              <w:rPr>
                <w:rFonts w:ascii="仿宋_GB2312" w:hAnsi="仿宋_GB2312" w:cs="仿宋_GB2312" w:eastAsia="仿宋_GB2312"/>
                <w:sz w:val="24"/>
                <w:b/>
              </w:rPr>
              <w:t>6.1 售后服务要求</w:t>
            </w:r>
          </w:p>
          <w:p>
            <w:pPr>
              <w:pStyle w:val="null5"/>
              <w:ind w:firstLine="480"/>
              <w:jc w:val="left"/>
            </w:pPr>
            <w:r>
              <w:rPr>
                <w:rFonts w:ascii="仿宋_GB2312" w:hAnsi="仿宋_GB2312" w:cs="仿宋_GB2312" w:eastAsia="仿宋_GB2312"/>
                <w:sz w:val="24"/>
              </w:rPr>
              <w:t>1）验收通过后质保期：</w:t>
            </w:r>
            <w:r>
              <w:rPr>
                <w:rFonts w:ascii="仿宋_GB2312" w:hAnsi="仿宋_GB2312" w:cs="仿宋_GB2312" w:eastAsia="仿宋_GB2312"/>
                <w:sz w:val="24"/>
              </w:rPr>
              <w:t>1</w:t>
            </w:r>
            <w:r>
              <w:rPr>
                <w:rFonts w:ascii="仿宋_GB2312" w:hAnsi="仿宋_GB2312" w:cs="仿宋_GB2312" w:eastAsia="仿宋_GB2312"/>
                <w:sz w:val="24"/>
              </w:rPr>
              <w:t>年。</w:t>
            </w:r>
          </w:p>
          <w:p>
            <w:pPr>
              <w:pStyle w:val="null5"/>
              <w:ind w:firstLine="480"/>
              <w:jc w:val="left"/>
            </w:pPr>
            <w:r>
              <w:rPr>
                <w:rFonts w:ascii="仿宋_GB2312" w:hAnsi="仿宋_GB2312" w:cs="仿宋_GB2312" w:eastAsia="仿宋_GB2312"/>
                <w:sz w:val="24"/>
              </w:rPr>
              <w:t>2）售后响应时间，</w:t>
            </w:r>
            <w:r>
              <w:rPr>
                <w:rFonts w:ascii="仿宋_GB2312" w:hAnsi="仿宋_GB2312" w:cs="仿宋_GB2312" w:eastAsia="仿宋_GB2312"/>
                <w:sz w:val="24"/>
              </w:rPr>
              <w:t>在接到招标方服务申请后，</w:t>
            </w:r>
            <w:r>
              <w:rPr>
                <w:rFonts w:ascii="仿宋_GB2312" w:hAnsi="仿宋_GB2312" w:cs="仿宋_GB2312" w:eastAsia="仿宋_GB2312"/>
                <w:sz w:val="24"/>
              </w:rPr>
              <w:t>2小时内予以响应；一般情况，维修人员48小时内解决或赶到现场处理；紧急情况，派人员在24小时内到现场处理。</w:t>
            </w:r>
          </w:p>
          <w:p>
            <w:pPr>
              <w:pStyle w:val="null5"/>
              <w:ind w:firstLine="482"/>
              <w:jc w:val="left"/>
            </w:pPr>
            <w:r>
              <w:rPr>
                <w:rFonts w:ascii="仿宋_GB2312" w:hAnsi="仿宋_GB2312" w:cs="仿宋_GB2312" w:eastAsia="仿宋_GB2312"/>
                <w:sz w:val="24"/>
                <w:b/>
              </w:rPr>
              <w:t>6.2 备品备件供应要求</w:t>
            </w:r>
          </w:p>
          <w:p>
            <w:pPr>
              <w:pStyle w:val="null5"/>
              <w:ind w:firstLine="480"/>
              <w:jc w:val="left"/>
            </w:pPr>
            <w:r>
              <w:rPr>
                <w:rFonts w:ascii="仿宋_GB2312" w:hAnsi="仿宋_GB2312" w:cs="仿宋_GB2312" w:eastAsia="仿宋_GB2312"/>
                <w:sz w:val="24"/>
              </w:rPr>
              <w:t>投标人应终身提供备品备件（包括但不限于电机、风机、非标件等）供应要求。保修期内免费提供备品备件（不含易损件），超过保修期按照成本价加合理利润收取。</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对招标文件“项目采购需求” 的响应程度</w:t>
            </w:r>
          </w:p>
        </w:tc>
        <w:tc>
          <w:tcPr>
            <w:tcW w:type="dxa" w:w="3115"/>
          </w:tcPr>
          <w:p>
            <w:pPr>
              <w:pStyle w:val="null5"/>
              <w:jc w:val="left"/>
            </w:pPr>
            <w:r>
              <w:rPr>
                <w:rFonts w:ascii="仿宋_GB2312" w:hAnsi="仿宋_GB2312" w:cs="仿宋_GB2312" w:eastAsia="仿宋_GB2312"/>
              </w:rPr>
              <w:t>根据投标人对招标文件技术标准与要求的响应情况进行评分： 1、投标产品技术参数和配置完全满足或高于招标文件要求的得15分； 2、带“★”号标示的内容为不允许负偏离的实质性要求，若有任何一项负偏离的视为技术上不满足招标文件要求； 3、其他技术参数每有一项负偏离扣1分，扣完 15分为止。 4、正偏离视为满足，不加分。 5、如应答时缺项，则视同负偏离处理。 注：技术参数以检测报告或鉴定报告或技术白皮书或说明书或网站截图或产品彩页等证明材料为准，如未提供，视为负偏离。</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根据投标人的技术方案进行评审：包含①产品生产工艺水平；②设备布局图完善程度；③产品的综合性能等。本项最高得12分。每缺少一项内容扣4分，每有一处存在缺陷或不足、内容不完整或不符合项目实际情况的扣1分。扣完为止。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实施计划</w:t>
            </w:r>
          </w:p>
        </w:tc>
        <w:tc>
          <w:tcPr>
            <w:tcW w:type="dxa" w:w="3115"/>
          </w:tcPr>
          <w:p>
            <w:pPr>
              <w:pStyle w:val="null5"/>
              <w:jc w:val="left"/>
            </w:pPr>
            <w:r>
              <w:rPr>
                <w:rFonts w:ascii="仿宋_GB2312" w:hAnsi="仿宋_GB2312" w:cs="仿宋_GB2312" w:eastAsia="仿宋_GB2312"/>
              </w:rPr>
              <w:t>根据投标人的投标方案进行评审：包含①对本项目所制定的实施施工期计划；②质量保证计划；③测试计划；④验收计划等。本项最高得10分。每缺少一项内容扣2.5分，每有一处存在缺陷或不足、内容不完整或不符合项目实际情况的扣0.5分。扣完为止。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投标人的供货方案进行评审：包含①供货安装调试计划②提供即时技术支持、技术指导的等；本项最高得2分。每缺少一项内容扣1分，每有一处存在缺陷或不足、内容不完整或不符合项目实际情况的扣0.5分。扣完为止。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人提供的售后服务方案进行综合评审，针对本项目：①售后保修范围及服务措施；②维修响应时间及故障修复时间；③人员培训计划；④质保期外维修；⑤定期维护巡检等，以上五项内容完整、不存在瑕疵，得10分；每缺一项扣2分，存在瑕疵的一项扣1分，扣完为止。 注：本项所指“瑕疵”是指内容不完整或缺少关键点；非专门针对本项目或不适用本项目特性、套用其他项目内容；存在逻辑漏洞、科学原理或常识错误；不利于本项目实施、现有技术条件下无法实现等任意一种情形。内容特别简单，缺失主要内容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企业采用的技术、工艺流程、技术装备情况等</w:t>
            </w:r>
          </w:p>
        </w:tc>
        <w:tc>
          <w:tcPr>
            <w:tcW w:type="dxa" w:w="3115"/>
          </w:tcPr>
          <w:p>
            <w:pPr>
              <w:pStyle w:val="null5"/>
              <w:jc w:val="left"/>
            </w:pPr>
            <w:r>
              <w:rPr>
                <w:rFonts w:ascii="仿宋_GB2312" w:hAnsi="仿宋_GB2312" w:cs="仿宋_GB2312" w:eastAsia="仿宋_GB2312"/>
              </w:rPr>
              <w:t>根据投标人的投标方案进行评价：包含①企业采用的技术；②工艺流程；③技术装备情况等。本项最高得9分。每缺少一项内容扣3分，每有一处存在缺陷或不足、内容不完整或不符合项目实际情况的扣1分。扣完为止。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投标人的应急预案进行评价：包含①应对突发状况的预案；②应对突发状况的保障措施。本项最高得2分。每缺少一项内容扣1分，每有一处存在缺陷或不足、内容不完整或不符合项目实际情况的扣0.5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提供近年（2021年1月至今）类似本项目业绩，每提供一项得2.5分，最高10分。 注：以供应商提供的中标通知书或合同为准，不提供者不得分。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