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五原县2024—2025年地膜科学使用回收项目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五原县农牧和科技局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内蒙古兆鑫工程项目管理有限责任公司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BSZCWYS-G-H-250002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内蒙古兆鑫工程项目管理有限责任公司</w:t>
      </w:r>
      <w:r>
        <w:rPr>
          <w:rFonts w:ascii="仿宋_GB2312" w:hAnsi="仿宋_GB2312" w:cs="仿宋_GB2312" w:eastAsia="仿宋_GB2312"/>
        </w:rPr>
        <w:t xml:space="preserve"> 受 </w:t>
      </w:r>
      <w:r>
        <w:rPr>
          <w:rFonts w:ascii="仿宋_GB2312" w:hAnsi="仿宋_GB2312" w:cs="仿宋_GB2312" w:eastAsia="仿宋_GB2312"/>
        </w:rPr>
        <w:t>五原县农牧和科技局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五原县2024—2025年地膜科学使用回收项目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五原县2024—2025年地膜科学使用回收项目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BSZCWYS-G-H-250002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五政采计划[2025]00041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2,588,600.00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加厚高强度地膜及全生物降解地膜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2,588,600.00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2,588,600.00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加厚高强度地膜及全生物降解地膜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2,588,600.00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2,567,600.00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2,567,600.00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2,567,600.00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2,567,600.00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2,567,600.00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2,567,600.00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内蒙古兆鑫工程项目管理有限责任公司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内蒙古自治区巴彦淖尔市临河区金川新天地S2＃楼3层348号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内蒙古兆鑫工程项目管理有限责任公司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0478-7802298/13624885213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五原县农牧和科技局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五原县农牧业局综合大楼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五原县农牧和科技局</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15947382688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代理服务费收费标准：按照《内蒙古自治区建设工程招标代理服务收费指导意见》（内工建协【2022】34号）文件的附表费率根据预算金额计算收取代理费用。</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采购包1保证金金额：50,000.00元</w:t>
            </w:r>
          </w:p>
          <w:p>
            <w:pPr>
              <w:pStyle w:val="null5"/>
              <w:jc w:val="left"/>
            </w:pPr>
            <w:r>
              <w:rPr>
                <w:rFonts w:ascii="仿宋_GB2312" w:hAnsi="仿宋_GB2312" w:cs="仿宋_GB2312" w:eastAsia="仿宋_GB2312"/>
              </w:rPr>
              <w:t>采购包2保证金金额：50,000.00元</w:t>
            </w:r>
          </w:p>
          <w:p>
            <w:pPr>
              <w:pStyle w:val="null5"/>
              <w:jc w:val="left"/>
            </w:pPr>
            <w:r>
              <w:rPr>
                <w:rFonts w:ascii="仿宋_GB2312" w:hAnsi="仿宋_GB2312" w:cs="仿宋_GB2312" w:eastAsia="仿宋_GB2312"/>
              </w:rPr>
              <w:t>采购包3保证金金额：50,000.00元</w:t>
            </w:r>
          </w:p>
          <w:p>
            <w:pPr>
              <w:pStyle w:val="null5"/>
              <w:jc w:val="left"/>
            </w:pPr>
            <w:r>
              <w:rPr>
                <w:rFonts w:ascii="仿宋_GB2312" w:hAnsi="仿宋_GB2312" w:cs="仿宋_GB2312" w:eastAsia="仿宋_GB2312"/>
              </w:rPr>
              <w:t>采购包4保证金金额：50,000.00元</w:t>
            </w:r>
          </w:p>
          <w:p>
            <w:pPr>
              <w:pStyle w:val="null5"/>
              <w:jc w:val="left"/>
            </w:pPr>
            <w:r>
              <w:rPr>
                <w:rFonts w:ascii="仿宋_GB2312" w:hAnsi="仿宋_GB2312" w:cs="仿宋_GB2312" w:eastAsia="仿宋_GB2312"/>
              </w:rPr>
              <w:t>采购包5保证金金额：50,000.00元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响应文件中所附资格审查和评标标准所涉及的赋分证件均须提供原件扫描件（包括合同、中标通知书等），供应商要对所提供响应文件中相关证照及材料的真实性进行负责，中标(成交)公告公布后采购人将对中标（成交）人的响应文件中所附证件及响应材料进行核查，经查实提供虚假响应材料将取消中标（成交）人资格。 （2）采购代理机构受采购人委托，从事本次采购代理活动，本次采购代理活动中出现的问题，由采购代理机构代采购人做出解释。 （3）参与本项目的投标人的资质及人员不得挂靠。签订合同前，若发现中标（成交）人有上述行为的，取消其中标（成交）资格。 （4）如经查实提供虚假材料并没收投标保证金，赔偿采购代理机构与采购人的损失，上报相关监管部门并纳入黑名单，情节严重的按照《中华人民共和国政府采购法》、《中华人民共和国政府采购法实施条例》等国家其它相应的法律法规进行处分。</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五原县农牧和科技局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内蒙古兆鑫工程项目管理有限责任公司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注：应附（2021年-2023年）经会计师事务所或审计机构审计的财务会计报表（包括资产负债表、现金流量表、利润表和财务报表附注）提供其中年份中的一年即可或其基本开户银行出具的近一年内的银行资信证明。投标人的成立时间少于具体规定年份的，应提供成立以来的财务报表或其基本开户银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注：应附（2021年-2023年）经会计师事务所或审计机构审计的财务会计报表（包括资产负债表、现金流量表、利润表和财务报表附注）提供其中年份中的一年即可或其基本开户银行出具的近一年内的银行资信证明。投标人的成立时间少于具体规定年份的，应提供成立以来的财务报表或其基本开户银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注：应附（2021年-2023年）经会计师事务所或审计机构审计的财务会计报表（包括资产负债表、现金流量表、利润表和财务报表附注）提供其中年份中的一年即可或其基本开户银行出具的近一年内的银行资信证明。投标人的成立时间少于具体规定年份的，应提供成立以来的财务报表或其基本开户银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注：应附（2021年-2023年）经会计师事务所或审计机构审计的财务会计报表（包括资产负债表、现金流量表、利润表和财务报表附注）提供其中年份中的一年即可或其基本开户银行出具的近一年内的银行资信证明。投标人的成立时间少于具体规定年份的，应提供成立以来的财务报表或其基本开户银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注：应附（2021年-2023年）经会计师事务所或审计机构审计的财务会计报表（包括资产负债表、现金流量表、利润表和财务报表附注）提供其中年份中的一年即可或其基本开户银行出具的近一年内的银行资信证明。投标人的成立时间少于具体规定年份的，应提供成立以来的财务报表或其基本开户银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贯彻落实党中央、国务院关于下大力气治理“白色污染”要求，加大《内蒙古自治区农用薄膜污染防治条例》（以下简称《条例》）贯彻执行力度，以切实提高农膜回收率、提升全县废旧农膜回收处理水平为根本目标。坚持政策引导与法规约束并举，科学使用与回收处理并重，试验示范与推广应用并进，再利用与无害化处理并行，构建废旧地膜污染治理长效机制，促进农牧业绿色高质量发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合同签订之日起30日内完成交货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采购人指定地点（签订合同时具体约定）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1、政府补贴部分根据财政资金拨付情况及时支付（具体支付情况合同中另行约定），达到付款条件起99日，支付合同总金额的50.00%</w:t>
            </w:r>
          </w:p>
          <w:p>
            <w:pPr>
              <w:pStyle w:val="null5"/>
              <w:jc w:val="left"/>
            </w:pPr>
            <w:r>
              <w:rPr>
                <w:rFonts w:ascii="仿宋_GB2312" w:hAnsi="仿宋_GB2312" w:cs="仿宋_GB2312" w:eastAsia="仿宋_GB2312"/>
              </w:rPr>
              <w:t>2、政府补贴部分根据财政资金拨付情况及时支付（具体支付情况合同中另行约定），达到付款条件起99日，支付合同总金额的50.00%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按采购人签订合同的要求执行。</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缴纳说明：中标金额的3%，缴纳方式为：转账或银行保函或商业保函。</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加厚高强度地膜政府补贴金额最高不超过6500元/吨，全生物降解地膜政府补贴金额最高不超过22000元/吨，根据中标价格实际确定。加厚高强度地膜及全生物降解地膜其余部分由农民自行承担（包括用户主体），承担部分为4000元/吨，农民承担部分由中标企业在供货时自行向农民（包括用户主体）收取。</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合同签订之日起30日内完成交货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采购人指定地点（签订合同时具体约定）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1、政府补贴部分根据财政资金拨付情况及时支付（具体支付情况合同中另行约定），达到付款条件起99日，支付合同总金额的50.00%</w:t>
            </w:r>
          </w:p>
          <w:p>
            <w:pPr>
              <w:pStyle w:val="null5"/>
              <w:jc w:val="left"/>
            </w:pPr>
            <w:r>
              <w:rPr>
                <w:rFonts w:ascii="仿宋_GB2312" w:hAnsi="仿宋_GB2312" w:cs="仿宋_GB2312" w:eastAsia="仿宋_GB2312"/>
              </w:rPr>
              <w:t>2、政府补贴部分根据财政资金拨付情况及时支付（具体支付情况合同中另行约定），达到付款条件起99日，支付合同总金额的50.00%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按采购人签订合同的要求执行。</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缴纳说明：中标金额的3%，缴纳方式为：转账或银行保函或商业保函。</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加厚高强度地膜政府补贴金额最高不超过6500元/吨，全生物降解地膜政府补贴金额最高不超过22000元/吨，根据中标价格实际确定。加厚高强度地膜及全生物降解地膜其余部分由农民自行承担（包括用户主体），承担部分为4000元/吨，农民承担部分由中标企业在供货时自行向农民（包括用户主体）收取。</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合同签订之日起30日内完成交货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采购人指定地点（签订合同时具体约定）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1、政府补贴部分根据财政资金拨付情况及时支付（具体支付情况合同中另行约定），达到付款条件起99日，支付合同总金额的50.00%</w:t>
            </w:r>
          </w:p>
          <w:p>
            <w:pPr>
              <w:pStyle w:val="null5"/>
              <w:jc w:val="left"/>
            </w:pPr>
            <w:r>
              <w:rPr>
                <w:rFonts w:ascii="仿宋_GB2312" w:hAnsi="仿宋_GB2312" w:cs="仿宋_GB2312" w:eastAsia="仿宋_GB2312"/>
              </w:rPr>
              <w:t>2、政府补贴部分根据财政资金拨付情况及时支付（具体支付情况合同中另行约定），达到付款条件起99日，支付合同总金额的50.00%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按采购人签订合同的要求执行。</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缴纳说明：中标金额的3%，缴纳方式为：转账或银行保函或商业保函。</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加厚高强度地膜政府补贴金额最高不超过6500元/吨，全生物降解地膜政府补贴金额最高不超过22000元/吨，根据中标价格实际确定。加厚高强度地膜及全生物降解地膜其余部分由农民自行承担（包括用户主体），承担部分为4000元/吨，农民承担部分由中标企业在供货时自行向农民（包括用户主体）收取。</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合同签订之日起30日内完成交货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采购人指定地点（签订合同时具体约定）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1、政府补贴部分根据财政资金拨付情况及时支付（具体支付情况合同中另行约定），达到付款条件起99日，支付合同总金额的50.00%</w:t>
            </w:r>
          </w:p>
          <w:p>
            <w:pPr>
              <w:pStyle w:val="null5"/>
              <w:jc w:val="left"/>
            </w:pPr>
            <w:r>
              <w:rPr>
                <w:rFonts w:ascii="仿宋_GB2312" w:hAnsi="仿宋_GB2312" w:cs="仿宋_GB2312" w:eastAsia="仿宋_GB2312"/>
              </w:rPr>
              <w:t>2、政府补贴部分根据财政资金拨付情况及时支付（具体支付情况合同中另行约定），达到付款条件起99日，支付合同总金额的50.00%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按采购人签订合同的要求执行。</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缴纳说明：中标金额的3%，缴纳方式为：转账或银行保函或商业保函。</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加厚高强度地膜政府补贴金额最高不超过6500元/吨，全生物降解地膜政府补贴金额最高不超过22000元/吨，根据中标价格实际确定。加厚高强度地膜及全生物降解地膜其余部分由农民自行承担（包括用户主体），承担部分为4000元/吨，农民承担部分由中标企业在供货时自行向农民（包括用户主体）收取。</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合同签订之日起30日内完成交货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采购人指定地点（签订合同时具体约定）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1、政府补贴部分根据财政资金拨付情况及时支付（具体支付情况合同中另行约定），达到付款条件起99日，支付合同总金额的50.00%</w:t>
            </w:r>
          </w:p>
          <w:p>
            <w:pPr>
              <w:pStyle w:val="null5"/>
              <w:jc w:val="left"/>
            </w:pPr>
            <w:r>
              <w:rPr>
                <w:rFonts w:ascii="仿宋_GB2312" w:hAnsi="仿宋_GB2312" w:cs="仿宋_GB2312" w:eastAsia="仿宋_GB2312"/>
              </w:rPr>
              <w:t>2、政府补贴部分根据财政资金拨付情况及时支付（具体支付情况合同中另行约定），达到付款条件起99日，支付合同总金额的50.00%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按采购人签订合同的要求执行。</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缴纳说明：中标金额的3%，缴纳方式为：转账或银行保函或商业保函。</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加厚高强度地膜政府补贴金额最高不超过6500元/吨，全生物降解地膜政府补贴金额最高不超过22000元/吨，根据中标价格实际确定。加厚高强度地膜及全生物降解地膜其余部分由农民自行承担（包括用户主体），承担部分为4000元/吨，农民承担部分由中标企业在供货时自行向农民（包括用户主体）收取。</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标的名称：加厚高强度地膜及全生物降解地膜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①加厚高强度地膜</w:t>
            </w:r>
            <w:r>
              <w:rPr>
                <w:rFonts w:ascii="仿宋_GB2312" w:hAnsi="仿宋_GB2312" w:cs="仿宋_GB2312" w:eastAsia="仿宋_GB2312"/>
                <w:sz w:val="28"/>
                <w:b/>
              </w:rPr>
              <w:t>数量：</w:t>
            </w:r>
            <w:r>
              <w:rPr>
                <w:rFonts w:ascii="仿宋_GB2312" w:hAnsi="仿宋_GB2312" w:cs="仿宋_GB2312" w:eastAsia="仿宋_GB2312"/>
                <w:sz w:val="28"/>
                <w:b/>
              </w:rPr>
              <w:t>229</w:t>
            </w:r>
            <w:r>
              <w:rPr>
                <w:rFonts w:ascii="仿宋_GB2312" w:hAnsi="仿宋_GB2312" w:cs="仿宋_GB2312" w:eastAsia="仿宋_GB2312"/>
                <w:sz w:val="28"/>
                <w:b/>
              </w:rPr>
              <w:t>吨、</w:t>
            </w:r>
            <w:r>
              <w:rPr>
                <w:rFonts w:ascii="仿宋_GB2312" w:hAnsi="仿宋_GB2312" w:cs="仿宋_GB2312" w:eastAsia="仿宋_GB2312"/>
                <w:sz w:val="28"/>
                <w:b/>
              </w:rPr>
              <w:t>全生物降解地膜</w:t>
            </w:r>
            <w:r>
              <w:rPr>
                <w:rFonts w:ascii="仿宋_GB2312" w:hAnsi="仿宋_GB2312" w:cs="仿宋_GB2312" w:eastAsia="仿宋_GB2312"/>
                <w:sz w:val="28"/>
                <w:b/>
              </w:rPr>
              <w:t>数量：</w:t>
            </w:r>
            <w:r>
              <w:rPr>
                <w:rFonts w:ascii="仿宋_GB2312" w:hAnsi="仿宋_GB2312" w:cs="仿宋_GB2312" w:eastAsia="仿宋_GB2312"/>
                <w:sz w:val="28"/>
                <w:b/>
              </w:rPr>
              <w:t>50</w:t>
            </w:r>
            <w:r>
              <w:rPr>
                <w:rFonts w:ascii="仿宋_GB2312" w:hAnsi="仿宋_GB2312" w:cs="仿宋_GB2312" w:eastAsia="仿宋_GB2312"/>
                <w:sz w:val="28"/>
                <w:b/>
              </w:rPr>
              <w:t>吨</w:t>
            </w:r>
          </w:p>
          <w:p>
            <w:pPr>
              <w:pStyle w:val="null5"/>
              <w:jc w:val="left"/>
            </w:pPr>
            <w:r>
              <w:rPr>
                <w:rFonts w:ascii="仿宋_GB2312" w:hAnsi="仿宋_GB2312" w:cs="仿宋_GB2312" w:eastAsia="仿宋_GB2312"/>
                <w:sz w:val="28"/>
                <w:b/>
              </w:rPr>
              <w:t>②</w:t>
            </w:r>
            <w:r>
              <w:rPr>
                <w:rFonts w:ascii="仿宋_GB2312" w:hAnsi="仿宋_GB2312" w:cs="仿宋_GB2312" w:eastAsia="仿宋_GB2312"/>
                <w:sz w:val="28"/>
                <w:b/>
              </w:rPr>
              <w:t>质量指标要求：（1）</w:t>
            </w:r>
            <w:r>
              <w:rPr>
                <w:rFonts w:ascii="仿宋_GB2312" w:hAnsi="仿宋_GB2312" w:cs="仿宋_GB2312" w:eastAsia="仿宋_GB2312"/>
                <w:sz w:val="28"/>
                <w:b/>
              </w:rPr>
              <w:t>加厚高强度地膜</w:t>
            </w:r>
            <w:r>
              <w:rPr>
                <w:rFonts w:ascii="仿宋_GB2312" w:hAnsi="仿宋_GB2312" w:cs="仿宋_GB2312" w:eastAsia="仿宋_GB2312"/>
                <w:sz w:val="28"/>
                <w:b/>
              </w:rPr>
              <w:t>厚度</w:t>
            </w:r>
            <w:r>
              <w:rPr>
                <w:rFonts w:ascii="仿宋_GB2312" w:hAnsi="仿宋_GB2312" w:cs="仿宋_GB2312" w:eastAsia="仿宋_GB2312"/>
                <w:sz w:val="28"/>
                <w:b/>
              </w:rPr>
              <w:t>0.01毫米以上(不含0.01毫米)。产品原材料中不得加入再生料以及国家明确禁止使用、不利于作物生长和对土壤有害的助剂；总灰分应控制在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全生物降解地膜产品厚度（</w:t>
            </w:r>
            <w:r>
              <w:rPr>
                <w:rFonts w:ascii="仿宋_GB2312" w:hAnsi="仿宋_GB2312" w:cs="仿宋_GB2312" w:eastAsia="仿宋_GB2312"/>
                <w:sz w:val="28"/>
                <w:b/>
              </w:rPr>
              <w:t>0.008毫米-0.01毫米）、力学性能等指标符合GB/T35795—2017国家标准的全生物降解地膜要求，有效使用时间应≥80天，水蒸气透过量应&lt;400g/(m2.24h)，有机成分≥51%，相对生物分解率≥90%，拉伸负荷(纵、横向)≥1.5N，断裂标称应变(纵向)≥150%，断裂标称应变(横向)≥250%，直角撕裂负荷(纵、横向)≥0.8N。</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标的名称：加厚高强度地膜及全生物降解地膜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①加厚高强度地膜</w:t>
            </w:r>
            <w:r>
              <w:rPr>
                <w:rFonts w:ascii="仿宋_GB2312" w:hAnsi="仿宋_GB2312" w:cs="仿宋_GB2312" w:eastAsia="仿宋_GB2312"/>
                <w:sz w:val="28"/>
                <w:b/>
              </w:rPr>
              <w:t>数量：</w:t>
            </w:r>
            <w:r>
              <w:rPr>
                <w:rFonts w:ascii="仿宋_GB2312" w:hAnsi="仿宋_GB2312" w:cs="仿宋_GB2312" w:eastAsia="仿宋_GB2312"/>
                <w:sz w:val="28"/>
                <w:b/>
              </w:rPr>
              <w:t>229</w:t>
            </w:r>
            <w:r>
              <w:rPr>
                <w:rFonts w:ascii="仿宋_GB2312" w:hAnsi="仿宋_GB2312" w:cs="仿宋_GB2312" w:eastAsia="仿宋_GB2312"/>
                <w:sz w:val="28"/>
                <w:b/>
              </w:rPr>
              <w:t>吨、</w:t>
            </w:r>
            <w:r>
              <w:rPr>
                <w:rFonts w:ascii="仿宋_GB2312" w:hAnsi="仿宋_GB2312" w:cs="仿宋_GB2312" w:eastAsia="仿宋_GB2312"/>
                <w:sz w:val="28"/>
                <w:b/>
              </w:rPr>
              <w:t>全生物降解地膜</w:t>
            </w:r>
            <w:r>
              <w:rPr>
                <w:rFonts w:ascii="仿宋_GB2312" w:hAnsi="仿宋_GB2312" w:cs="仿宋_GB2312" w:eastAsia="仿宋_GB2312"/>
                <w:sz w:val="28"/>
                <w:b/>
              </w:rPr>
              <w:t>数量：</w:t>
            </w:r>
            <w:r>
              <w:rPr>
                <w:rFonts w:ascii="仿宋_GB2312" w:hAnsi="仿宋_GB2312" w:cs="仿宋_GB2312" w:eastAsia="仿宋_GB2312"/>
                <w:sz w:val="28"/>
                <w:b/>
              </w:rPr>
              <w:t>50</w:t>
            </w:r>
            <w:r>
              <w:rPr>
                <w:rFonts w:ascii="仿宋_GB2312" w:hAnsi="仿宋_GB2312" w:cs="仿宋_GB2312" w:eastAsia="仿宋_GB2312"/>
                <w:sz w:val="28"/>
                <w:b/>
              </w:rPr>
              <w:t>吨</w:t>
            </w:r>
          </w:p>
          <w:p>
            <w:pPr>
              <w:pStyle w:val="null5"/>
              <w:jc w:val="left"/>
            </w:pPr>
            <w:r>
              <w:rPr>
                <w:rFonts w:ascii="仿宋_GB2312" w:hAnsi="仿宋_GB2312" w:cs="仿宋_GB2312" w:eastAsia="仿宋_GB2312"/>
                <w:sz w:val="28"/>
                <w:b/>
              </w:rPr>
              <w:t>②</w:t>
            </w:r>
            <w:r>
              <w:rPr>
                <w:rFonts w:ascii="仿宋_GB2312" w:hAnsi="仿宋_GB2312" w:cs="仿宋_GB2312" w:eastAsia="仿宋_GB2312"/>
                <w:sz w:val="28"/>
                <w:b/>
              </w:rPr>
              <w:t>质量指标要求：（1）</w:t>
            </w:r>
            <w:r>
              <w:rPr>
                <w:rFonts w:ascii="仿宋_GB2312" w:hAnsi="仿宋_GB2312" w:cs="仿宋_GB2312" w:eastAsia="仿宋_GB2312"/>
                <w:sz w:val="28"/>
                <w:b/>
              </w:rPr>
              <w:t>加厚高强度地膜</w:t>
            </w:r>
            <w:r>
              <w:rPr>
                <w:rFonts w:ascii="仿宋_GB2312" w:hAnsi="仿宋_GB2312" w:cs="仿宋_GB2312" w:eastAsia="仿宋_GB2312"/>
                <w:sz w:val="28"/>
                <w:b/>
              </w:rPr>
              <w:t>厚度</w:t>
            </w:r>
            <w:r>
              <w:rPr>
                <w:rFonts w:ascii="仿宋_GB2312" w:hAnsi="仿宋_GB2312" w:cs="仿宋_GB2312" w:eastAsia="仿宋_GB2312"/>
                <w:sz w:val="28"/>
                <w:b/>
              </w:rPr>
              <w:t>0.01毫米以上(不含0.01毫米)。产品原材料中不得加入再生料以及国家明确禁止使用、不利于作物生长和对土壤有害的助剂；总灰分应控制在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全生物降解地膜产品厚度（</w:t>
            </w:r>
            <w:r>
              <w:rPr>
                <w:rFonts w:ascii="仿宋_GB2312" w:hAnsi="仿宋_GB2312" w:cs="仿宋_GB2312" w:eastAsia="仿宋_GB2312"/>
                <w:sz w:val="28"/>
                <w:b/>
              </w:rPr>
              <w:t>0.008毫米-0.01毫米）、力学性能等指标符合GB/T35795—2017国家标准的全生物降解地膜要求，有效使用时间应≥80天，水蒸气透过量应&lt;400g/(m2.24h)，有机成分≥51%，相对生物分解率≥90%，拉伸负荷(纵、横向)≥1.5N，断裂标称应变(纵向)≥150%，断裂标称应变(横向)≥250%，直角撕裂负荷(纵、横向)≥0.8N。</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①加厚高强度地膜</w:t>
            </w:r>
            <w:r>
              <w:rPr>
                <w:rFonts w:ascii="仿宋_GB2312" w:hAnsi="仿宋_GB2312" w:cs="仿宋_GB2312" w:eastAsia="仿宋_GB2312"/>
                <w:sz w:val="28"/>
                <w:b/>
              </w:rPr>
              <w:t>数量：</w:t>
            </w:r>
            <w:r>
              <w:rPr>
                <w:rFonts w:ascii="仿宋_GB2312" w:hAnsi="仿宋_GB2312" w:cs="仿宋_GB2312" w:eastAsia="仿宋_GB2312"/>
                <w:sz w:val="28"/>
                <w:b/>
              </w:rPr>
              <w:t>395</w:t>
            </w:r>
            <w:r>
              <w:rPr>
                <w:rFonts w:ascii="仿宋_GB2312" w:hAnsi="仿宋_GB2312" w:cs="仿宋_GB2312" w:eastAsia="仿宋_GB2312"/>
                <w:sz w:val="28"/>
                <w:b/>
              </w:rPr>
              <w:t>吨。</w:t>
            </w:r>
          </w:p>
          <w:p>
            <w:pPr>
              <w:pStyle w:val="null5"/>
              <w:jc w:val="both"/>
            </w:pPr>
            <w:r>
              <w:rPr>
                <w:rFonts w:ascii="仿宋_GB2312" w:hAnsi="仿宋_GB2312" w:cs="仿宋_GB2312" w:eastAsia="仿宋_GB2312"/>
                <w:sz w:val="28"/>
                <w:b/>
              </w:rPr>
              <w:t>②</w:t>
            </w:r>
            <w:r>
              <w:rPr>
                <w:rFonts w:ascii="仿宋_GB2312" w:hAnsi="仿宋_GB2312" w:cs="仿宋_GB2312" w:eastAsia="仿宋_GB2312"/>
                <w:sz w:val="28"/>
                <w:b/>
              </w:rPr>
              <w:t>质量指标要求：加厚高强度地膜厚度</w:t>
            </w:r>
            <w:r>
              <w:rPr>
                <w:rFonts w:ascii="仿宋_GB2312" w:hAnsi="仿宋_GB2312" w:cs="仿宋_GB2312" w:eastAsia="仿宋_GB2312"/>
                <w:sz w:val="28"/>
                <w:b/>
              </w:rPr>
              <w:t>0.01毫米以上(不含0.01毫米)。产品原材料中不得加入再生料以及国家明确禁止使用、不利于作物生长和对土壤有害的助剂；总灰分应控制在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①加厚高强度地膜</w:t>
            </w:r>
            <w:r>
              <w:rPr>
                <w:rFonts w:ascii="仿宋_GB2312" w:hAnsi="仿宋_GB2312" w:cs="仿宋_GB2312" w:eastAsia="仿宋_GB2312"/>
                <w:sz w:val="28"/>
                <w:b/>
              </w:rPr>
              <w:t>数量：</w:t>
            </w:r>
            <w:r>
              <w:rPr>
                <w:rFonts w:ascii="仿宋_GB2312" w:hAnsi="仿宋_GB2312" w:cs="仿宋_GB2312" w:eastAsia="仿宋_GB2312"/>
                <w:sz w:val="28"/>
                <w:b/>
              </w:rPr>
              <w:t>395</w:t>
            </w:r>
            <w:r>
              <w:rPr>
                <w:rFonts w:ascii="仿宋_GB2312" w:hAnsi="仿宋_GB2312" w:cs="仿宋_GB2312" w:eastAsia="仿宋_GB2312"/>
                <w:sz w:val="28"/>
                <w:b/>
              </w:rPr>
              <w:t>吨。</w:t>
            </w:r>
          </w:p>
          <w:p>
            <w:pPr>
              <w:pStyle w:val="null5"/>
              <w:jc w:val="both"/>
            </w:pPr>
            <w:r>
              <w:rPr>
                <w:rFonts w:ascii="仿宋_GB2312" w:hAnsi="仿宋_GB2312" w:cs="仿宋_GB2312" w:eastAsia="仿宋_GB2312"/>
                <w:sz w:val="28"/>
                <w:b/>
              </w:rPr>
              <w:t>②</w:t>
            </w:r>
            <w:r>
              <w:rPr>
                <w:rFonts w:ascii="仿宋_GB2312" w:hAnsi="仿宋_GB2312" w:cs="仿宋_GB2312" w:eastAsia="仿宋_GB2312"/>
                <w:sz w:val="28"/>
                <w:b/>
              </w:rPr>
              <w:t>质量指标要求：加厚高强度地膜厚度</w:t>
            </w:r>
            <w:r>
              <w:rPr>
                <w:rFonts w:ascii="仿宋_GB2312" w:hAnsi="仿宋_GB2312" w:cs="仿宋_GB2312" w:eastAsia="仿宋_GB2312"/>
                <w:sz w:val="28"/>
                <w:b/>
              </w:rPr>
              <w:t>0.01毫米以上(不含0.01毫米)。产品原材料中不得加入再生料以及国家明确禁止使用、不利于作物生长和对土壤有害的助剂；总灰分应控制在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rPr>
              <w:t>①加厚高强度地膜</w:t>
            </w:r>
            <w:r>
              <w:rPr>
                <w:rFonts w:ascii="仿宋_GB2312" w:hAnsi="仿宋_GB2312" w:cs="仿宋_GB2312" w:eastAsia="仿宋_GB2312"/>
                <w:sz w:val="28"/>
                <w:b/>
              </w:rPr>
              <w:t>数量：</w:t>
            </w:r>
            <w:r>
              <w:rPr>
                <w:rFonts w:ascii="仿宋_GB2312" w:hAnsi="仿宋_GB2312" w:cs="仿宋_GB2312" w:eastAsia="仿宋_GB2312"/>
                <w:sz w:val="28"/>
                <w:b/>
              </w:rPr>
              <w:t>395</w:t>
            </w:r>
            <w:r>
              <w:rPr>
                <w:rFonts w:ascii="仿宋_GB2312" w:hAnsi="仿宋_GB2312" w:cs="仿宋_GB2312" w:eastAsia="仿宋_GB2312"/>
                <w:sz w:val="28"/>
                <w:b/>
              </w:rPr>
              <w:t>吨。</w:t>
            </w:r>
          </w:p>
          <w:p>
            <w:pPr>
              <w:pStyle w:val="null5"/>
              <w:jc w:val="both"/>
            </w:pPr>
            <w:r>
              <w:rPr>
                <w:rFonts w:ascii="仿宋_GB2312" w:hAnsi="仿宋_GB2312" w:cs="仿宋_GB2312" w:eastAsia="仿宋_GB2312"/>
                <w:sz w:val="28"/>
                <w:b/>
              </w:rPr>
              <w:t>②</w:t>
            </w:r>
            <w:r>
              <w:rPr>
                <w:rFonts w:ascii="仿宋_GB2312" w:hAnsi="仿宋_GB2312" w:cs="仿宋_GB2312" w:eastAsia="仿宋_GB2312"/>
                <w:sz w:val="28"/>
                <w:b/>
              </w:rPr>
              <w:t>质量指标要求：加厚高强度地膜厚度</w:t>
            </w:r>
            <w:r>
              <w:rPr>
                <w:rFonts w:ascii="仿宋_GB2312" w:hAnsi="仿宋_GB2312" w:cs="仿宋_GB2312" w:eastAsia="仿宋_GB2312"/>
                <w:sz w:val="28"/>
                <w:b/>
              </w:rPr>
              <w:t>0.01毫米以上(不含0.01毫米)。产品原材料中不得加入再生料以及国家明确禁止使用、不利于作物生长和对土壤有害的助剂；总灰分应控制在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2.提供第三方检测机构出具的检测报告。</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2.提供第三方检测机构出具的检测报告。</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2.提供第三方检测机构出具的检测报告。</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2.提供第三方检测机构出具的检测报告。</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2.提供第三方检测机构出具的检测报告。</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产品的技术参数的响应性</w:t>
            </w:r>
          </w:p>
        </w:tc>
        <w:tc>
          <w:tcPr>
            <w:tcW w:type="dxa" w:w="3115"/>
          </w:tcPr>
          <w:p>
            <w:pPr>
              <w:pStyle w:val="null5"/>
              <w:jc w:val="left"/>
            </w:pPr>
            <w:r>
              <w:rPr>
                <w:rFonts w:ascii="仿宋_GB2312" w:hAnsi="仿宋_GB2312" w:cs="仿宋_GB2312" w:eastAsia="仿宋_GB2312"/>
              </w:rPr>
              <w:t>投标产品的技术参数完全满足或高于招标文件要求的得16分，每有一项负偏离扣2分，扣完为止。 注：（根据投标人提供的第三方检测机构出具的检测报告为准，未提供相应的检测报告技术参数直接为负偏离。）</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①质量计划编制在产品生产中质量控制合理可行的得1分； ②质量管理岗位职责设置合理的得1分； ③原材料采购质量把控合理的得2分； ④产品生产过程质量控制及产品成型质量检验完备的得4分；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企业的生产技术能力评价</w:t>
            </w:r>
          </w:p>
        </w:tc>
        <w:tc>
          <w:tcPr>
            <w:tcW w:type="dxa" w:w="3115"/>
          </w:tcPr>
          <w:p>
            <w:pPr>
              <w:pStyle w:val="null5"/>
              <w:jc w:val="left"/>
            </w:pPr>
            <w:r>
              <w:rPr>
                <w:rFonts w:ascii="仿宋_GB2312" w:hAnsi="仿宋_GB2312" w:cs="仿宋_GB2312" w:eastAsia="仿宋_GB2312"/>
              </w:rPr>
              <w:t>投标人按照以下内容阐述企业生产技术能力，包括但不限于以下内容: ①采用的技术情况； ②工艺流程； ③技术装备情况；④劳动人员专业素质及配备情况；从以上4个方面进行评审每项得2分，共计8分。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供货保证方案及措施</w:t>
            </w:r>
          </w:p>
        </w:tc>
        <w:tc>
          <w:tcPr>
            <w:tcW w:type="dxa" w:w="3115"/>
          </w:tcPr>
          <w:p>
            <w:pPr>
              <w:pStyle w:val="null5"/>
              <w:jc w:val="left"/>
            </w:pPr>
            <w:r>
              <w:rPr>
                <w:rFonts w:ascii="仿宋_GB2312" w:hAnsi="仿宋_GB2312" w:cs="仿宋_GB2312" w:eastAsia="仿宋_GB2312"/>
              </w:rPr>
              <w:t>根据投标人提供的供货保证方案及措施，包括但不限于供货保证方案及措施、产品运输与服务保证及措施、产品安全保证及措施、产品进度保证方案及措施等进行综合评审： ①方案科学、具体、满足本项目的供货，提供的保证措施得当并能针对到具体项的，得9.0分； ②方案可行，保障措施描述合理的，基本满足本项目情况的，得6.0分；③方案描述简单，保障措施部分内容不够详实，部分内容存在不合理的得，得3.0分；④不提供不得分。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投标人应结合本项目的特点提供的售后服务包括但不限于以下内容: ①有完善、健全、有效的售后服务体系； ②有服务机构、人员等并有相应的培训； ③有售后服务响应时间、质保期；3个方面进行评审，每项完全符合要求得2分，每项内容存在一般性缺陷的扣1分，严重缺陷的或不提供不得分。本项最高 6分。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应急保障措施措施</w:t>
            </w:r>
          </w:p>
        </w:tc>
        <w:tc>
          <w:tcPr>
            <w:tcW w:type="dxa" w:w="3115"/>
          </w:tcPr>
          <w:p>
            <w:pPr>
              <w:pStyle w:val="null5"/>
              <w:jc w:val="left"/>
            </w:pPr>
            <w:r>
              <w:rPr>
                <w:rFonts w:ascii="仿宋_GB2312" w:hAnsi="仿宋_GB2312" w:cs="仿宋_GB2312" w:eastAsia="仿宋_GB2312"/>
              </w:rPr>
              <w:t>投标人应结合本项目的特点，提供保障措施包括但不限于以下内容： ①应急预案实施措施完善，合理性、可操作性较强； ②保障措施是否完善、先进且针对性强； ③后勤保障方案包含但不限于运输保障，安全应急保障等方面； ④有针对性的应对项目可能出现质量通病部位和处理对策。 4个方面进行评审，每项完全符合要求得2分，每项内容存在一般性缺陷的扣1分，严重缺陷或不提供不得分。本项最高8分。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承揽类似供货业绩；每有一项得2分，最高得10分。 (提供中标通知书或销售合同原件扫描件，否则不得分)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产品的技术参数的响应性</w:t>
            </w:r>
          </w:p>
        </w:tc>
        <w:tc>
          <w:tcPr>
            <w:tcW w:type="dxa" w:w="3115"/>
          </w:tcPr>
          <w:p>
            <w:pPr>
              <w:pStyle w:val="null5"/>
              <w:jc w:val="left"/>
            </w:pPr>
            <w:r>
              <w:rPr>
                <w:rFonts w:ascii="仿宋_GB2312" w:hAnsi="仿宋_GB2312" w:cs="仿宋_GB2312" w:eastAsia="仿宋_GB2312"/>
              </w:rPr>
              <w:t>投标产品的技术参数完全满足或高于招标文件要求的得16分，每有一项负偏离扣2分，扣完为止。 注：（根据投标人提供的第三方检测机构出具的检测报告为准，未提供相应的检测报告技术参数直接为负偏离。）</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①质量计划编制在产品生产中质量控制合理可行的得1分； ②质量管理岗位职责设置合理的得1分； ③原材料采购质量把控合理的得2分； ④产品生产过程质量控制及产品成型质量检验完备的得4分；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企业的生产技术能力评价</w:t>
            </w:r>
          </w:p>
        </w:tc>
        <w:tc>
          <w:tcPr>
            <w:tcW w:type="dxa" w:w="3115"/>
          </w:tcPr>
          <w:p>
            <w:pPr>
              <w:pStyle w:val="null5"/>
              <w:jc w:val="left"/>
            </w:pPr>
            <w:r>
              <w:rPr>
                <w:rFonts w:ascii="仿宋_GB2312" w:hAnsi="仿宋_GB2312" w:cs="仿宋_GB2312" w:eastAsia="仿宋_GB2312"/>
              </w:rPr>
              <w:t>投标人按照以下内容阐述企业生产技术能力，包括但不限于以下内容: ①采用的技术情况； ②工艺流程； ③技术装备情况；④劳动人员专业素质及配备情况；从以上4个方面进行评审每项得2分，共计8分。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供货保证方案及措施</w:t>
            </w:r>
          </w:p>
        </w:tc>
        <w:tc>
          <w:tcPr>
            <w:tcW w:type="dxa" w:w="3115"/>
          </w:tcPr>
          <w:p>
            <w:pPr>
              <w:pStyle w:val="null5"/>
              <w:jc w:val="left"/>
            </w:pPr>
            <w:r>
              <w:rPr>
                <w:rFonts w:ascii="仿宋_GB2312" w:hAnsi="仿宋_GB2312" w:cs="仿宋_GB2312" w:eastAsia="仿宋_GB2312"/>
              </w:rPr>
              <w:t>根据投标人提供的供货保证方案及措施，包括但不限于供货保证方案及措施、产品运输与服务保证及措施、产品安全保证及措施、产品进度保证方案及措施等进行综合评审： ①方案科学、具体、满足本项目的供货，提供的保证措施得当并能针对到具体项的，得9.0分； ②方案可行，保障措施描述合理的，基本满足本项目情况的，得6.0分；③方案描述简单，保障措施部分内容不够详实，部分内容存在不合理的得，得3.0分；④不提供不得分。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投标人应结合本项目的特点提供的售后服务包括但不限于以下内容: ①有完善、健全、有效的售后服务体系； ②有服务机构、人员等并有相应的培训； ③有售后服务响应时间、质保期；3个方面进行评审，每项完全符合要求得2分，每项内容存在一般性缺陷的扣1分，严重缺陷的或不提供不得分。本项最高 6分。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应急保障措施措施</w:t>
            </w:r>
          </w:p>
        </w:tc>
        <w:tc>
          <w:tcPr>
            <w:tcW w:type="dxa" w:w="3115"/>
          </w:tcPr>
          <w:p>
            <w:pPr>
              <w:pStyle w:val="null5"/>
              <w:jc w:val="left"/>
            </w:pPr>
            <w:r>
              <w:rPr>
                <w:rFonts w:ascii="仿宋_GB2312" w:hAnsi="仿宋_GB2312" w:cs="仿宋_GB2312" w:eastAsia="仿宋_GB2312"/>
              </w:rPr>
              <w:t>投标人应结合本项目的特点，提供保障措施包括但不限于以下内容： ①应急预案实施措施完善，合理性、可操作性较强； ②保障措施是否完善、先进且针对性强； ③后勤保障方案包含但不限于运输保障，安全应急保障等方面； ④有针对性的应对项目可能出现质量通病部位和处理对策。 4个方面进行评审，每项完全符合要求得2分，每项内容存在一般性缺陷的扣1分，严重缺陷或不提供不得分。本项最高8分。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承揽类似供货业绩；每有一项得2分，最高得10分。 (提供中标通知书或销售合同原件扫描件，否则不得分)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产品的技术参数的响应性</w:t>
            </w:r>
          </w:p>
        </w:tc>
        <w:tc>
          <w:tcPr>
            <w:tcW w:type="dxa" w:w="3115"/>
          </w:tcPr>
          <w:p>
            <w:pPr>
              <w:pStyle w:val="null5"/>
              <w:jc w:val="left"/>
            </w:pPr>
            <w:r>
              <w:rPr>
                <w:rFonts w:ascii="仿宋_GB2312" w:hAnsi="仿宋_GB2312" w:cs="仿宋_GB2312" w:eastAsia="仿宋_GB2312"/>
              </w:rPr>
              <w:t>投标产品的技术参数完全满足或高于招标文件要求的得16分，每有一项负偏离扣2分，扣完为止。 注：（根据投标人提供的第三方检测机构出具的检测报告为准，未提供相应的检测报告技术参数直接为负偏离。）</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①质量计划编制在产品生产中质量控制合理可行的得1分； ②质量管理岗位职责设置合理的得1分； ③原材料采购质量把控合理的得2分； ④产品生产过程质量控制及产品成型质量检验完备的得4分；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企业的生产技术能力评价</w:t>
            </w:r>
          </w:p>
        </w:tc>
        <w:tc>
          <w:tcPr>
            <w:tcW w:type="dxa" w:w="3115"/>
          </w:tcPr>
          <w:p>
            <w:pPr>
              <w:pStyle w:val="null5"/>
              <w:jc w:val="left"/>
            </w:pPr>
            <w:r>
              <w:rPr>
                <w:rFonts w:ascii="仿宋_GB2312" w:hAnsi="仿宋_GB2312" w:cs="仿宋_GB2312" w:eastAsia="仿宋_GB2312"/>
              </w:rPr>
              <w:t>投标人按照以下内容阐述企业生产技术能力，包括但不限于以下内容: ①采用的技术情况； ②工艺流程； ③技术装备情况；④劳动人员专业素质及配备情况；从以上4个方面进行评审每项得2分，共计8分。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供货保证方案及措施</w:t>
            </w:r>
          </w:p>
        </w:tc>
        <w:tc>
          <w:tcPr>
            <w:tcW w:type="dxa" w:w="3115"/>
          </w:tcPr>
          <w:p>
            <w:pPr>
              <w:pStyle w:val="null5"/>
              <w:jc w:val="left"/>
            </w:pPr>
            <w:r>
              <w:rPr>
                <w:rFonts w:ascii="仿宋_GB2312" w:hAnsi="仿宋_GB2312" w:cs="仿宋_GB2312" w:eastAsia="仿宋_GB2312"/>
              </w:rPr>
              <w:t>根据投标人提供的供货保证方案及措施，包括但不限于供货保证方案及措施、产品运输与服务保证及措施、产品安全保证及措施、产品进度保证方案及措施等进行综合评审： ①方案科学、具体、满足本项目的供货，提供的保证措施得当并能针对到具体项的，得9.0分； ②方案可行，保障措施描述合理的，基本满足本项目情况的，得6.0分；③方案描述简单，保障措施部分内容不够详实，部分内容存在不合理的得，得3.0分；④不提供不得分。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投标人应结合本项目的特点提供的售后服务包括但不限于以下内容: ①有完善、健全、有效的售后服务体系； ②有服务机构、人员等并有相应的培训； ③有售后服务响应时间、质保期；3个方面进行评审，每项完全符合要求得2分，每项内容存在一般性缺陷的扣1分，严重缺陷的或不提供不得分。本项最高 6分。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应急保障措施措施</w:t>
            </w:r>
          </w:p>
        </w:tc>
        <w:tc>
          <w:tcPr>
            <w:tcW w:type="dxa" w:w="3115"/>
          </w:tcPr>
          <w:p>
            <w:pPr>
              <w:pStyle w:val="null5"/>
              <w:jc w:val="left"/>
            </w:pPr>
            <w:r>
              <w:rPr>
                <w:rFonts w:ascii="仿宋_GB2312" w:hAnsi="仿宋_GB2312" w:cs="仿宋_GB2312" w:eastAsia="仿宋_GB2312"/>
              </w:rPr>
              <w:t>投标人应结合本项目的特点，提供保障措施包括但不限于以下内容： ①应急预案实施措施完善，合理性、可操作性较强； ②保障措施是否完善、先进且针对性强； ③后勤保障方案包含但不限于运输保障，安全应急保障等方面； ④有针对性的应对项目可能出现质量通病部位和处理对策。 4个方面进行评审，每项完全符合要求得2分，每项内容存在一般性缺陷的扣1分，严重缺陷或不提供不得分。本项最高8分。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承揽类似供货业绩；每有一项得2分，最高得10分。 (提供中标通知书或销售合同原件扫描件，否则不得分)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产品的技术参数的响应性</w:t>
            </w:r>
          </w:p>
        </w:tc>
        <w:tc>
          <w:tcPr>
            <w:tcW w:type="dxa" w:w="3115"/>
          </w:tcPr>
          <w:p>
            <w:pPr>
              <w:pStyle w:val="null5"/>
              <w:jc w:val="left"/>
            </w:pPr>
            <w:r>
              <w:rPr>
                <w:rFonts w:ascii="仿宋_GB2312" w:hAnsi="仿宋_GB2312" w:cs="仿宋_GB2312" w:eastAsia="仿宋_GB2312"/>
              </w:rPr>
              <w:t>投标产品的技术参数完全满足或高于招标文件要求的得16分，每有一项负偏离扣2分，扣完为止。 注：（根据投标人提供的第三方检测机构出具的检测报告为准，未提供相应的检测报告技术参数直接为负偏离。）</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①质量计划编制在产品生产中质量控制合理可行的得1分； ②质量管理岗位职责设置合理的得1分； ③原材料采购质量把控合理的得2分； ④产品生产过程质量控制及产品成型质量检验完备的得4分；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企业的生产技术能力评价</w:t>
            </w:r>
          </w:p>
        </w:tc>
        <w:tc>
          <w:tcPr>
            <w:tcW w:type="dxa" w:w="3115"/>
          </w:tcPr>
          <w:p>
            <w:pPr>
              <w:pStyle w:val="null5"/>
              <w:jc w:val="left"/>
            </w:pPr>
            <w:r>
              <w:rPr>
                <w:rFonts w:ascii="仿宋_GB2312" w:hAnsi="仿宋_GB2312" w:cs="仿宋_GB2312" w:eastAsia="仿宋_GB2312"/>
              </w:rPr>
              <w:t>投标人按照以下内容阐述企业生产技术能力，包括但不限于以下内容: ①采用的技术情况； ②工艺流程； ③技术装备情况；④劳动人员专业素质及配备情况；从以上4个方面进行评审每项得2分，共计8分。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供货保证方案及措施</w:t>
            </w:r>
          </w:p>
        </w:tc>
        <w:tc>
          <w:tcPr>
            <w:tcW w:type="dxa" w:w="3115"/>
          </w:tcPr>
          <w:p>
            <w:pPr>
              <w:pStyle w:val="null5"/>
              <w:jc w:val="left"/>
            </w:pPr>
            <w:r>
              <w:rPr>
                <w:rFonts w:ascii="仿宋_GB2312" w:hAnsi="仿宋_GB2312" w:cs="仿宋_GB2312" w:eastAsia="仿宋_GB2312"/>
              </w:rPr>
              <w:t>根据投标人提供的供货保证方案及措施，包括但不限于供货保证方案及措施、产品运输与服务保证及措施、产品安全保证及措施、产品进度保证方案及措施等进行综合评审： ①方案科学、具体、满足本项目的供货，提供的保证措施得当并能针对到具体项的，得9.0分； ②方案可行，保障措施描述合理的，基本满足本项目情况的，得6.0分；③方案描述简单，保障措施部分内容不够详实，部分内容存在不合理的得，得3.0分；④不提供不得分。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投标人应结合本项目的特点提供的售后服务包括但不限于以下内容: ①有完善、健全、有效的售后服务体系； ②有服务机构、人员等并有相应的培训； ③有售后服务响应时间、质保期；3个方面进行评审，每项完全符合要求得2分，每项内容存在一般性缺陷的扣1分，严重缺陷的或不提供不得分。本项最高 6分。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应急保障措施措施</w:t>
            </w:r>
          </w:p>
        </w:tc>
        <w:tc>
          <w:tcPr>
            <w:tcW w:type="dxa" w:w="3115"/>
          </w:tcPr>
          <w:p>
            <w:pPr>
              <w:pStyle w:val="null5"/>
              <w:jc w:val="left"/>
            </w:pPr>
            <w:r>
              <w:rPr>
                <w:rFonts w:ascii="仿宋_GB2312" w:hAnsi="仿宋_GB2312" w:cs="仿宋_GB2312" w:eastAsia="仿宋_GB2312"/>
              </w:rPr>
              <w:t>投标人应结合本项目的特点，提供保障措施包括但不限于以下内容： ①应急预案实施措施完善，合理性、可操作性较强； ②保障措施是否完善、先进且针对性强； ③后勤保障方案包含但不限于运输保障，安全应急保障等方面； ④有针对性的应对项目可能出现质量通病部位和处理对策。 4个方面进行评审，每项完全符合要求得2分，每项内容存在一般性缺陷的扣1分，严重缺陷或不提供不得分。本项最高8分。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承揽类似供货业绩；每有一项得2分，最高得10分。 (提供中标通知书或销售合同原件扫描件，否则不得分)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产品的技术参数的响应性</w:t>
            </w:r>
          </w:p>
        </w:tc>
        <w:tc>
          <w:tcPr>
            <w:tcW w:type="dxa" w:w="3115"/>
          </w:tcPr>
          <w:p>
            <w:pPr>
              <w:pStyle w:val="null5"/>
              <w:jc w:val="left"/>
            </w:pPr>
            <w:r>
              <w:rPr>
                <w:rFonts w:ascii="仿宋_GB2312" w:hAnsi="仿宋_GB2312" w:cs="仿宋_GB2312" w:eastAsia="仿宋_GB2312"/>
              </w:rPr>
              <w:t>投标产品的技术参数完全满足或高于招标文件要求的得16分，每有一项负偏离扣2分，扣完为止。 注：（根据投标人提供的第三方检测机构出具的检测报告为准，未提供相应的检测报告技术参数直接为负偏离。）</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①质量计划编制在产品生产中质量控制合理可行的得1分； ②质量管理岗位职责设置合理的得1分； ③原材料采购质量把控合理的得2分； ④产品生产过程质量控制及产品成型质量检验完备的得4分；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企业的生产技术能力评价</w:t>
            </w:r>
          </w:p>
        </w:tc>
        <w:tc>
          <w:tcPr>
            <w:tcW w:type="dxa" w:w="3115"/>
          </w:tcPr>
          <w:p>
            <w:pPr>
              <w:pStyle w:val="null5"/>
              <w:jc w:val="left"/>
            </w:pPr>
            <w:r>
              <w:rPr>
                <w:rFonts w:ascii="仿宋_GB2312" w:hAnsi="仿宋_GB2312" w:cs="仿宋_GB2312" w:eastAsia="仿宋_GB2312"/>
              </w:rPr>
              <w:t>投标人按照以下内容阐述企业生产技术能力，包括但不限于以下内容: ①采用的技术情况； ②工艺流程； ③技术装备情况；④劳动人员专业素质及配备情况；从以上4个方面进行评审每项得2分，共计8分。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供货保证方案及措施</w:t>
            </w:r>
          </w:p>
        </w:tc>
        <w:tc>
          <w:tcPr>
            <w:tcW w:type="dxa" w:w="3115"/>
          </w:tcPr>
          <w:p>
            <w:pPr>
              <w:pStyle w:val="null5"/>
              <w:jc w:val="left"/>
            </w:pPr>
            <w:r>
              <w:rPr>
                <w:rFonts w:ascii="仿宋_GB2312" w:hAnsi="仿宋_GB2312" w:cs="仿宋_GB2312" w:eastAsia="仿宋_GB2312"/>
              </w:rPr>
              <w:t>根据投标人提供的供货保证方案及措施，包括但不限于供货保证方案及措施、产品运输与服务保证及措施、产品安全保证及措施、产品进度保证方案及措施等进行综合评审： ①方案科学、具体、满足本项目的供货，提供的保证措施得当并能针对到具体项的，得9.0分； ②方案可行，保障措施描述合理的，基本满足本项目情况的，得6.0分；③方案描述简单，保障措施部分内容不够详实，部分内容存在不合理的得，得3.0分；④不提供不得分。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投标人应结合本项目的特点提供的售后服务包括但不限于以下内容: ①有完善、健全、有效的售后服务体系； ②有服务机构、人员等并有相应的培训； ③有售后服务响应时间、质保期；3个方面进行评审，每项完全符合要求得2分，每项内容存在一般性缺陷的扣1分，严重缺陷的或不提供不得分。本项最高 6分。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应急保障措施措施</w:t>
            </w:r>
          </w:p>
        </w:tc>
        <w:tc>
          <w:tcPr>
            <w:tcW w:type="dxa" w:w="3115"/>
          </w:tcPr>
          <w:p>
            <w:pPr>
              <w:pStyle w:val="null5"/>
              <w:jc w:val="left"/>
            </w:pPr>
            <w:r>
              <w:rPr>
                <w:rFonts w:ascii="仿宋_GB2312" w:hAnsi="仿宋_GB2312" w:cs="仿宋_GB2312" w:eastAsia="仿宋_GB2312"/>
              </w:rPr>
              <w:t>投标人应结合本项目的特点，提供保障措施包括但不限于以下内容： ①应急预案实施措施完善，合理性、可操作性较强； ②保障措施是否完善、先进且针对性强； ③后勤保障方案包含但不限于运输保障，安全应急保障等方面； ④有针对性的应对项目可能出现质量通病部位和处理对策。 4个方面进行评审，每项完全符合要求得2分，每项内容存在一般性缺陷的扣1分，严重缺陷或不提供不得分。本项最高8分。 (一般性缺陷是指:内容基本完整，对本项目的针对性不强、缺少关键节点；严重缺陷是指：非专门针对本项目、不适用项目实际情形、内容不完整、关键节点只有简单描述无实质性内容、套用其它项目方案、内容前后矛盾、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承揽类似供货业绩；每有一项得2分，最高得10分。 (提供中标通知书或销售合同原件扫描件，否则不得分)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