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渡口镇城西村生物颗粒制造产业发展项目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磴口县渡口镇人民政府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内蒙古展舟项目管理咨询有限公司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BSZCDKS-C-G-250004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内蒙古展舟项目管理咨询有限公司</w:t>
      </w:r>
      <w:r>
        <w:rPr>
          <w:rFonts w:ascii="仿宋_GB2312" w:hAnsi="仿宋_GB2312" w:cs="仿宋_GB2312" w:eastAsia="仿宋_GB2312"/>
        </w:rPr>
        <w:t xml:space="preserve"> 受 </w:t>
      </w:r>
      <w:r>
        <w:rPr>
          <w:rFonts w:ascii="仿宋_GB2312" w:hAnsi="仿宋_GB2312" w:cs="仿宋_GB2312" w:eastAsia="仿宋_GB2312"/>
        </w:rPr>
        <w:t>磴口县渡口镇人民政府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渡口镇城西村生物颗粒制造产业发展项目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渡口镇城西村生物颗粒制造产业发展项目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BSZCDKS-C-G-250004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磴政采计划[2025]00018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1,889,462.00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渡口镇城西村生物颗粒制造产业发展项目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1,889,462.00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(1)供应商须具备建设行政主管部门颁发的施工综合资质或具备建筑工程施工总承包乙级（含乙级）以上资质，（以上资质为住建部最新资质要求：建市〔2020〕94号文件《住房和城乡建设部关于印发建设工程企业资质管理制度改革方案的通知》）；根据建办市〔2021〕30号文件《住房和城乡建设部办公厅关于做好建筑业“证照分离”改革衔接有关工作的通知》的要求，如供应商还未申办以上资质，则供应商需具备建设行政主管部门颁发的建筑工程施工总承包叁级（含叁级）以上资质，并在人员、设备、资金等方面具备相应的项目实施能力。具有建设行政主管部门颁发的有效期内的企业安全生产许可证；（提供资质证书及安全生产许可证原件扫描件） (2)承担本工程项目负责人具备本单位注册的建筑工程专业二级（含二级）以上注册建造师执业资格，具备有效的安全生产考核合格证书，且未担任其他在施建设工程项目的项目负责人；（提供建造师注册证、安全生产考核证B证及开标之日前3个月及其以上单位为其依法缴纳社保证明，入职不足3个月的，提供劳动合同和入职以来单位为其依法缴纳社保证明，无在建工程承诺函）</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内蒙古展舟项目管理咨询有限公司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内蒙古自治区巴彦淖尔市临河区庆丰街北泰汇现代城B3号楼2单元103号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秦楠</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18247803141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磴口县渡口镇人民政府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磴口县渡口镇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015200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周廷</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15547803719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代理服务费收费标准：费参照原文件《内蒙古自治区建设工程招标代理服务收费指导意见》的通知（内工建协【2022】34号）附表费率计算。</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采购包1保证金金额：20,000.00元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磴口县渡口镇人民政府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内蒙古展舟项目管理咨询有限公司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新建秸秆回收深加工厂房、库房、场地硬化、地泵等相关内容;</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签订合同后60日历天内完成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渡口镇</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1、根据项目进度及财政拨款进度分期付款。，达到付款条件起8日，支付合同总金额的100.00%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标的名称：渡口镇城西村生物颗粒制造产业发展项目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供应商须具备建设行政主管部门颁发的施工综合资质或具备建筑工程施工总承包乙级（含乙级）以上资质，（以上资质为住建部最新资质要求：建市〔2020〕94号文件《住房和城乡建设部关于印发建设工程企业资质管理制度改革方案的通知》）；根据建办市〔2021〕30号文件《住房和城乡建设部办公厅关于做好建筑业“证照分离”改革衔接有关工作的通知》的要求，如供应商还未申办以上资质，则供应商需具备建设行政主管部门颁发的建筑工程施工总承包叁级（含叁级）以上资质，并在人员、设备、资金等方面具备相应的项目实施能力。具有建设行政主管部门颁发的有效期内的企业安全生产许可证；（提供资质证书及安全生产许可证原件扫描件） (2)承担本工程项目负责人具备本单位注册的建筑工程专业二级（含二级）以上注册建造师执业资格，具备有效的安全生产考核合格证书，且未担任其他在施建设工程项目的项目负责人；（提供建造师注册证、安全生产考核证B证及开标之日前3个月及其以上单位为其依法缴纳社保证明，入职不足3个月的，提供劳动合同和入职以来单位为其依法缴纳社保证明，无在建工程承诺函）</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技术部分67.00分</w:t>
            </w:r>
          </w:p>
          <w:p>
            <w:pPr>
              <w:pStyle w:val="null5"/>
              <w:jc w:val="left"/>
            </w:pPr>
            <w:r>
              <w:rPr>
                <w:rFonts w:ascii="仿宋_GB2312" w:hAnsi="仿宋_GB2312" w:cs="仿宋_GB2312" w:eastAsia="仿宋_GB2312"/>
              </w:rPr>
              <w:t>商务部分13.00分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供应商针对本项目并结合采购项目的实际需求提供的施工方案与技术措施的表述，包括但不限于：编制依据、施工工序、施工部署、工艺及做法、施工完成后场地清理。1.针对上述关键点有明确表述，每有1项得3分，最多得15分。内容中每缺少一项的扣3分，每项中内容存在缺陷或不足扣0-3分，单项扣完为止。注:（1）内容存在缺陷或不足是指内容不满足项目要求或与项目无关的或与项目不匹配或采购需求、实施要求、涉及的规范标准、技术服务标准要求与本项目不一致或或描述不全面、逻辑不通等情形。（2）以评审小组结合招标文件要求及响应文件内容独立评审为准。 （内容缺陷是指：内容不适用项目特性的情形、内容不完整或缺少关键节点、内容前后矛盾、涉及的规范及标准错误、不利于项目实施、不可能实现的情形等任意一种情形）。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供应商须针对本项目并结合采购项目的实际需求提供的工程进度计划与措施的表述，包括但不限于：工期目标、工程进度计划、确保工期的技术组织措施。1.针对上述关键点有明确表述，每有1项得3分，最多得9分。内容中每缺少一项的扣3分，每项中内容存在缺陷或不足扣0-3分，单项扣完为止。注:（1）内容存在缺陷或不足是指内容不满足项目要求或与项目无关的或与项目不匹配或采购需求、实施要求、涉及的规范标准、技术服务标准要求与本项目不一致或或描述不全面、逻辑不通等情形。（2）以评审小组结合招标文件要求及响应文件内容独立评审为准。 （内容缺陷是指：内容不适用项目特性的情形、内容不完整或缺少关键节点、内容前后矛盾、涉及的规范及标准错误、不利于项目实施、不可能实现的情形等任意一种情形）。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供应商须针对本项目并结合采购项目的实际需求提供的安全管理体系与措施的表述，包括但不限于：安全管理目标、安全管理组织机构、安全管理制度、安全管理措施或方法。针对上述关键点有明确表述，每有1项得2分，最多得8分。内容中每缺少一项的扣2分，每项中内容存在缺陷或不足扣0-2分，单项扣完为止。注:（1）内容存在缺陷或不足是指内容不满足项目要求或与项目无关的或与项目不匹配或采购需求、实施要求、涉及的规范标准、技术服务标准要求与本项目不一致或或描述不全面、逻辑不通等情形。（2）以评审小组结合招标文件要求及响应文件内容独立评审为准。 （内容缺陷是指：内容不适用项目特性的情形、内容不完整或缺少关键节点、内容前后矛盾、涉及的规范及标准错误、不利于项目实施、不可能实现的情形等任意一种情形）。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供应商须针对本项目并结合采购项目的实际需求提供的资源配备计划，包括但不限于：劳动力配备、投入设备配置、管理组织机构。针对上述关键点有明确表述，每有1项得3分，最多得9分。内容中每缺少一项的扣3分，每项中内容存在缺陷或不足扣0-3分，单项扣完为止。注:（1）内容存在缺陷或不足是指内容不满足项目要求或与项目无关的或与项目不匹配或采购需求、实施要求、涉及的规范标准、技术服务标准要求与本项目不一致或或描述不全面、逻辑不通等情形。（2）以评审小组结合招标文件要求及响应文件内容独立评审为准。 （内容缺陷是指：内容不适用项目特性的情形、内容不完整或缺少关键节点、内容前后矛盾、涉及的规范及标准错误、不利于项目实施、不可能实现的情形等任意一种情形）。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供应商须针对本项目并结合采购项目的实际需求提供的质量管理体系与措施，包括但不限于：质量管理目标、管理组织机构、质量管理制度、质量管理措施或方法。针对上述关键点有明确表述，每有1项得2分，最多得8分。内容中每缺少一项的扣2分，每项中内容存在缺陷或不足扣0-2分，单项扣完为止。注:（1）内容存在缺陷或不足是指内容不满足项目要求或与项目无关的或与项目不匹配或采购需求、实施要求、涉及的规范标准、技术服务标准要求与本项目不一致或或描述不全面、逻辑不通等情形。（2）以评审小组结合招标文件要求及响应文件内容独立评审为准。 （内容缺陷是指：内容不适用项目特性的情形、内容不完整或缺少关键节点、内容前后矛盾、涉及的规范及标准错误、不利于项目实施、不可能实现的情形等任意一种情形）。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供应商须针对本项目并结合采购项目的实际需求提供的环境保护管理体系与措施，包括但不限于：环境管理目标、管理组织机构、环境管理制度、环境管理措施或方法。针对上述关键点有明确表述，每有1项得2分，最多得8分。内容中每缺少一项的扣2分，每项中内容存在缺陷或不足扣0-2分，单项扣完为止。注:（1）内容存在缺陷或不足是指内容不满足项目要求或与项目无关的或与项目不匹配或采购需求、实施要求、涉及的规范标准、技术服务标准要求与本项目不一致或或描述不全面、逻辑不通等情形。（2）以评审小组结合招标文件要求及响应文件内容独立评审为准。 （内容缺陷是指：内容不适用项目特性的情形、内容不完整或缺少关键节点、内容前后矛盾、涉及的规范及标准错误、不利于项目实施、不可能实现的情形等任意一种情形）。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项目风险预测与防范，事故应急预案</w:t>
            </w:r>
          </w:p>
        </w:tc>
        <w:tc>
          <w:tcPr>
            <w:tcW w:type="dxa" w:w="3115"/>
          </w:tcPr>
          <w:p>
            <w:pPr>
              <w:pStyle w:val="null5"/>
              <w:jc w:val="left"/>
            </w:pPr>
            <w:r>
              <w:rPr>
                <w:rFonts w:ascii="仿宋_GB2312" w:hAnsi="仿宋_GB2312" w:cs="仿宋_GB2312" w:eastAsia="仿宋_GB2312"/>
              </w:rPr>
              <w:t>供应商须针对本项目并结合采购项目的实际需求提供的项目风险预测与防范，事故应急预案，包括但不限于：项目风险预测与防范、事故应急预案。针对上述关键点有明确表述，每有1项得2分，最多得4分。内容中每缺少一项的扣2分，每项中内容存在缺陷或不足扣0-2分，单项扣完为止。注:（1）内容存在缺陷或不足是指内容不满足项目要求或与项目无关的或与项目不匹配或采购需求、实施要求、涉及的规范标准、技术服务标准要求与本项目不一致或或描述不全面、逻辑不通等情形。（2）以评审小组结合招标文件要求及响应文件内容独立评审为准。 （内容缺陷是指：内容不适用项目特性的情形、内容不完整或缺少关键节点、内容前后矛盾、涉及的规范及标准错误、不利于项目实施、不可能实现的情形等任意一种情形）。</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现场文明施工和消防方案</w:t>
            </w:r>
          </w:p>
        </w:tc>
        <w:tc>
          <w:tcPr>
            <w:tcW w:type="dxa" w:w="3115"/>
          </w:tcPr>
          <w:p>
            <w:pPr>
              <w:pStyle w:val="null5"/>
              <w:jc w:val="left"/>
            </w:pPr>
            <w:r>
              <w:rPr>
                <w:rFonts w:ascii="仿宋_GB2312" w:hAnsi="仿宋_GB2312" w:cs="仿宋_GB2312" w:eastAsia="仿宋_GB2312"/>
              </w:rPr>
              <w:t>供应商须针对本项目并结合采购项目的实际需求提供的现现场文明施工和消防方案，包括但不限于：文明施工管理目标、文明施工管理措施、消防方案等。1.针对上述关键点有明确表述，每有1项得2分，最多得6分。内容中每缺少一项的扣2分，每项中内容存在缺陷或不足扣0-2分，单项扣完为止。注:（1）内容存在缺陷或不足是指内容不满足项目要求或与项目无关的或与项目不匹配或采购需求、实施要求、涉及的规范标准、技术服务标准要求与本项目不一致或或描述不全面、逻辑不通等情形。（2）以评审小组结合招标文件要求及响应文件内容独立评审为准。 （内容缺陷是指：内容不适用项目特性的情形、内容不完整或缺少关键节点、内容前后矛盾、涉及的规范及标准错误、不利于项目实施、不可能实现的情形等任意一种情形）。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2022年1月至今承建类似工程施工业绩的有一项得1分，最多得4分。类似项目是指：建设工程等相关工程。（时间以合同签订时间或中标通知书发放时间为准，投标人同时提供的中标通知书原件扫描件、合同协议书原件扫描件、中标结果网页截图，未按要求提供的不予赋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供应商信誉、荣誉</w:t>
            </w:r>
          </w:p>
        </w:tc>
        <w:tc>
          <w:tcPr>
            <w:tcW w:type="dxa" w:w="3115"/>
          </w:tcPr>
          <w:p>
            <w:pPr>
              <w:pStyle w:val="null5"/>
              <w:jc w:val="left"/>
            </w:pPr>
            <w:r>
              <w:rPr>
                <w:rFonts w:ascii="仿宋_GB2312" w:hAnsi="仿宋_GB2312" w:cs="仿宋_GB2312" w:eastAsia="仿宋_GB2312"/>
              </w:rPr>
              <w:t>提供2024年1月至今供应商被各级建设行政主管部门或行业协会评为优秀建筑安全生产企业、优秀施工企业、优秀工程质量企业等相关的荣誉称号。每有其中一项得1分，本项最多得3分。(需提供配套的荣誉证书扫描件或荣誉颁发单位出具的红头文件或网上查询获奖文件的公示截图，否则不予赋分。时间以证书颁发日期为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项目人员配备</w:t>
            </w:r>
          </w:p>
        </w:tc>
        <w:tc>
          <w:tcPr>
            <w:tcW w:type="dxa" w:w="3115"/>
          </w:tcPr>
          <w:p>
            <w:pPr>
              <w:pStyle w:val="null5"/>
              <w:jc w:val="left"/>
            </w:pPr>
            <w:r>
              <w:rPr>
                <w:rFonts w:ascii="仿宋_GB2312" w:hAnsi="仿宋_GB2312" w:cs="仿宋_GB2312" w:eastAsia="仿宋_GB2312"/>
              </w:rPr>
              <w:t>项目组其他人员配备，技术负责人1人（建筑工程专业的中级及其以上技术职称）、施工员、质量员、安全员，资料员，材料员，每配备一名得1分，本项最高得6分。上述人员均须提供递交响应文件截止之日前一年内（至少3个月）供应商为其缴纳社会保险的凭证，如有其它情况不能提供社保证明的，须提供相关有效证明材料。</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