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
        <w:gridCol w:w="399"/>
        <w:gridCol w:w="555"/>
        <w:gridCol w:w="668"/>
        <w:gridCol w:w="6749"/>
      </w:tblGrid>
      <w:tr w14:paraId="004F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784" w:type="dxa"/>
            <w:gridSpan w:val="5"/>
            <w:noWrap/>
            <w:vAlign w:val="center"/>
          </w:tcPr>
          <w:p w14:paraId="28C8D68D">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32"/>
                <w:szCs w:val="32"/>
                <w:lang w:bidi="ar"/>
              </w:rPr>
              <w:t>磴口县医共体平台建设技术参数</w:t>
            </w:r>
          </w:p>
        </w:tc>
      </w:tr>
      <w:tr w14:paraId="60B9D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13" w:type="dxa"/>
            <w:vMerge w:val="restart"/>
            <w:vAlign w:val="center"/>
          </w:tcPr>
          <w:p w14:paraId="1A8E9F55">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序号</w:t>
            </w:r>
          </w:p>
        </w:tc>
        <w:tc>
          <w:tcPr>
            <w:tcW w:w="1622" w:type="dxa"/>
            <w:gridSpan w:val="3"/>
            <w:vMerge w:val="restart"/>
            <w:vAlign w:val="center"/>
          </w:tcPr>
          <w:p w14:paraId="5CC0196F">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系统</w:t>
            </w:r>
          </w:p>
        </w:tc>
        <w:tc>
          <w:tcPr>
            <w:tcW w:w="6749" w:type="dxa"/>
            <w:vMerge w:val="restart"/>
            <w:vAlign w:val="center"/>
          </w:tcPr>
          <w:p w14:paraId="64658ABF">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技术参数</w:t>
            </w:r>
          </w:p>
        </w:tc>
      </w:tr>
      <w:tr w14:paraId="495E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13" w:type="dxa"/>
            <w:vMerge w:val="continue"/>
            <w:vAlign w:val="center"/>
          </w:tcPr>
          <w:p w14:paraId="3A29274A">
            <w:pPr>
              <w:jc w:val="center"/>
              <w:rPr>
                <w:rFonts w:hint="eastAsia" w:ascii="宋体" w:hAnsi="宋体" w:eastAsia="宋体" w:cs="宋体"/>
                <w:b w:val="0"/>
                <w:bCs w:val="0"/>
                <w:sz w:val="24"/>
              </w:rPr>
            </w:pPr>
          </w:p>
        </w:tc>
        <w:tc>
          <w:tcPr>
            <w:tcW w:w="1622" w:type="dxa"/>
            <w:gridSpan w:val="3"/>
            <w:vMerge w:val="continue"/>
            <w:vAlign w:val="center"/>
          </w:tcPr>
          <w:p w14:paraId="1F28C042">
            <w:pPr>
              <w:jc w:val="center"/>
              <w:rPr>
                <w:rFonts w:hint="eastAsia" w:ascii="宋体" w:hAnsi="宋体" w:eastAsia="宋体" w:cs="宋体"/>
                <w:b w:val="0"/>
                <w:bCs w:val="0"/>
                <w:sz w:val="24"/>
              </w:rPr>
            </w:pPr>
          </w:p>
        </w:tc>
        <w:tc>
          <w:tcPr>
            <w:tcW w:w="6749" w:type="dxa"/>
            <w:vMerge w:val="continue"/>
            <w:vAlign w:val="center"/>
          </w:tcPr>
          <w:p w14:paraId="1ED01264">
            <w:pPr>
              <w:jc w:val="center"/>
              <w:rPr>
                <w:rFonts w:hint="eastAsia" w:ascii="宋体" w:hAnsi="宋体" w:eastAsia="宋体" w:cs="宋体"/>
                <w:b w:val="0"/>
                <w:bCs w:val="0"/>
                <w:sz w:val="24"/>
              </w:rPr>
            </w:pPr>
          </w:p>
        </w:tc>
      </w:tr>
      <w:tr w14:paraId="09128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3" w:type="dxa"/>
            <w:vAlign w:val="center"/>
          </w:tcPr>
          <w:p w14:paraId="06A0677E">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w:t>
            </w:r>
          </w:p>
        </w:tc>
        <w:tc>
          <w:tcPr>
            <w:tcW w:w="399" w:type="dxa"/>
            <w:vAlign w:val="center"/>
          </w:tcPr>
          <w:p w14:paraId="7B0B49AF">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医共体基础平台</w:t>
            </w:r>
          </w:p>
        </w:tc>
        <w:tc>
          <w:tcPr>
            <w:tcW w:w="1223" w:type="dxa"/>
            <w:gridSpan w:val="2"/>
            <w:vAlign w:val="center"/>
          </w:tcPr>
          <w:p w14:paraId="5A5F9F4E">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数据资源中心</w:t>
            </w:r>
          </w:p>
        </w:tc>
        <w:tc>
          <w:tcPr>
            <w:tcW w:w="6749" w:type="dxa"/>
            <w:vAlign w:val="center"/>
          </w:tcPr>
          <w:p w14:paraId="60B81375">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平台应基于Web技术开发，采用浏览器层、Web服务器层、数据库层三层架构。</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平台应支持Oracle、Tidb等数据库，支持Windows、Linux等系统，</w:t>
            </w:r>
            <w:r>
              <w:rPr>
                <w:rFonts w:hint="eastAsia" w:ascii="宋体" w:hAnsi="宋体" w:eastAsia="宋体" w:cs="宋体"/>
                <w:b w:val="0"/>
                <w:bCs w:val="0"/>
                <w:color w:val="FF0000"/>
                <w:kern w:val="0"/>
                <w:sz w:val="24"/>
                <w:lang w:bidi="ar"/>
              </w:rPr>
              <w:t>▲且支持银河麒麟、centOS、统信、openEuler等国产化操作系统（所投医共体信息平台系统最少符合上述一项国产化操作系统兼容性及性能、可靠性认证证书，提供扫描件）。</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基础信息数据库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信息数据库作为汇聚了为医共体牵头医院和各成员单位提供基本信息服务的相关信息集合。基础信息数据库总体上应包括机构信息、科室信息、术语字典、医疗卫生服务人员信息等。通过对基础数据的统一管理，实现基础数据的唯一标识和一致性，满足医共体内各医疗卫生机构的互联互通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电子病历数据库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参考2009年卫生部《电子病历基本架构与数据标准（试行）》和2014年国家卫计委《电子病历数据集》建设。根据电子病历的基本概念和系统架构，结合卫生部、国家中医药管理局关于《病历书写基本规范（试行）》和《中医、中西医结合病历书写基本规范（试行）》相关要求，电子病历的基本内容由：病历概要、门（急）诊诊疗记录、住院诊疗记录、健康体检记录、转诊（院）记录、医疗机构信息等几个业务领域的临床信息记录构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医生信息数据库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生信息数据库需要满足存储医共体内所有医疗卫生机构执业医师的相关信息，并支持平台值之间的医师数据共享、业务协同和个人档案定位。并提供数据源、地址等索引信息，支持医共体平台对下辖所有机构执业医师的统一注册、管理。提供基础数据支撑，用于多点执业、教学培训等应用探索。适用人员范围：全科医生、专科医生、实验室医师、医学影像从业人员、疾病预防控制专业人员、妇幼保健人员以及其他相关医疗卫生服务人员。</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运营信息数据库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构建运营信息数据库（主要包括：机构收支信息、绩效考核信息、医疗质量信息、运行效率信息等）实现在临床数据、医院管理类数据以及财务类数据采集的基础上对各类数据进行归类整合，并加以数据挖掘分析利用。通过分析系统实现对管理、对业务提供数据服务与支持，方便其进行医疗服务运营分析、综合管理决策分析、医疗服务监管、绩效考核管理等运营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医疗资源数据库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疗资源库主要汇聚医共体内部所有提供医疗服务的生产要素信息，包括床位资源、检查资源、药品资源、检验资源、病理资源等各类医疗资源，以便医共体按照居民患者实际需求，合理分配、公平有效利用医疗资源，促进医疗服务共享，提高医疗资源利用效率。</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（1）床位资源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汇聚、整合医共体所有床位资源，主要包括来源医院、所属科室、病区分类、病床基础信息，运转情况，各类病床对应的医生团队、护理团体等信息，实现床位的信息展示、查询、预约等服务。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（2）检查资源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汇聚、整合医共体所有检查资源，主要包括来源医院、检查设备、检查项目、检查排班、检查价格、检查时长、注意事项、辅助检查等信息，实现检查资源的信息展示、查询、预约等服务。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（3）药品资源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通过医共体内各类药品统一编码，规范药品术语，完成智能配码，统一映射编码和医药信息互通。药品资源主要包括提供医疗机构、药品类型、药品名称、药品库存、药品生产批号、有效期等信息，支撑处方共享与药品配送服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（4）检验资源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整合、规范医共体中的检验资源数据，统一分配与管理医疗机构临床检验代码等，支撑医共体内的检验中心的服务。检验资源主要包括检验的的项目，检验的申请情况，检验处理进度等信息，实现医共体中的共享医疗。</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（5）病理资源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整合、规范医共体中的病理资源数据，统一分配与管理医疗机构临床病理代码等，支撑医共体内的病理中心的服务。病理资源主要包括病理的的项目，病理的申请情况，病理处理进度等信息，实现医共体中的共享医疗。</w:t>
            </w:r>
          </w:p>
        </w:tc>
      </w:tr>
      <w:tr w14:paraId="13417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0" w:hRule="atLeast"/>
          <w:jc w:val="center"/>
        </w:trPr>
        <w:tc>
          <w:tcPr>
            <w:tcW w:w="413" w:type="dxa"/>
            <w:vAlign w:val="center"/>
          </w:tcPr>
          <w:p w14:paraId="541CEEA1">
            <w:pPr>
              <w:jc w:val="center"/>
              <w:rPr>
                <w:rFonts w:hint="eastAsia" w:ascii="宋体" w:hAnsi="宋体" w:eastAsia="宋体" w:cs="宋体"/>
                <w:b w:val="0"/>
                <w:bCs w:val="0"/>
                <w:sz w:val="24"/>
              </w:rPr>
            </w:pPr>
          </w:p>
        </w:tc>
        <w:tc>
          <w:tcPr>
            <w:tcW w:w="399" w:type="dxa"/>
            <w:vAlign w:val="center"/>
          </w:tcPr>
          <w:p w14:paraId="0CFB5C41">
            <w:pPr>
              <w:rPr>
                <w:rFonts w:hint="eastAsia" w:ascii="宋体" w:hAnsi="宋体" w:eastAsia="宋体" w:cs="宋体"/>
                <w:b w:val="0"/>
                <w:bCs w:val="0"/>
                <w:sz w:val="24"/>
              </w:rPr>
            </w:pPr>
          </w:p>
        </w:tc>
        <w:tc>
          <w:tcPr>
            <w:tcW w:w="1223" w:type="dxa"/>
            <w:gridSpan w:val="2"/>
            <w:vAlign w:val="center"/>
          </w:tcPr>
          <w:p w14:paraId="7A3BBC47">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平台基础管理服务</w:t>
            </w:r>
          </w:p>
        </w:tc>
        <w:tc>
          <w:tcPr>
            <w:tcW w:w="6749" w:type="dxa"/>
            <w:vAlign w:val="center"/>
          </w:tcPr>
          <w:p w14:paraId="68D32F39">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提供可视化的平台运维配置和状态监管服务，实现对平台的性能优化。</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（1）权限管理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菜单配置：平台模块、功能菜单已实现灵活可扩展，可根据业务需要对平台模块新增、修改、删除、停用、启用、刷新等，可根据业务需要对功能列表新增、修改、删除、批量同步、刷新等操作。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角色管理：包括配置角色名称、分配角色操作权限、设置角色操作权限功能等。可根据需要新增、修改、删除、停用、启用、刷新、查看角色，分配操作权限、分配角色权限功能。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（2）系统参数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支持参数体系管理，包括配置参数分类和参数列表等。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（3）组织管理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实现对机构、机构关系、部门、人员等的管理及业务数据对码。</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提供组织机构管理功能，对需要接入到平台组织机构进行注册管理，包括新增、修改、启用、停用、查看、搜索。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医护人员管理功能，包括根据业务需要对人员信息进行新增、修改、停用、启用、删除、打印工号等。并支持配置人员基本信息、其他信息（职工编号、性别、职称、职务、职级、民族、学历、性质、专家类型、医疗专长、简介等信息）、照片、个人签名、经历、科研成果等，支持对人员所属机构进行分配，分配角色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（4）基础管理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基础管理需根据业务需要对行政区划管理、基础编码管理、疾病编码管理、药品编码管理、医疗设备管理等。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（5）系统日志</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系统日志查看功能，支持基于平台系统及应用的日志管理功能，对系统运行状况和性能、系统接入交换情况、用户使用操作、数据库访问操作等等进行跟踪记录，并支持异常告警提示和日志分类归档功能，方便对系统的调试维护和操作追查。</w:t>
            </w:r>
          </w:p>
        </w:tc>
      </w:tr>
      <w:tr w14:paraId="3202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restart"/>
            <w:vAlign w:val="center"/>
          </w:tcPr>
          <w:p w14:paraId="3F45FA41">
            <w:pPr>
              <w:jc w:val="center"/>
              <w:rPr>
                <w:rFonts w:hint="eastAsia" w:ascii="宋体" w:hAnsi="宋体" w:eastAsia="宋体" w:cs="宋体"/>
                <w:b w:val="0"/>
                <w:bCs w:val="0"/>
                <w:sz w:val="24"/>
              </w:rPr>
            </w:pPr>
          </w:p>
        </w:tc>
        <w:tc>
          <w:tcPr>
            <w:tcW w:w="399" w:type="dxa"/>
            <w:vMerge w:val="restart"/>
            <w:vAlign w:val="center"/>
          </w:tcPr>
          <w:p w14:paraId="73CD82FB">
            <w:pPr>
              <w:rPr>
                <w:rFonts w:hint="eastAsia" w:ascii="宋体" w:hAnsi="宋体" w:eastAsia="宋体" w:cs="宋体"/>
                <w:b w:val="0"/>
                <w:bCs w:val="0"/>
                <w:sz w:val="24"/>
              </w:rPr>
            </w:pPr>
          </w:p>
        </w:tc>
        <w:tc>
          <w:tcPr>
            <w:tcW w:w="1223" w:type="dxa"/>
            <w:gridSpan w:val="2"/>
            <w:vAlign w:val="center"/>
          </w:tcPr>
          <w:p w14:paraId="075DA41D">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平台业务服务组件</w:t>
            </w:r>
          </w:p>
        </w:tc>
        <w:tc>
          <w:tcPr>
            <w:tcW w:w="6749" w:type="dxa"/>
            <w:noWrap/>
            <w:vAlign w:val="center"/>
          </w:tcPr>
          <w:p w14:paraId="05BAB6B2">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包含：注册服务组件；居民主索引（MPI）；电子病历档案服务；数据整合功能组件；数据存储服务组件；数据管理功能组件；数据调阅服务组件；数据仓库服务；数据标准管理；共享文档管理；安全配置管理</w:t>
            </w:r>
          </w:p>
        </w:tc>
      </w:tr>
      <w:tr w14:paraId="3CE2B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22C23875">
            <w:pPr>
              <w:jc w:val="center"/>
              <w:rPr>
                <w:rFonts w:hint="eastAsia" w:ascii="宋体" w:hAnsi="宋体" w:eastAsia="宋体" w:cs="宋体"/>
                <w:b w:val="0"/>
                <w:bCs w:val="0"/>
                <w:sz w:val="24"/>
              </w:rPr>
            </w:pPr>
          </w:p>
        </w:tc>
        <w:tc>
          <w:tcPr>
            <w:tcW w:w="399" w:type="dxa"/>
            <w:vMerge w:val="continue"/>
            <w:vAlign w:val="center"/>
          </w:tcPr>
          <w:p w14:paraId="7BE1129F">
            <w:pPr>
              <w:rPr>
                <w:rFonts w:hint="eastAsia" w:ascii="宋体" w:hAnsi="宋体" w:eastAsia="宋体" w:cs="宋体"/>
                <w:b w:val="0"/>
                <w:bCs w:val="0"/>
                <w:sz w:val="24"/>
              </w:rPr>
            </w:pPr>
          </w:p>
        </w:tc>
        <w:tc>
          <w:tcPr>
            <w:tcW w:w="1223" w:type="dxa"/>
            <w:gridSpan w:val="2"/>
            <w:vAlign w:val="center"/>
          </w:tcPr>
          <w:p w14:paraId="701D6CB5">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平台标准管理</w:t>
            </w:r>
          </w:p>
        </w:tc>
        <w:tc>
          <w:tcPr>
            <w:tcW w:w="6749" w:type="dxa"/>
            <w:noWrap/>
            <w:vAlign w:val="center"/>
          </w:tcPr>
          <w:p w14:paraId="0E4B40CA">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标准管理是对医共体平台对卫生信息数据元目录、数据元值域、数据集、卫生统计指标、共享文档、计算模型等标准及元数据的管理，能自动产出信息标准系统报告并可进行后期管理。</w:t>
            </w:r>
          </w:p>
        </w:tc>
      </w:tr>
      <w:tr w14:paraId="21C4A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413" w:type="dxa"/>
            <w:vMerge w:val="continue"/>
            <w:vAlign w:val="center"/>
          </w:tcPr>
          <w:p w14:paraId="73D48162">
            <w:pPr>
              <w:jc w:val="center"/>
              <w:rPr>
                <w:rFonts w:hint="eastAsia" w:ascii="宋体" w:hAnsi="宋体" w:eastAsia="宋体" w:cs="宋体"/>
                <w:b w:val="0"/>
                <w:bCs w:val="0"/>
                <w:sz w:val="24"/>
              </w:rPr>
            </w:pPr>
          </w:p>
        </w:tc>
        <w:tc>
          <w:tcPr>
            <w:tcW w:w="399" w:type="dxa"/>
            <w:vMerge w:val="continue"/>
            <w:vAlign w:val="center"/>
          </w:tcPr>
          <w:p w14:paraId="315417A2">
            <w:pPr>
              <w:rPr>
                <w:rFonts w:hint="eastAsia" w:ascii="宋体" w:hAnsi="宋体" w:eastAsia="宋体" w:cs="宋体"/>
                <w:b w:val="0"/>
                <w:bCs w:val="0"/>
                <w:sz w:val="24"/>
              </w:rPr>
            </w:pPr>
          </w:p>
        </w:tc>
        <w:tc>
          <w:tcPr>
            <w:tcW w:w="1223" w:type="dxa"/>
            <w:gridSpan w:val="2"/>
            <w:vAlign w:val="center"/>
          </w:tcPr>
          <w:p w14:paraId="663887B4">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数据采集整合</w:t>
            </w:r>
          </w:p>
        </w:tc>
        <w:tc>
          <w:tcPr>
            <w:tcW w:w="6749" w:type="dxa"/>
            <w:vAlign w:val="center"/>
          </w:tcPr>
          <w:p w14:paraId="32B75B4E">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需要同时支持非实时采集和实时采集。数据采集范围应包含：采集（但不限于）医疗业务数据，特别是《电子病历基本数据集》（WS 445.2-17 2014）要求的数据；公共卫生业务数据，其中包括基本公共卫生数据（《国家基本公共卫生服务规范（第三版）》要求的数据）和重大专项公共卫生数据（儿童保健、妇女保健、疾病控制等）。采集的数据必须符合国家和行业卫生信息标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采集工具的应用：数据采集工具需使用成熟主流第三方数据采集工具，针对各种数据源（数据库）提供数据适配功能，支持推送和订阅双模式的数据分发，支持多目的的数据分发，支持重复数据删除，具备支撑异构应用系统的数据整合能力。</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实现数据处理功能：不同数据源（数据库）的数据采集统一数据库和数据格式后，要对数据集、数据元和数据元值域及其元数据进行信息标准化处理，最终形成标准数据。数据经过标准化处理后，要根据统一的审计（校验）标准，对数据进行全面审计（校验），要求基础平台至少具有多重校验、双向校验、校正重传、校验标准维护等机制，提供完备的数据质量审计（校验）系统报告。并对经过审计（校验）后的数据进行归档。</w:t>
            </w:r>
          </w:p>
        </w:tc>
      </w:tr>
      <w:tr w14:paraId="2EA8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413" w:type="dxa"/>
            <w:vMerge w:val="continue"/>
            <w:vAlign w:val="center"/>
          </w:tcPr>
          <w:p w14:paraId="027C48D3">
            <w:pPr>
              <w:jc w:val="center"/>
              <w:rPr>
                <w:rFonts w:hint="eastAsia" w:ascii="宋体" w:hAnsi="宋体" w:eastAsia="宋体" w:cs="宋体"/>
                <w:b w:val="0"/>
                <w:bCs w:val="0"/>
                <w:sz w:val="24"/>
              </w:rPr>
            </w:pPr>
          </w:p>
        </w:tc>
        <w:tc>
          <w:tcPr>
            <w:tcW w:w="399" w:type="dxa"/>
            <w:vMerge w:val="continue"/>
            <w:vAlign w:val="center"/>
          </w:tcPr>
          <w:p w14:paraId="20CC1AFC">
            <w:pPr>
              <w:rPr>
                <w:rFonts w:hint="eastAsia" w:ascii="宋体" w:hAnsi="宋体" w:eastAsia="宋体" w:cs="宋体"/>
                <w:b w:val="0"/>
                <w:bCs w:val="0"/>
                <w:sz w:val="24"/>
              </w:rPr>
            </w:pPr>
          </w:p>
        </w:tc>
        <w:tc>
          <w:tcPr>
            <w:tcW w:w="1223" w:type="dxa"/>
            <w:gridSpan w:val="2"/>
            <w:vAlign w:val="center"/>
          </w:tcPr>
          <w:p w14:paraId="399969AD">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数据质量控制</w:t>
            </w:r>
          </w:p>
        </w:tc>
        <w:tc>
          <w:tcPr>
            <w:tcW w:w="6749" w:type="dxa"/>
            <w:vAlign w:val="center"/>
          </w:tcPr>
          <w:p w14:paraId="364DFBE6">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支持通过对提交数据的关联性、准确性、完整性进行评价；对提交数据的稳定性、及时性进行评价；对数据涵盖的所有业务表的关联性、数据完整性以及部分字段的数据进行评价。</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数据质量控制：实现元数据管理，支持数据完整性规则的应用，确保平台数据的完整性和一致性。并实现数据的精准性智能匹配和合并。实现在利用和存贮数据的过程中对数据质量进行控制，包括使用质量、存贮质量和传输质量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运行环境监管：集成网络监管系统的信息，具体的监管和展现由专门的监管系统完成，本功能要求提供一个统一的视图进行展现。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数据交换监管：具备数据交换监管维护机制。</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数据质量监管：支持数据质量监管，需建立一整套完整的接口数据质量评估体系，同时建立完善的数据监控机制，对联网的医疗卫生机构数据上传的情况（按接口分类的上传数量、上传成功率、质量评估结果等）进行综合展示，以指导各联网医疗卫生机构应用系统的改造与接口开发。</w:t>
            </w:r>
          </w:p>
        </w:tc>
      </w:tr>
      <w:tr w14:paraId="2BF8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413" w:type="dxa"/>
            <w:vMerge w:val="continue"/>
            <w:vAlign w:val="center"/>
          </w:tcPr>
          <w:p w14:paraId="4CFF7F70">
            <w:pPr>
              <w:jc w:val="center"/>
              <w:rPr>
                <w:rFonts w:hint="eastAsia" w:ascii="宋体" w:hAnsi="宋体" w:eastAsia="宋体" w:cs="宋体"/>
                <w:b w:val="0"/>
                <w:bCs w:val="0"/>
                <w:sz w:val="24"/>
              </w:rPr>
            </w:pPr>
          </w:p>
        </w:tc>
        <w:tc>
          <w:tcPr>
            <w:tcW w:w="399" w:type="dxa"/>
            <w:vMerge w:val="continue"/>
            <w:vAlign w:val="center"/>
          </w:tcPr>
          <w:p w14:paraId="5BC05747">
            <w:pPr>
              <w:rPr>
                <w:rFonts w:hint="eastAsia" w:ascii="宋体" w:hAnsi="宋体" w:eastAsia="宋体" w:cs="宋体"/>
                <w:b w:val="0"/>
                <w:bCs w:val="0"/>
                <w:sz w:val="24"/>
              </w:rPr>
            </w:pPr>
          </w:p>
        </w:tc>
        <w:tc>
          <w:tcPr>
            <w:tcW w:w="1223" w:type="dxa"/>
            <w:gridSpan w:val="2"/>
            <w:vAlign w:val="center"/>
          </w:tcPr>
          <w:p w14:paraId="6F0D14A2">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平台消息总线服务</w:t>
            </w:r>
          </w:p>
        </w:tc>
        <w:tc>
          <w:tcPr>
            <w:tcW w:w="6749" w:type="dxa"/>
            <w:vAlign w:val="center"/>
          </w:tcPr>
          <w:p w14:paraId="4114413F">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统一管理医共体的所有业务协同服务，实现服务对象、服务提供者、编码字典等的注册服务、信息共享交换、业务协同等信息整合，为接入医共体服务信息平台的访问点（HIS、LIS、PACS、EMR、HRP等）提供信息共享交换服务。这些服务按照相关数据标准、文档架构规范、消息协议标准、通信接口标准、业务场景需求等设计开发，预先组装在医共体服务信息平台上，并通过适应不同访问客户端的适配器（如webservice、数据库、HTTP等），为访问点的应用系统提供相关服务的访问接口。</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平台总线服务首页面管理，支持展示平台调用服务的情况，支持通过近一分钟、近一小时、今天、本周、本月或者自定义周期范围以及具体的业务系统等条件进行筛选查询，要求提供图例，图例内容包括服务数量、调用数量、调用异常数量、消息总数量、当前消息积压数量、网络中断次数、异常预警次数、耗时预警次数、拦截次数、熔断降级次数等统计指标情况，同时应包括服务被调用次数TOP10、服务调用耗时TOP10、当前消息队列积压TOP10、服务调用异常TOP10、近20日服务请求总量走势等统计图。（提供软件界面截图，需包含对应项功能描述中全部内容）</w:t>
            </w:r>
          </w:p>
        </w:tc>
      </w:tr>
      <w:tr w14:paraId="18FCE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433DA8C1">
            <w:pPr>
              <w:jc w:val="center"/>
              <w:rPr>
                <w:rFonts w:hint="eastAsia" w:ascii="宋体" w:hAnsi="宋体" w:eastAsia="宋体" w:cs="宋体"/>
                <w:b w:val="0"/>
                <w:bCs w:val="0"/>
                <w:sz w:val="24"/>
              </w:rPr>
            </w:pPr>
          </w:p>
        </w:tc>
        <w:tc>
          <w:tcPr>
            <w:tcW w:w="399" w:type="dxa"/>
            <w:vMerge w:val="continue"/>
            <w:vAlign w:val="center"/>
          </w:tcPr>
          <w:p w14:paraId="063FA99E">
            <w:pPr>
              <w:rPr>
                <w:rFonts w:hint="eastAsia" w:ascii="宋体" w:hAnsi="宋体" w:eastAsia="宋体" w:cs="宋体"/>
                <w:b w:val="0"/>
                <w:bCs w:val="0"/>
                <w:sz w:val="24"/>
              </w:rPr>
            </w:pPr>
          </w:p>
        </w:tc>
        <w:tc>
          <w:tcPr>
            <w:tcW w:w="1223" w:type="dxa"/>
            <w:gridSpan w:val="2"/>
            <w:vAlign w:val="center"/>
          </w:tcPr>
          <w:p w14:paraId="7CBC2BD6">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平台外部接口</w:t>
            </w:r>
          </w:p>
        </w:tc>
        <w:tc>
          <w:tcPr>
            <w:tcW w:w="6749" w:type="dxa"/>
            <w:noWrap/>
            <w:vAlign w:val="center"/>
          </w:tcPr>
          <w:p w14:paraId="2EA70A3F">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为相关机构信息系统接入提供标准接口服务，本项目主要包括县级医院（人民医院、中蒙医院、妇幼保健院），基层医疗卫生机构（社区卫生服务中心、乡镇卫生院），上级全民健康信息平台。</w:t>
            </w:r>
          </w:p>
        </w:tc>
      </w:tr>
      <w:tr w14:paraId="4B8E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413" w:type="dxa"/>
            <w:vMerge w:val="continue"/>
            <w:vAlign w:val="center"/>
          </w:tcPr>
          <w:p w14:paraId="5B469639">
            <w:pPr>
              <w:jc w:val="center"/>
              <w:rPr>
                <w:rFonts w:hint="eastAsia" w:ascii="宋体" w:hAnsi="宋体" w:eastAsia="宋体" w:cs="宋体"/>
                <w:b w:val="0"/>
                <w:bCs w:val="0"/>
                <w:sz w:val="24"/>
              </w:rPr>
            </w:pPr>
          </w:p>
        </w:tc>
        <w:tc>
          <w:tcPr>
            <w:tcW w:w="399" w:type="dxa"/>
            <w:vMerge w:val="restart"/>
            <w:vAlign w:val="center"/>
          </w:tcPr>
          <w:p w14:paraId="7912C42D">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电子病历共享工程</w:t>
            </w:r>
          </w:p>
        </w:tc>
        <w:tc>
          <w:tcPr>
            <w:tcW w:w="1223" w:type="dxa"/>
            <w:gridSpan w:val="2"/>
            <w:vAlign w:val="center"/>
          </w:tcPr>
          <w:p w14:paraId="50BF26B9">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电子病历共享数据中心</w:t>
            </w:r>
          </w:p>
        </w:tc>
        <w:tc>
          <w:tcPr>
            <w:tcW w:w="6749" w:type="dxa"/>
            <w:vAlign w:val="center"/>
          </w:tcPr>
          <w:p w14:paraId="4C4378FA">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提供电子病历共享数据中心，用于存放医共体的电子病历信息，以及用于支撑平台之间数据共享、业务协同和电子病历定位的数据源、地址等索引信息。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电子病历共享数据中心实现对每一种业务数据包括数据表结构进行管理，便于调阅与共享。主要内容有：每一位居民至医院看病的记录。如：就诊记录、处方记录、入院记录、病程记录、出院记录、医嘱记录、检验报告、检查报告、输血记录、手术记录等。</w:t>
            </w:r>
          </w:p>
        </w:tc>
      </w:tr>
      <w:tr w14:paraId="135BF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3F5EF4A5">
            <w:pPr>
              <w:jc w:val="center"/>
              <w:rPr>
                <w:rFonts w:hint="eastAsia" w:ascii="宋体" w:hAnsi="宋体" w:eastAsia="宋体" w:cs="宋体"/>
                <w:b w:val="0"/>
                <w:bCs w:val="0"/>
                <w:sz w:val="24"/>
              </w:rPr>
            </w:pPr>
          </w:p>
        </w:tc>
        <w:tc>
          <w:tcPr>
            <w:tcW w:w="399" w:type="dxa"/>
            <w:vMerge w:val="continue"/>
            <w:vAlign w:val="center"/>
          </w:tcPr>
          <w:p w14:paraId="1E342BB8">
            <w:pPr>
              <w:rPr>
                <w:rFonts w:hint="eastAsia" w:ascii="宋体" w:hAnsi="宋体" w:eastAsia="宋体" w:cs="宋体"/>
                <w:b w:val="0"/>
                <w:bCs w:val="0"/>
                <w:sz w:val="24"/>
              </w:rPr>
            </w:pPr>
          </w:p>
        </w:tc>
        <w:tc>
          <w:tcPr>
            <w:tcW w:w="1223" w:type="dxa"/>
            <w:gridSpan w:val="2"/>
            <w:vAlign w:val="center"/>
          </w:tcPr>
          <w:p w14:paraId="340366C3">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电子病历共享实时交互服务总线</w:t>
            </w:r>
          </w:p>
        </w:tc>
        <w:tc>
          <w:tcPr>
            <w:tcW w:w="6749" w:type="dxa"/>
            <w:noWrap/>
            <w:vAlign w:val="center"/>
          </w:tcPr>
          <w:p w14:paraId="5D7E78ED">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支持电子病历共享实时交互服务总线服务，主要实现医共体各医疗机构电子病历，包含门诊和住院电子病历的批量采集和实时采集。</w:t>
            </w:r>
          </w:p>
        </w:tc>
      </w:tr>
      <w:tr w14:paraId="19E19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413" w:type="dxa"/>
            <w:vMerge w:val="continue"/>
            <w:vAlign w:val="center"/>
          </w:tcPr>
          <w:p w14:paraId="51753EAB">
            <w:pPr>
              <w:jc w:val="center"/>
              <w:rPr>
                <w:rFonts w:hint="eastAsia" w:ascii="宋体" w:hAnsi="宋体" w:eastAsia="宋体" w:cs="宋体"/>
                <w:b w:val="0"/>
                <w:bCs w:val="0"/>
                <w:sz w:val="24"/>
              </w:rPr>
            </w:pPr>
          </w:p>
        </w:tc>
        <w:tc>
          <w:tcPr>
            <w:tcW w:w="399" w:type="dxa"/>
            <w:vMerge w:val="continue"/>
            <w:vAlign w:val="center"/>
          </w:tcPr>
          <w:p w14:paraId="7001E55C">
            <w:pPr>
              <w:rPr>
                <w:rFonts w:hint="eastAsia" w:ascii="宋体" w:hAnsi="宋体" w:eastAsia="宋体" w:cs="宋体"/>
                <w:b w:val="0"/>
                <w:bCs w:val="0"/>
                <w:sz w:val="24"/>
              </w:rPr>
            </w:pPr>
          </w:p>
        </w:tc>
        <w:tc>
          <w:tcPr>
            <w:tcW w:w="1223" w:type="dxa"/>
            <w:gridSpan w:val="2"/>
            <w:vAlign w:val="center"/>
          </w:tcPr>
          <w:p w14:paraId="2C0F69ED">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电子病历专用浏览器</w:t>
            </w:r>
          </w:p>
        </w:tc>
        <w:tc>
          <w:tcPr>
            <w:tcW w:w="6749" w:type="dxa"/>
            <w:vAlign w:val="center"/>
          </w:tcPr>
          <w:p w14:paraId="2F27D045">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提供电子病历专用浏览器，为所有业务系统提供一个可以直接使用的电子病历浏览工具，包括电子病历索引服务、电子病历检索服务、电子病历格式标准定义、电子病历显示规范，可以直接在Web浏览器中查看电子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授权的医护专业人员或患者可以方便的访问电子病历中保存的相关数据。并根据使用者的特定需求提供不同医疗卫生领域的调阅展示服务。实现在权限管理下快速调阅医联体内病人的电子病历信息，提供电子病历聚合，电子病历数据展示，按照文件类型， 按照时间与事件、指标等展示。</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支持各业务系统通过“服务”的方式调用平台电子病历共享功能，可以内嵌到各业务系统的程序中使用，为其他软件供应商接入平台二次开发提供技术咨询服务。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门诊视图</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▲电子病历浏览器提供门诊视图模式，可按就诊时间、医院查询病人的病历、处方、检验检查报告等信息。（提供软件界面截图，需包含对应项功能描述中全部内容）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可以在一个界面查看门诊病人的基本信息、诊断信息、病历列表、处方信息、检查单及异常结果、检验单及异常结果。</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▲支持一个界面展示历次门诊/住院就诊记录，当前选择就诊记录的诊断、病历列表及病历内容。（提供软件界面截图，需包含对应项功能描述中全部内容）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住院视图</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电子病历浏览器提供住院视图模式，可按就诊时间、医院查询病人包括住院费用、检验检查记录、病程记录、体温单、住院医嘱等信息。</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支持在院病人体温单、电子病历、长期医嘱、临时医嘱、检查、检验等相关信息在一个页面上展示，体温单应当以图形化展示，点击链接可以打开医嘱单、病历等内容，并支持按类别打开或关闭以查看重点内容。（提供软件界面截图，需包含对应项功能描述中全部内容）</w:t>
            </w:r>
          </w:p>
        </w:tc>
      </w:tr>
      <w:tr w14:paraId="4FCC3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22DFD681">
            <w:pPr>
              <w:jc w:val="center"/>
              <w:rPr>
                <w:rFonts w:hint="eastAsia" w:ascii="宋体" w:hAnsi="宋体" w:eastAsia="宋体" w:cs="宋体"/>
                <w:b w:val="0"/>
                <w:bCs w:val="0"/>
                <w:sz w:val="24"/>
              </w:rPr>
            </w:pPr>
          </w:p>
        </w:tc>
        <w:tc>
          <w:tcPr>
            <w:tcW w:w="399" w:type="dxa"/>
            <w:vMerge w:val="continue"/>
            <w:vAlign w:val="center"/>
          </w:tcPr>
          <w:p w14:paraId="4B0F9283">
            <w:pPr>
              <w:rPr>
                <w:rFonts w:hint="eastAsia" w:ascii="宋体" w:hAnsi="宋体" w:eastAsia="宋体" w:cs="宋体"/>
                <w:b w:val="0"/>
                <w:bCs w:val="0"/>
                <w:sz w:val="24"/>
              </w:rPr>
            </w:pPr>
          </w:p>
        </w:tc>
        <w:tc>
          <w:tcPr>
            <w:tcW w:w="1223" w:type="dxa"/>
            <w:gridSpan w:val="2"/>
            <w:vAlign w:val="center"/>
          </w:tcPr>
          <w:p w14:paraId="0E95B28A">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电子病历共享接口服务</w:t>
            </w:r>
          </w:p>
        </w:tc>
        <w:tc>
          <w:tcPr>
            <w:tcW w:w="6749" w:type="dxa"/>
            <w:noWrap/>
            <w:vAlign w:val="center"/>
          </w:tcPr>
          <w:p w14:paraId="19F3A40E">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提供医共体电子病历共享接口服务，医共体成员机构内部系统，第三方协同系统如远程会诊、区域影像、区域检验系统，面向公众的居民健康服务门户或健康服务APP，微信公众号等均可通过该共享接口服务在保证安全和隐私的情况下提供电子病历共享接口服务。</w:t>
            </w:r>
          </w:p>
        </w:tc>
      </w:tr>
      <w:tr w14:paraId="4C65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413" w:type="dxa"/>
            <w:vMerge w:val="continue"/>
            <w:vAlign w:val="center"/>
          </w:tcPr>
          <w:p w14:paraId="6235B558">
            <w:pPr>
              <w:jc w:val="center"/>
              <w:rPr>
                <w:rFonts w:hint="eastAsia" w:ascii="宋体" w:hAnsi="宋体" w:eastAsia="宋体" w:cs="宋体"/>
                <w:b w:val="0"/>
                <w:bCs w:val="0"/>
                <w:sz w:val="24"/>
              </w:rPr>
            </w:pPr>
          </w:p>
        </w:tc>
        <w:tc>
          <w:tcPr>
            <w:tcW w:w="399" w:type="dxa"/>
            <w:vMerge w:val="continue"/>
            <w:vAlign w:val="center"/>
          </w:tcPr>
          <w:p w14:paraId="04CE52EA">
            <w:pPr>
              <w:rPr>
                <w:rFonts w:hint="eastAsia" w:ascii="宋体" w:hAnsi="宋体" w:eastAsia="宋体" w:cs="宋体"/>
                <w:b w:val="0"/>
                <w:bCs w:val="0"/>
                <w:sz w:val="24"/>
              </w:rPr>
            </w:pPr>
          </w:p>
        </w:tc>
        <w:tc>
          <w:tcPr>
            <w:tcW w:w="1223" w:type="dxa"/>
            <w:gridSpan w:val="2"/>
            <w:vAlign w:val="center"/>
          </w:tcPr>
          <w:p w14:paraId="4487A470">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电子病历共享安全与隐私保护</w:t>
            </w:r>
          </w:p>
        </w:tc>
        <w:tc>
          <w:tcPr>
            <w:tcW w:w="6749" w:type="dxa"/>
            <w:vAlign w:val="center"/>
          </w:tcPr>
          <w:p w14:paraId="1790C8F0">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color w:val="FF0000"/>
                <w:kern w:val="0"/>
                <w:sz w:val="24"/>
                <w:lang w:bidi="ar"/>
              </w:rPr>
              <w:t>▲病人隐私保护：支持病人隐私保护，对关键诊断支持脱敏处理。（提供软件界面截图，需包含对应项功能描述中全部内容）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授权管理：支持在电子病历访问过程中，对隐私保护内容进行隐私保护申明，申请访问时，需要对安全隐私保护提示进行阅读与同意勾选方可进行访问。对于非在院患者的病历，浏览时需要患者短信授权才能进行访问。（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▲信息安全管理：支持水印，水印显示当前浏览者及浏览时间，避免信息泄露。查看留痕，支持查看访问者所在机构、访问者、访问时间。（提供软件界面截图，需包含对应项功能描述中全部内容）</w:t>
            </w:r>
          </w:p>
        </w:tc>
      </w:tr>
      <w:tr w14:paraId="19B7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413" w:type="dxa"/>
            <w:vMerge w:val="continue"/>
            <w:vAlign w:val="center"/>
          </w:tcPr>
          <w:p w14:paraId="10A48F7B">
            <w:pPr>
              <w:jc w:val="center"/>
              <w:rPr>
                <w:rFonts w:hint="eastAsia" w:ascii="宋体" w:hAnsi="宋体" w:eastAsia="宋体" w:cs="宋体"/>
                <w:b w:val="0"/>
                <w:bCs w:val="0"/>
                <w:sz w:val="24"/>
              </w:rPr>
            </w:pPr>
          </w:p>
        </w:tc>
        <w:tc>
          <w:tcPr>
            <w:tcW w:w="399" w:type="dxa"/>
            <w:vMerge w:val="restart"/>
            <w:noWrap/>
            <w:vAlign w:val="center"/>
          </w:tcPr>
          <w:p w14:paraId="180D4373">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诊疗同质管理</w:t>
            </w:r>
          </w:p>
        </w:tc>
        <w:tc>
          <w:tcPr>
            <w:tcW w:w="555" w:type="dxa"/>
            <w:vMerge w:val="restart"/>
            <w:noWrap/>
            <w:vAlign w:val="center"/>
          </w:tcPr>
          <w:p w14:paraId="3882E35C">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八大协同中心</w:t>
            </w:r>
          </w:p>
        </w:tc>
        <w:tc>
          <w:tcPr>
            <w:tcW w:w="668" w:type="dxa"/>
            <w:noWrap/>
            <w:vAlign w:val="center"/>
          </w:tcPr>
          <w:p w14:paraId="2089AA14">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影像诊断中心系统</w:t>
            </w:r>
          </w:p>
        </w:tc>
        <w:tc>
          <w:tcPr>
            <w:tcW w:w="6749" w:type="dxa"/>
            <w:vAlign w:val="center"/>
          </w:tcPr>
          <w:p w14:paraId="5F1C2BDF">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依托县域医共体内的县级医院影像科室，建立区域影像中心，实现区域内影像资源的集中预约和集中诊断。</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层预约模式：影像协同中心需支持基层预约模式的应用，基层预约模式是指基层医生或下级医院在自己的工作站上开具上级医院的检查项目，并且预约检查时间，患者在上级医院检查，报告回送到下级医院的工作站，上级医院的检查科室直接为下级医院服务。提供功能包括委托检查申请、协调中心审核接单、检查报告处理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远程诊断模式：影像协同中心需支持远程诊断模式的应用，远程诊断模式是远程诊断模式是指，当基层医务人员或基层医疗医院根据患者病情需要，在对其进行影像诊疗过程中，需要提请上级医院协助，远程查阅基层医疗机构或下级医院的检查影像图片，并下达检查报告的功能。基层医生发起影像诊断申请、影像诊断中心接收申请、调阅患者影像资料，书写诊断报告并回传，基层医疗机构可对报告进行查看和打印。诊断过程中需支持对申请单查看、患者电子病历调阅、影像阅片、临时保存、填写检查报告单、报告诊断保存、审核检查报告单、报告回退、报告预览、协同申请、拒绝申请、协同流程查看、报告痕迹查看、添加范文等操作。填写检查报告单时，需支持对报告词句、报告范文的直接引用，支持对历次检查、影像列表的查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远程审核模式：影像协同中心需支持远程审核模式的应用，远程审核模式是指，当基层医疗机构在对患者进行影像诊疗过程中，不具备影像诊断报告审核资格的情况下，可由基层医生发起影像诊断报告审核申请，影像诊断中心接收申请，调阅患者影像资料，查看诊断报告并对影像诊断报告进行审核，完成审核后回传自基层医疗机构。基层医疗机构可对报告进行查看和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▲区域影像质控管理：区域影像协同中心可以查看影像协同过程中的质控情况，包括质控记录、质控抽样明细、质控扣分明细等。(要求提供软件功能截图)。</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color w:val="FF0000"/>
                <w:kern w:val="0"/>
                <w:sz w:val="24"/>
                <w:lang w:bidi="ar"/>
              </w:rPr>
              <w:t>▲协同管理：协同管理需支持对协同费用、协同接受量、报告及时率、报告阳性率、协同申请量、医生工作量等的统计。提供检查设备画像、检查人员画像。需支持根据需求配置首页统计指标以及数据展示方式，包括环饼图、柱状图、折线图、仪表图、对比图、地图等。(要求提供软件功能截图)。</w:t>
            </w:r>
          </w:p>
        </w:tc>
      </w:tr>
      <w:tr w14:paraId="5B746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413" w:type="dxa"/>
            <w:vMerge w:val="continue"/>
            <w:vAlign w:val="center"/>
          </w:tcPr>
          <w:p w14:paraId="4156C96A">
            <w:pPr>
              <w:jc w:val="center"/>
              <w:rPr>
                <w:rFonts w:hint="eastAsia" w:ascii="宋体" w:hAnsi="宋体" w:eastAsia="宋体" w:cs="宋体"/>
                <w:b w:val="0"/>
                <w:bCs w:val="0"/>
                <w:sz w:val="24"/>
              </w:rPr>
            </w:pPr>
          </w:p>
        </w:tc>
        <w:tc>
          <w:tcPr>
            <w:tcW w:w="399" w:type="dxa"/>
            <w:vMerge w:val="continue"/>
            <w:noWrap/>
            <w:vAlign w:val="center"/>
          </w:tcPr>
          <w:p w14:paraId="6E6D1D9D">
            <w:pPr>
              <w:rPr>
                <w:rFonts w:hint="eastAsia" w:ascii="宋体" w:hAnsi="宋体" w:eastAsia="宋体" w:cs="宋体"/>
                <w:b w:val="0"/>
                <w:bCs w:val="0"/>
                <w:sz w:val="24"/>
              </w:rPr>
            </w:pPr>
          </w:p>
        </w:tc>
        <w:tc>
          <w:tcPr>
            <w:tcW w:w="555" w:type="dxa"/>
            <w:vMerge w:val="continue"/>
            <w:noWrap/>
            <w:vAlign w:val="center"/>
          </w:tcPr>
          <w:p w14:paraId="4CF9DBC6">
            <w:pPr>
              <w:rPr>
                <w:rFonts w:hint="eastAsia" w:ascii="宋体" w:hAnsi="宋体" w:eastAsia="宋体" w:cs="宋体"/>
                <w:b w:val="0"/>
                <w:bCs w:val="0"/>
                <w:sz w:val="24"/>
              </w:rPr>
            </w:pPr>
          </w:p>
        </w:tc>
        <w:tc>
          <w:tcPr>
            <w:tcW w:w="668" w:type="dxa"/>
            <w:noWrap/>
            <w:vAlign w:val="center"/>
          </w:tcPr>
          <w:p w14:paraId="62BB72A7">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临床检验中心系统</w:t>
            </w:r>
          </w:p>
        </w:tc>
        <w:tc>
          <w:tcPr>
            <w:tcW w:w="6749" w:type="dxa"/>
            <w:vAlign w:val="center"/>
          </w:tcPr>
          <w:p w14:paraId="64853824">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区域检验中心需支持代理检验模式的应用，代理检验模式是指基层医生或基层医疗机构在自己的工作站上通过医共体平台向中心医院提交检验申请，然后在本地采集标本，通过物流或专业人员配送到上级医院临床检验中心上机，完成标本检验，并由医共体临床检验中心医生完成检验，检验报告通过医共体服务信息平台返回基层或下级医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配置：需支持检验字典管理、机构项目管理、号码管理、项目收费协议、报告互认管理、项目对码模式管理等基础配置功能。且区域检验需支持多中心模式，可满足医共体内多个检验中心进行业务协同；需支持医共体内检验过程中涉及的条码号、交接单号、报告单号的唯一性。</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▲区域检验质控管理：区域检验中心可查看各实验室质控情况，包括质控记录、质控统计、质控图等。(要求提供软件功能截图)。</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检验报告查询：代理检验项目完成检验报告书写之后，通过接口回传到医共体区域检验系统平台，当前登录用户可通过平台对各检验机构出具的检验报告进行查询，支持区域检验报告、历史检验报告查询。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协同管理：需提供标本状态管理、危急值管理、拒收标本查询、区域检验项目汇总、区域检验项目明细查询等功能。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标本状态管理：需支持协同检验项目的标本状态管理，包括检验申请、标准采集、标本送检、标本签收、报告上传、报告下载等状态流程的全流程查看。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危急值管理：需实现LIS系统与区域临床检验中心系统与基层HIS系统危急值信息无缝对接，实现患者在区域临床检验中危急值的闭环管理。</w:t>
            </w:r>
          </w:p>
        </w:tc>
      </w:tr>
      <w:tr w14:paraId="0B17F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413" w:type="dxa"/>
            <w:vMerge w:val="continue"/>
            <w:vAlign w:val="center"/>
          </w:tcPr>
          <w:p w14:paraId="38DBB34F">
            <w:pPr>
              <w:jc w:val="center"/>
              <w:rPr>
                <w:rFonts w:hint="eastAsia" w:ascii="宋体" w:hAnsi="宋体" w:eastAsia="宋体" w:cs="宋体"/>
                <w:b w:val="0"/>
                <w:bCs w:val="0"/>
                <w:sz w:val="24"/>
              </w:rPr>
            </w:pPr>
          </w:p>
        </w:tc>
        <w:tc>
          <w:tcPr>
            <w:tcW w:w="399" w:type="dxa"/>
            <w:vMerge w:val="continue"/>
            <w:noWrap/>
            <w:vAlign w:val="center"/>
          </w:tcPr>
          <w:p w14:paraId="222F5702">
            <w:pPr>
              <w:rPr>
                <w:rFonts w:hint="eastAsia" w:ascii="宋体" w:hAnsi="宋体" w:eastAsia="宋体" w:cs="宋体"/>
                <w:b w:val="0"/>
                <w:bCs w:val="0"/>
                <w:sz w:val="24"/>
              </w:rPr>
            </w:pPr>
          </w:p>
        </w:tc>
        <w:tc>
          <w:tcPr>
            <w:tcW w:w="555" w:type="dxa"/>
            <w:vMerge w:val="continue"/>
            <w:noWrap/>
            <w:vAlign w:val="center"/>
          </w:tcPr>
          <w:p w14:paraId="1CD3B04B">
            <w:pPr>
              <w:rPr>
                <w:rFonts w:hint="eastAsia" w:ascii="宋体" w:hAnsi="宋体" w:eastAsia="宋体" w:cs="宋体"/>
                <w:b w:val="0"/>
                <w:bCs w:val="0"/>
                <w:sz w:val="24"/>
              </w:rPr>
            </w:pPr>
          </w:p>
        </w:tc>
        <w:tc>
          <w:tcPr>
            <w:tcW w:w="668" w:type="dxa"/>
            <w:noWrap/>
            <w:vAlign w:val="center"/>
          </w:tcPr>
          <w:p w14:paraId="5229DBDB">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区域心电中心系统</w:t>
            </w:r>
          </w:p>
        </w:tc>
        <w:tc>
          <w:tcPr>
            <w:tcW w:w="6749" w:type="dxa"/>
            <w:vAlign w:val="center"/>
          </w:tcPr>
          <w:p w14:paraId="54E969D0">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区域心电协同中心系统是把区域内各医疗机构的心电数据进行共享，保障基层医院与中心医院之间的远程心电诊断的顺利进行，确保心电图检查的数字化采集、记录通过区域医共体服务信息平台实时共享。</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远程诊断模式：区域心电中心需要支持远程诊断模式的应用，远程诊断模式是指基层医疗机构在基层对患者进行心电检查，将确认的心电数据上传到医共体服务信息平台的区域心电中心，上级医院医师通过调阅心电图像进行诊断并填写检查结果报告并上传，最后通过区域心电中心共享给基层医疗机构。</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远程审核模式：区域心电中心需要支持远程审核模式的应用，远程审核模式是指当基层医疗机构在对患者进行心电诊疗过程中，不具备心电诊断报告审核资格的情况下，可由基层医生发起心电诊断报告审核申请，心电诊断中心接收申请，调阅患者心电资料，查看诊断报告并对心电诊断报告进行审核，完成审核后回传自基层医疗机构。基层医疗机构可对报告进行查看和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心电基层工作站：支持包括心电诊断申请、报到、图像关联与取消关联、远程诊断申请、拒绝申请、观片、回退、书写/删除报告、远程审核、审核报告、打印、参数等。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心电诊断申请：基层医疗机构可以通过心电基层工作站，支持诊断申请的发起、修改、删除等。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同时，需支持与HIS进行连通对接后信息自动提取。支持临床、门诊医生工作站、体检工作站电子申请单集成。能够从HIS系统获得病人基本信息、诊断信息、检查要求等。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心电中心工作站：观片：针对心电图进行观片，心电图数据可以进行不同视觉的观片，波形图根据用户自定义缩放与移动、测距等功能。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远程诊断：支持基层医疗机构向上级医院申请协助诊断，心电数据发送上级医院HIS系统，由其将诊断结果返回基层。支持IE浏览原始检查数据和诊断结论，支持WEB浏览中分析、测量心电图原始数据。具有在线心电图分析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心电诊断量统计：支持医共体内院内诊断量及远程诊断量的统计，支持自定义指标进行统计，包括基础指标、院内诊断、远程诊断等检索条件。</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心电诊断查询：支持医共体内心电诊断协同数据明细查询。</w:t>
            </w:r>
          </w:p>
        </w:tc>
      </w:tr>
      <w:tr w14:paraId="4430A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413" w:type="dxa"/>
            <w:vMerge w:val="continue"/>
            <w:vAlign w:val="center"/>
          </w:tcPr>
          <w:p w14:paraId="752523F0">
            <w:pPr>
              <w:jc w:val="center"/>
              <w:rPr>
                <w:rFonts w:hint="eastAsia" w:ascii="宋体" w:hAnsi="宋体" w:eastAsia="宋体" w:cs="宋体"/>
                <w:b w:val="0"/>
                <w:bCs w:val="0"/>
                <w:sz w:val="24"/>
              </w:rPr>
            </w:pPr>
          </w:p>
        </w:tc>
        <w:tc>
          <w:tcPr>
            <w:tcW w:w="399" w:type="dxa"/>
            <w:vMerge w:val="continue"/>
            <w:noWrap/>
            <w:vAlign w:val="center"/>
          </w:tcPr>
          <w:p w14:paraId="15B17432">
            <w:pPr>
              <w:rPr>
                <w:rFonts w:hint="eastAsia" w:ascii="宋体" w:hAnsi="宋体" w:eastAsia="宋体" w:cs="宋体"/>
                <w:b w:val="0"/>
                <w:bCs w:val="0"/>
                <w:sz w:val="24"/>
              </w:rPr>
            </w:pPr>
          </w:p>
        </w:tc>
        <w:tc>
          <w:tcPr>
            <w:tcW w:w="555" w:type="dxa"/>
            <w:vMerge w:val="continue"/>
            <w:noWrap/>
            <w:vAlign w:val="center"/>
          </w:tcPr>
          <w:p w14:paraId="1754979F">
            <w:pPr>
              <w:rPr>
                <w:rFonts w:hint="eastAsia" w:ascii="宋体" w:hAnsi="宋体" w:eastAsia="宋体" w:cs="宋体"/>
                <w:b w:val="0"/>
                <w:bCs w:val="0"/>
                <w:sz w:val="24"/>
              </w:rPr>
            </w:pPr>
          </w:p>
        </w:tc>
        <w:tc>
          <w:tcPr>
            <w:tcW w:w="668" w:type="dxa"/>
            <w:noWrap/>
            <w:vAlign w:val="center"/>
          </w:tcPr>
          <w:p w14:paraId="0A6F0028">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远程会诊中心系统</w:t>
            </w:r>
          </w:p>
        </w:tc>
        <w:tc>
          <w:tcPr>
            <w:tcW w:w="6749" w:type="dxa"/>
            <w:vAlign w:val="center"/>
          </w:tcPr>
          <w:p w14:paraId="4340E287">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远程会诊管理：</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会诊申请与取消：基层医疗机构需要上级医院专家协助会诊时，登陆平台提出申请，同时支持取消申请。</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居民EMR调阅：支持病历同步，支持文本、PDF、图片等格式病历文件的调阅；支持受邀会诊医生快速调阅会诊病人的病历资料。</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会诊信息查询：支持临床会诊业务提醒，会诊过程的每个阶段可收到消息提醒，可点击消息提醒处理对应的业务。支持临床会诊的流程查看，能够清晰的了解整个过程中每个阶段的情况，包括待安排、已安排、会诊中、报告中、已拒绝、会诊结束等状态。</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支持预约多个科室或医生的临床会诊服务。</w:t>
            </w:r>
            <w:r>
              <w:rPr>
                <w:rStyle w:val="12"/>
                <w:rFonts w:hint="default"/>
                <w:b w:val="0"/>
                <w:bCs w:val="0"/>
                <w:color w:val="auto"/>
                <w:sz w:val="24"/>
                <w:szCs w:val="24"/>
                <w:lang w:bidi="ar"/>
              </w:rPr>
              <w:br w:type="textWrapping"/>
            </w:r>
            <w:r>
              <w:rPr>
                <w:rStyle w:val="11"/>
                <w:rFonts w:hint="default"/>
                <w:b w:val="0"/>
                <w:bCs w:val="0"/>
                <w:color w:val="auto"/>
                <w:sz w:val="24"/>
                <w:szCs w:val="24"/>
                <w:lang w:bidi="ar"/>
              </w:rPr>
              <w:t>远程会诊安排：</w:t>
            </w:r>
            <w:r>
              <w:rPr>
                <w:rStyle w:val="11"/>
                <w:rFonts w:hint="default"/>
                <w:b w:val="0"/>
                <w:bCs w:val="0"/>
                <w:color w:val="auto"/>
                <w:sz w:val="24"/>
                <w:szCs w:val="24"/>
                <w:lang w:bidi="ar"/>
              </w:rPr>
              <w:br w:type="textWrapping"/>
            </w:r>
            <w:r>
              <w:rPr>
                <w:rStyle w:val="12"/>
                <w:rFonts w:hint="default"/>
                <w:b w:val="0"/>
                <w:bCs w:val="0"/>
                <w:color w:val="auto"/>
                <w:sz w:val="24"/>
                <w:szCs w:val="24"/>
                <w:lang w:bidi="ar"/>
              </w:rPr>
              <w:t>支持审核人员对跨机构的临床会诊申请进行审核；支持驳回临床会诊申请，申请医生修改后可以再次提交；支持审核权限配置，由指定人员进行审核；支持查看患者病历信息，根据病历信息进行审核判断。</w:t>
            </w:r>
            <w:r>
              <w:rPr>
                <w:rStyle w:val="12"/>
                <w:rFonts w:hint="default"/>
                <w:b w:val="0"/>
                <w:bCs w:val="0"/>
                <w:color w:val="auto"/>
                <w:sz w:val="24"/>
                <w:szCs w:val="24"/>
                <w:lang w:bidi="ar"/>
              </w:rPr>
              <w:br w:type="textWrapping"/>
            </w:r>
            <w:r>
              <w:rPr>
                <w:rStyle w:val="11"/>
                <w:rFonts w:hint="default"/>
                <w:b w:val="0"/>
                <w:bCs w:val="0"/>
                <w:color w:val="auto"/>
                <w:sz w:val="24"/>
                <w:szCs w:val="24"/>
                <w:lang w:bidi="ar"/>
              </w:rPr>
              <w:t>我的会诊安排：</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实时音视频互动：会诊专家、申请医生和参诊人员可以进行多方音视频互动，进行远程会诊讨论。</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图像抓拍：远程会诊进行中，会诊专家可以对病人的病历资料、影像资料等进行实时抓拍保存。</w:t>
            </w:r>
            <w:r>
              <w:rPr>
                <w:rStyle w:val="12"/>
                <w:rFonts w:hint="default"/>
                <w:b w:val="0"/>
                <w:bCs w:val="0"/>
                <w:color w:val="auto"/>
                <w:sz w:val="24"/>
                <w:szCs w:val="24"/>
                <w:lang w:bidi="ar"/>
              </w:rPr>
              <w:br w:type="textWrapping"/>
            </w:r>
            <w:r>
              <w:rPr>
                <w:rStyle w:val="12"/>
                <w:rFonts w:hint="default"/>
                <w:b w:val="0"/>
                <w:bCs w:val="0"/>
                <w:color w:val="auto"/>
                <w:sz w:val="24"/>
                <w:szCs w:val="24"/>
                <w:lang w:bidi="ar"/>
              </w:rPr>
              <w:t>音视频录制：在进行远程会诊的同时，系统可以对远程会诊的过程进行录制，将诊断过程中的语音和视频进行回放或作为资料进行保存。</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专家出具报告。</w:t>
            </w:r>
          </w:p>
        </w:tc>
      </w:tr>
      <w:tr w14:paraId="2AE5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413" w:type="dxa"/>
            <w:vMerge w:val="continue"/>
            <w:vAlign w:val="center"/>
          </w:tcPr>
          <w:p w14:paraId="6D8628B3">
            <w:pPr>
              <w:jc w:val="center"/>
              <w:rPr>
                <w:rFonts w:hint="eastAsia" w:ascii="宋体" w:hAnsi="宋体" w:eastAsia="宋体" w:cs="宋体"/>
                <w:b w:val="0"/>
                <w:bCs w:val="0"/>
                <w:sz w:val="24"/>
              </w:rPr>
            </w:pPr>
          </w:p>
        </w:tc>
        <w:tc>
          <w:tcPr>
            <w:tcW w:w="399" w:type="dxa"/>
            <w:vMerge w:val="continue"/>
            <w:noWrap/>
            <w:vAlign w:val="center"/>
          </w:tcPr>
          <w:p w14:paraId="5F148AD5">
            <w:pPr>
              <w:rPr>
                <w:rFonts w:hint="eastAsia" w:ascii="宋体" w:hAnsi="宋体" w:eastAsia="宋体" w:cs="宋体"/>
                <w:b w:val="0"/>
                <w:bCs w:val="0"/>
                <w:sz w:val="24"/>
              </w:rPr>
            </w:pPr>
          </w:p>
        </w:tc>
        <w:tc>
          <w:tcPr>
            <w:tcW w:w="555" w:type="dxa"/>
            <w:vMerge w:val="continue"/>
            <w:noWrap/>
            <w:vAlign w:val="center"/>
          </w:tcPr>
          <w:p w14:paraId="4C27625F">
            <w:pPr>
              <w:rPr>
                <w:rFonts w:hint="eastAsia" w:ascii="宋体" w:hAnsi="宋体" w:eastAsia="宋体" w:cs="宋体"/>
                <w:b w:val="0"/>
                <w:bCs w:val="0"/>
                <w:sz w:val="24"/>
              </w:rPr>
            </w:pPr>
          </w:p>
        </w:tc>
        <w:tc>
          <w:tcPr>
            <w:tcW w:w="668" w:type="dxa"/>
            <w:noWrap/>
            <w:vAlign w:val="center"/>
          </w:tcPr>
          <w:p w14:paraId="4A113C96">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协同门诊中心系统</w:t>
            </w:r>
          </w:p>
        </w:tc>
        <w:tc>
          <w:tcPr>
            <w:tcW w:w="6749" w:type="dxa"/>
            <w:vAlign w:val="center"/>
          </w:tcPr>
          <w:p w14:paraId="2125F50D">
            <w:pPr>
              <w:widowControl/>
              <w:jc w:val="left"/>
              <w:textAlignment w:val="center"/>
              <w:rPr>
                <w:rStyle w:val="12"/>
                <w:rFonts w:hint="default"/>
                <w:b w:val="0"/>
                <w:bCs w:val="0"/>
                <w:color w:val="auto"/>
                <w:sz w:val="24"/>
                <w:szCs w:val="24"/>
                <w:lang w:bidi="ar"/>
              </w:rPr>
            </w:pPr>
            <w:r>
              <w:rPr>
                <w:rStyle w:val="12"/>
                <w:rFonts w:hint="default"/>
                <w:b w:val="0"/>
                <w:bCs w:val="0"/>
                <w:color w:val="auto"/>
                <w:sz w:val="24"/>
                <w:szCs w:val="24"/>
                <w:lang w:bidi="ar"/>
              </w:rPr>
              <w:t xml:space="preserve"> </w:t>
            </w:r>
            <w:r>
              <w:rPr>
                <w:rStyle w:val="11"/>
                <w:rFonts w:hint="default"/>
                <w:b w:val="0"/>
                <w:bCs w:val="0"/>
                <w:color w:val="auto"/>
                <w:sz w:val="24"/>
                <w:szCs w:val="24"/>
                <w:lang w:bidi="ar"/>
              </w:rPr>
              <w:t xml:space="preserve">1.即时协同诊疗系统 </w:t>
            </w:r>
            <w:r>
              <w:rPr>
                <w:rStyle w:val="11"/>
                <w:rFonts w:hint="default"/>
                <w:b w:val="0"/>
                <w:bCs w:val="0"/>
                <w:color w:val="auto"/>
                <w:sz w:val="24"/>
                <w:szCs w:val="24"/>
                <w:lang w:bidi="ar"/>
              </w:rPr>
              <w:br w:type="textWrapping"/>
            </w:r>
            <w:r>
              <w:rPr>
                <w:rStyle w:val="12"/>
                <w:rFonts w:hint="default"/>
                <w:b w:val="0"/>
                <w:bCs w:val="0"/>
                <w:color w:val="auto"/>
                <w:sz w:val="24"/>
                <w:szCs w:val="24"/>
                <w:lang w:bidi="ar"/>
              </w:rPr>
              <w:t>(1)支持在线聊天、截图、发送表情、图片、文字、转接聊天、语音、视频及创建群聊多种形式的门诊会诊沟通；</w:t>
            </w:r>
            <w:r>
              <w:rPr>
                <w:rStyle w:val="12"/>
                <w:rFonts w:hint="default"/>
                <w:b w:val="0"/>
                <w:bCs w:val="0"/>
                <w:color w:val="auto"/>
                <w:sz w:val="24"/>
                <w:szCs w:val="24"/>
                <w:lang w:bidi="ar"/>
              </w:rPr>
              <w:br w:type="textWrapping"/>
            </w:r>
            <w:r>
              <w:rPr>
                <w:rStyle w:val="12"/>
                <w:rFonts w:hint="default"/>
                <w:b w:val="0"/>
                <w:bCs w:val="0"/>
                <w:color w:val="auto"/>
                <w:sz w:val="24"/>
                <w:szCs w:val="24"/>
                <w:lang w:bidi="ar"/>
              </w:rPr>
              <w:t>(2)支持消息已读、消息撤回、消息引用等功能，支持密聊与阅后即焚功能；</w:t>
            </w:r>
            <w:r>
              <w:rPr>
                <w:rStyle w:val="12"/>
                <w:rFonts w:hint="default"/>
                <w:b w:val="0"/>
                <w:bCs w:val="0"/>
                <w:color w:val="auto"/>
                <w:sz w:val="24"/>
                <w:szCs w:val="24"/>
                <w:lang w:bidi="ar"/>
              </w:rPr>
              <w:br w:type="textWrapping"/>
            </w:r>
            <w:r>
              <w:rPr>
                <w:rStyle w:val="12"/>
                <w:rFonts w:hint="default"/>
                <w:b w:val="0"/>
                <w:bCs w:val="0"/>
                <w:color w:val="auto"/>
                <w:sz w:val="24"/>
                <w:szCs w:val="24"/>
                <w:lang w:bidi="ar"/>
              </w:rPr>
              <w:t>(3)支持历史消息管理，具有个人消息、工作组消息、系统消息等历史记录功能，方便历史消息的浏览；</w:t>
            </w:r>
            <w:r>
              <w:rPr>
                <w:rStyle w:val="12"/>
                <w:rFonts w:hint="default"/>
                <w:b w:val="0"/>
                <w:bCs w:val="0"/>
                <w:color w:val="auto"/>
                <w:sz w:val="24"/>
                <w:szCs w:val="24"/>
                <w:lang w:bidi="ar"/>
              </w:rPr>
              <w:br w:type="textWrapping"/>
            </w:r>
            <w:r>
              <w:rPr>
                <w:rStyle w:val="12"/>
                <w:rFonts w:hint="default"/>
                <w:b w:val="0"/>
                <w:bCs w:val="0"/>
                <w:color w:val="auto"/>
                <w:sz w:val="24"/>
                <w:szCs w:val="24"/>
                <w:lang w:bidi="ar"/>
              </w:rPr>
              <w:t>(4)按时间排序查看历史消息，提供历史消息的文字方式搜索功能。对已发送或接收的文件可多次下载、打开和转发；</w:t>
            </w:r>
            <w:r>
              <w:rPr>
                <w:rStyle w:val="12"/>
                <w:rFonts w:hint="default"/>
                <w:b w:val="0"/>
                <w:bCs w:val="0"/>
                <w:color w:val="auto"/>
                <w:sz w:val="24"/>
                <w:szCs w:val="24"/>
                <w:lang w:bidi="ar"/>
              </w:rPr>
              <w:br w:type="textWrapping"/>
            </w:r>
            <w:r>
              <w:rPr>
                <w:rStyle w:val="12"/>
                <w:rFonts w:hint="default"/>
                <w:b w:val="0"/>
                <w:bCs w:val="0"/>
                <w:color w:val="auto"/>
                <w:sz w:val="24"/>
                <w:szCs w:val="24"/>
                <w:lang w:bidi="ar"/>
              </w:rPr>
              <w:t>(5)具备多级组织结构管理功能，可一目了然的查看医共体医院名单以及各医院的医生名录；</w:t>
            </w:r>
            <w:r>
              <w:rPr>
                <w:rStyle w:val="12"/>
                <w:rFonts w:hint="default"/>
                <w:b w:val="0"/>
                <w:bCs w:val="0"/>
                <w:color w:val="auto"/>
                <w:sz w:val="24"/>
                <w:szCs w:val="24"/>
                <w:lang w:bidi="ar"/>
              </w:rPr>
              <w:br w:type="textWrapping"/>
            </w:r>
            <w:r>
              <w:rPr>
                <w:rStyle w:val="12"/>
                <w:rFonts w:hint="default"/>
                <w:b w:val="0"/>
                <w:bCs w:val="0"/>
                <w:color w:val="auto"/>
                <w:sz w:val="24"/>
                <w:szCs w:val="24"/>
                <w:lang w:bidi="ar"/>
              </w:rPr>
              <w:t>(6)通讯录支持常用联系人、我的工作组、以及医共体成员医院展示，支持直接搜索，可以定位到具体医院并查看或搜索医生，可将该医生添加到个人联系人分组，也可直接发送消息。高效、快捷、从而更有利于提高协同门诊效率；</w:t>
            </w:r>
            <w:r>
              <w:rPr>
                <w:rStyle w:val="12"/>
                <w:rFonts w:hint="default"/>
                <w:b w:val="0"/>
                <w:bCs w:val="0"/>
                <w:color w:val="auto"/>
                <w:sz w:val="24"/>
                <w:szCs w:val="24"/>
                <w:lang w:bidi="ar"/>
              </w:rPr>
              <w:br w:type="textWrapping"/>
            </w:r>
            <w:r>
              <w:rPr>
                <w:rStyle w:val="12"/>
                <w:rFonts w:hint="default"/>
                <w:b w:val="0"/>
                <w:bCs w:val="0"/>
                <w:color w:val="auto"/>
                <w:sz w:val="24"/>
                <w:szCs w:val="24"/>
                <w:lang w:bidi="ar"/>
              </w:rPr>
              <w:t>(7)支持构建医生一对一的协同门诊沟通，也支持多医生多人在线沟通。支持把文件共享到群聊天，供本群其他医生用户下载；</w:t>
            </w:r>
            <w:r>
              <w:rPr>
                <w:rStyle w:val="12"/>
                <w:rFonts w:hint="default"/>
                <w:b w:val="0"/>
                <w:bCs w:val="0"/>
                <w:color w:val="auto"/>
                <w:sz w:val="24"/>
                <w:szCs w:val="24"/>
                <w:lang w:bidi="ar"/>
              </w:rPr>
              <w:br w:type="textWrapping"/>
            </w:r>
            <w:r>
              <w:rPr>
                <w:rStyle w:val="12"/>
                <w:rFonts w:hint="default"/>
                <w:b w:val="0"/>
                <w:bCs w:val="0"/>
                <w:color w:val="auto"/>
                <w:sz w:val="24"/>
                <w:szCs w:val="24"/>
                <w:lang w:bidi="ar"/>
              </w:rPr>
              <w:t>(8)支持一对一或多人在线的实时音视频沟通。在会议模式下，在门诊沟通过程中可共享桌面、应用程序、数据白板，可对共享内容进行圈点标注，真正实现多方业务协同；</w:t>
            </w:r>
            <w:r>
              <w:rPr>
                <w:rStyle w:val="12"/>
                <w:rFonts w:hint="default"/>
                <w:b w:val="0"/>
                <w:bCs w:val="0"/>
                <w:color w:val="auto"/>
                <w:sz w:val="24"/>
                <w:szCs w:val="24"/>
                <w:lang w:bidi="ar"/>
              </w:rPr>
              <w:br w:type="textWrapping"/>
            </w:r>
            <w:r>
              <w:rPr>
                <w:rStyle w:val="12"/>
                <w:rFonts w:hint="default"/>
                <w:b w:val="0"/>
                <w:bCs w:val="0"/>
                <w:color w:val="auto"/>
                <w:sz w:val="24"/>
                <w:szCs w:val="24"/>
                <w:lang w:bidi="ar"/>
              </w:rPr>
              <w:t>(9)医生可以查看自己的可用会议列表，选择进入会议；可以通过会议编号快速参会，可以邀请他们加入会议；</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(10)医生直接通过消息对话“发起视频通话”，即可发起一对一视频门诊；</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(11)医生通过发起会议，可选择预约会议或即时会议，选择参会人员，可对会议信息进行编辑和分享；</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(12)进入在线音视频界面后，可以广播视频，可以把自己的语音广播到会议中，</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(13)可以清晰、实时的看到其他医生的视频图像，实现多方音视频互动功能。支持1/2/3/4/5/6/7/8/9/10/13/ 16/24 分屏画面布局，支持标清、720P、1080P 高清画质；</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(14)音视频过程中，支持数据共享，医生可将患者历史诊疗数据或 PPT 等内容共享在会议会诊中，参加会议会诊的其他医生都可以接收并同步观看共享的内容。共享时可选择桌面共享、应用窗口共享、应用程序共享，支持共享声音。</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(15)在授权情况下，支持对会议会诊进行录制，在录制结束时，医生可以直接打开录制文件目录；</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(16)支持会议会诊中邀请其他医生参与，邀请需要参会的医生，也可以直接复制会议信息发送给需要参会的医生，医生收到邀请信息后即可加入；</w:t>
            </w:r>
            <w:r>
              <w:rPr>
                <w:rStyle w:val="12"/>
                <w:rFonts w:hint="default"/>
                <w:b w:val="0"/>
                <w:bCs w:val="0"/>
                <w:color w:val="auto"/>
                <w:sz w:val="24"/>
                <w:szCs w:val="24"/>
                <w:lang w:bidi="ar"/>
              </w:rPr>
              <w:br w:type="textWrapping"/>
            </w:r>
            <w:r>
              <w:rPr>
                <w:rStyle w:val="12"/>
                <w:rFonts w:hint="default"/>
                <w:b w:val="0"/>
                <w:bCs w:val="0"/>
                <w:color w:val="auto"/>
                <w:sz w:val="24"/>
                <w:szCs w:val="24"/>
                <w:lang w:bidi="ar"/>
              </w:rPr>
              <w:t>(17)发起视频门诊，可将相关协同门诊的日程信息共享给他人，可设置日程提醒时间，可自动提醒共享人；</w:t>
            </w:r>
          </w:p>
          <w:p w14:paraId="716AEC9B">
            <w:pPr>
              <w:widowControl/>
              <w:jc w:val="left"/>
              <w:textAlignment w:val="center"/>
              <w:rPr>
                <w:rFonts w:hint="eastAsia" w:ascii="宋体" w:hAnsi="宋体" w:eastAsia="宋体" w:cs="宋体"/>
                <w:b w:val="0"/>
                <w:bCs w:val="0"/>
                <w:sz w:val="24"/>
                <w:lang w:bidi="ar"/>
              </w:rPr>
            </w:pPr>
            <w:r>
              <w:rPr>
                <w:rStyle w:val="12"/>
                <w:rFonts w:hint="default"/>
                <w:b w:val="0"/>
                <w:bCs w:val="0"/>
                <w:color w:val="auto"/>
                <w:sz w:val="24"/>
                <w:szCs w:val="24"/>
                <w:lang w:bidi="ar"/>
              </w:rPr>
              <w:t>(18) 提供多媒体视讯服务系统，支持</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络监控摄像机和手术教学录播终端直接接</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需通过任何额外设备，监控和录播</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视频可作为</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路画</w:t>
            </w:r>
            <w:r>
              <w:rPr>
                <w:rStyle w:val="12"/>
                <w:rFonts w:hint="default" w:ascii="微软雅黑" w:hAnsi="微软雅黑" w:eastAsia="微软雅黑" w:cs="微软雅黑"/>
                <w:b w:val="0"/>
                <w:bCs w:val="0"/>
                <w:color w:val="auto"/>
                <w:sz w:val="24"/>
                <w:szCs w:val="24"/>
                <w:lang w:bidi="ar"/>
              </w:rPr>
              <w:t>⾯</w:t>
            </w:r>
            <w:r>
              <w:rPr>
                <w:rStyle w:val="12"/>
                <w:rFonts w:hint="default"/>
                <w:b w:val="0"/>
                <w:bCs w:val="0"/>
                <w:color w:val="auto"/>
                <w:sz w:val="24"/>
                <w:szCs w:val="24"/>
                <w:lang w:bidi="ar"/>
              </w:rPr>
              <w:t>参与任意合屏；</w:t>
            </w:r>
            <w:r>
              <w:rPr>
                <w:rStyle w:val="12"/>
                <w:rFonts w:hint="default" w:ascii="微软雅黑" w:hAnsi="微软雅黑" w:eastAsia="微软雅黑" w:cs="微软雅黑"/>
                <w:b w:val="0"/>
                <w:bCs w:val="0"/>
                <w:color w:val="auto"/>
                <w:sz w:val="24"/>
                <w:szCs w:val="24"/>
              </w:rPr>
              <w:t>⽀</w:t>
            </w:r>
            <w:r>
              <w:rPr>
                <w:rStyle w:val="12"/>
                <w:rFonts w:hint="default"/>
                <w:b w:val="0"/>
                <w:bCs w:val="0"/>
                <w:color w:val="auto"/>
                <w:sz w:val="24"/>
                <w:szCs w:val="24"/>
                <w:lang w:bidi="ar"/>
              </w:rPr>
              <w:t>持H.264 BP、H.264 HP、H.265 等视频编解码标准协议；</w:t>
            </w:r>
            <w:r>
              <w:rPr>
                <w:rStyle w:val="12"/>
                <w:rFonts w:hint="default" w:ascii="微软雅黑" w:hAnsi="微软雅黑" w:eastAsia="微软雅黑" w:cs="微软雅黑"/>
                <w:b w:val="0"/>
                <w:bCs w:val="0"/>
                <w:color w:val="auto"/>
                <w:sz w:val="24"/>
                <w:szCs w:val="24"/>
              </w:rPr>
              <w:t>⽀</w:t>
            </w:r>
            <w:r>
              <w:rPr>
                <w:rStyle w:val="12"/>
                <w:rFonts w:hint="default"/>
                <w:b w:val="0"/>
                <w:bCs w:val="0"/>
                <w:color w:val="auto"/>
                <w:sz w:val="24"/>
                <w:szCs w:val="24"/>
                <w:lang w:bidi="ar"/>
              </w:rPr>
              <w:t>持 G.723.1、iLBC、CELP、G.722、G.722.1、Speex、AAC_LD、G.711 a/u 等</w:t>
            </w:r>
            <w:r>
              <w:rPr>
                <w:rStyle w:val="12"/>
                <w:rFonts w:hint="default" w:ascii="微软雅黑" w:hAnsi="微软雅黑" w:eastAsia="微软雅黑" w:cs="微软雅黑"/>
                <w:b w:val="0"/>
                <w:bCs w:val="0"/>
                <w:color w:val="auto"/>
                <w:sz w:val="24"/>
                <w:szCs w:val="24"/>
              </w:rPr>
              <w:t>⾳</w:t>
            </w:r>
            <w:r>
              <w:rPr>
                <w:rStyle w:val="12"/>
                <w:rFonts w:hint="default"/>
                <w:b w:val="0"/>
                <w:bCs w:val="0"/>
                <w:color w:val="auto"/>
                <w:sz w:val="24"/>
                <w:szCs w:val="24"/>
                <w:lang w:bidi="ar"/>
              </w:rPr>
              <w:t>频编解码标准协议；</w:t>
            </w:r>
            <w:r>
              <w:rPr>
                <w:rStyle w:val="12"/>
                <w:rFonts w:hint="default" w:ascii="微软雅黑" w:hAnsi="微软雅黑" w:eastAsia="微软雅黑" w:cs="微软雅黑"/>
                <w:b w:val="0"/>
                <w:bCs w:val="0"/>
                <w:color w:val="auto"/>
                <w:sz w:val="24"/>
                <w:szCs w:val="24"/>
              </w:rPr>
              <w:t>⽀</w:t>
            </w:r>
            <w:r>
              <w:rPr>
                <w:rStyle w:val="12"/>
                <w:rFonts w:hint="default"/>
                <w:b w:val="0"/>
                <w:bCs w:val="0"/>
                <w:color w:val="auto"/>
                <w:sz w:val="24"/>
                <w:szCs w:val="24"/>
                <w:lang w:bidi="ar"/>
              </w:rPr>
              <w:t>持TCP/IP、RTP、RTCP、DHCP、DNS、RTSP、RTMP、Telnet、SSH、HTTP、HTTPS 等</w:t>
            </w:r>
            <w:r>
              <w:rPr>
                <w:rStyle w:val="12"/>
                <w:rFonts w:hint="default" w:ascii="微软雅黑" w:hAnsi="微软雅黑" w:eastAsia="微软雅黑" w:cs="微软雅黑"/>
                <w:b w:val="0"/>
                <w:bCs w:val="0"/>
                <w:color w:val="auto"/>
                <w:sz w:val="24"/>
                <w:szCs w:val="24"/>
              </w:rPr>
              <w:t>⽹</w:t>
            </w:r>
            <w:r>
              <w:rPr>
                <w:rStyle w:val="12"/>
                <w:rFonts w:hint="default"/>
                <w:b w:val="0"/>
                <w:bCs w:val="0"/>
                <w:color w:val="auto"/>
                <w:sz w:val="24"/>
                <w:szCs w:val="24"/>
                <w:lang w:bidi="ar"/>
              </w:rPr>
              <w:t>络协议；</w:t>
            </w:r>
            <w:r>
              <w:rPr>
                <w:rStyle w:val="12"/>
                <w:rFonts w:hint="default"/>
                <w:b w:val="0"/>
                <w:bCs w:val="0"/>
                <w:color w:val="auto"/>
                <w:sz w:val="24"/>
                <w:szCs w:val="24"/>
                <w:lang w:bidi="ar"/>
              </w:rPr>
              <w:br w:type="textWrapping"/>
            </w:r>
            <w:r>
              <w:rPr>
                <w:rStyle w:val="11"/>
                <w:rFonts w:hint="default"/>
                <w:b w:val="0"/>
                <w:bCs w:val="0"/>
                <w:color w:val="auto"/>
                <w:sz w:val="24"/>
                <w:szCs w:val="24"/>
                <w:lang w:bidi="ar"/>
              </w:rPr>
              <w:t xml:space="preserve">3.音箱服务 </w:t>
            </w:r>
            <w:r>
              <w:rPr>
                <w:rStyle w:val="14"/>
                <w:rFonts w:hint="default"/>
                <w:b w:val="0"/>
                <w:bCs w:val="0"/>
                <w:color w:val="auto"/>
                <w:sz w:val="24"/>
                <w:szCs w:val="24"/>
                <w:lang w:bidi="ar"/>
              </w:rPr>
              <w:t>30项</w:t>
            </w:r>
            <w:r>
              <w:rPr>
                <w:rStyle w:val="12"/>
                <w:rFonts w:hint="default"/>
                <w:b w:val="0"/>
                <w:bCs w:val="0"/>
                <w:color w:val="auto"/>
                <w:sz w:val="24"/>
                <w:szCs w:val="24"/>
                <w:lang w:bidi="ar"/>
              </w:rPr>
              <w:br w:type="textWrapping"/>
            </w:r>
            <w:r>
              <w:rPr>
                <w:rStyle w:val="11"/>
                <w:rFonts w:hint="default"/>
                <w:b w:val="0"/>
                <w:bCs w:val="0"/>
                <w:color w:val="auto"/>
                <w:sz w:val="24"/>
                <w:szCs w:val="24"/>
                <w:lang w:bidi="ar"/>
              </w:rPr>
              <w:t xml:space="preserve">4.高清摄像服务   </w:t>
            </w:r>
            <w:r>
              <w:rPr>
                <w:rStyle w:val="14"/>
                <w:rFonts w:hint="default"/>
                <w:b w:val="0"/>
                <w:bCs w:val="0"/>
                <w:color w:val="auto"/>
                <w:sz w:val="24"/>
                <w:szCs w:val="24"/>
                <w:lang w:bidi="ar"/>
              </w:rPr>
              <w:t>30项</w:t>
            </w:r>
            <w:r>
              <w:rPr>
                <w:rStyle w:val="12"/>
                <w:rFonts w:hint="default"/>
                <w:b w:val="0"/>
                <w:bCs w:val="0"/>
                <w:color w:val="auto"/>
                <w:sz w:val="24"/>
                <w:szCs w:val="24"/>
                <w:lang w:bidi="ar"/>
              </w:rPr>
              <w:br w:type="textWrapping"/>
            </w:r>
            <w:r>
              <w:rPr>
                <w:rStyle w:val="11"/>
                <w:rFonts w:hint="default"/>
                <w:b w:val="0"/>
                <w:bCs w:val="0"/>
                <w:color w:val="auto"/>
                <w:sz w:val="24"/>
                <w:szCs w:val="24"/>
                <w:lang w:bidi="ar"/>
              </w:rPr>
              <w:t>5.安装调试服务  1项</w:t>
            </w:r>
          </w:p>
        </w:tc>
      </w:tr>
      <w:tr w14:paraId="7E70B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413" w:type="dxa"/>
            <w:vMerge w:val="restart"/>
            <w:vAlign w:val="center"/>
          </w:tcPr>
          <w:p w14:paraId="72B72B8C">
            <w:pPr>
              <w:jc w:val="center"/>
              <w:rPr>
                <w:rFonts w:hint="eastAsia" w:ascii="宋体" w:hAnsi="宋体" w:eastAsia="宋体" w:cs="宋体"/>
                <w:b w:val="0"/>
                <w:bCs w:val="0"/>
                <w:sz w:val="24"/>
              </w:rPr>
            </w:pPr>
            <w:bookmarkStart w:id="0" w:name="_GoBack"/>
            <w:bookmarkEnd w:id="0"/>
          </w:p>
        </w:tc>
        <w:tc>
          <w:tcPr>
            <w:tcW w:w="399" w:type="dxa"/>
            <w:vMerge w:val="restart"/>
            <w:noWrap/>
            <w:vAlign w:val="center"/>
          </w:tcPr>
          <w:p w14:paraId="15AE8418">
            <w:pPr>
              <w:rPr>
                <w:rFonts w:hint="eastAsia" w:ascii="宋体" w:hAnsi="宋体" w:eastAsia="宋体" w:cs="宋体"/>
                <w:b w:val="0"/>
                <w:bCs w:val="0"/>
                <w:sz w:val="24"/>
              </w:rPr>
            </w:pPr>
          </w:p>
        </w:tc>
        <w:tc>
          <w:tcPr>
            <w:tcW w:w="555" w:type="dxa"/>
            <w:vMerge w:val="continue"/>
            <w:noWrap/>
            <w:vAlign w:val="center"/>
          </w:tcPr>
          <w:p w14:paraId="14476838">
            <w:pPr>
              <w:rPr>
                <w:rFonts w:hint="eastAsia" w:ascii="宋体" w:hAnsi="宋体" w:eastAsia="宋体" w:cs="宋体"/>
                <w:b w:val="0"/>
                <w:bCs w:val="0"/>
                <w:sz w:val="24"/>
              </w:rPr>
            </w:pPr>
          </w:p>
        </w:tc>
        <w:tc>
          <w:tcPr>
            <w:tcW w:w="668" w:type="dxa"/>
            <w:noWrap/>
            <w:vAlign w:val="center"/>
          </w:tcPr>
          <w:p w14:paraId="73BCF8AA">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区域审方中心系统</w:t>
            </w:r>
          </w:p>
        </w:tc>
        <w:tc>
          <w:tcPr>
            <w:tcW w:w="6749" w:type="dxa"/>
            <w:vAlign w:val="center"/>
          </w:tcPr>
          <w:p w14:paraId="5334412A">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(一) 区域用药数据监控功能要求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1.处方审核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系统应能监控各医疗机构系统审查出的不合理用药问题的发生情况，应能按照问题类型和严重程度进行分类统计。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2.药师审方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系统应能监控区域、各医疗机构处方审核干预情况，应能追踪干预效果，实现当日动态监测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(二) 系统审查功能要求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1.处方（医嘱）用药审查功能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应能对处方（医嘱）用药进行剂量审查、累积剂量审查、超多日用量审查、给药途径审查、相互作用审查、体外注射剂配伍审查、配伍浓度审查、钾离子监测、TPN处方审查、门诊输液审查、禁忌症审查、不良反应审查、特殊人群（儿童、成人、老人、妊娠、哺乳、性别）用药审查、重复用药（重复成分、重复治疗）审查、适应症审查、药物过敏审查、药物检验值审查、规范性审查、医保审查、监测指标审查、越权用药审查、围术期用药审查，并提示医生。</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2.药品信息提示功能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可快捷查看药品相关重要信息；药品厂家说明书；查询相应药品的中药材专论信息。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3.质子泵抑制药专项管控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3.1医生开具质子泵抑制剂药品时，需填写用药评估单。提供评估单专项统计分析。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3.2系统可评估患者病生状态，若存在应激性溃疡风险，提供质子泵抑制剂用药建议。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3.3围术期不合理使用质子泵抑制剂时，系统可警示医生。</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4.协定方专项管控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系统提供医院中药协定方证型适宜性审查。</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5.经验性用药专项管控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系统提供抗肿瘤药物过敏反应预处理用药合理性审查。</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6.抗菌药物专项管控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6.1医生开具预防用抗菌药物时，需填写用药评估单，评估单区分非手术预防用药和手术预防用药。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6.2系统提供抗菌药物用药指征审查。医生开具抗菌药物必须有用药指征，否则系统将予以警示。</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7.审查提示屏蔽功能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应能对剂量、给药途径、药物相互作用、体外注射剂配伍、配伍浓度、禁忌症、不良反应、儿童用药、老人用药、成人用药、性别用药、妊娠期用药、哺乳期用药、药物过敏、重复用药等审查项目进行审查提示屏蔽，支持分门诊、住院、急诊屏蔽，屏蔽后不再对相同问题进行提示。</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8.审查规则自定义功能（医院专家知识库）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8.1系统可以提供多种自定义方式：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（1）基于系统审查数据自定义方式，节省药师工作量；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（2）可完全由用户新建审查规则包括审查要素和审查逻辑。</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8.2用户可自定义药品警示、拦截规则，被拦截的问题处方必须返回修改，否则不可进行下一步操作。用户可设置已执行的长期医嘱是否拦截。</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8.3规则复制功能：系统支持将其它药品已有的自定义规则分模块复制到被选择的药品上。</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8.4豁免对象：可根据药品、医生、科室等条件设置特定对象不参与某些模块审查，并可按照模块查看对各种豁免情况的统计。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8.5自定义规则查询：可查询药品、科室以及各模块的自定义规则。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9.统计分析功能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9.1问题处方（医嘱）保存、查询，以及不合理问题统计分析。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9.2用药理由统计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10.区域合理用药审查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10.1支持结合多个机构的历史处方做审查，结合病人在不同机构的过敏信息进行药物过敏审查。</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10.2支持区域内共用一套审查规则，无需各机构分别制定审查规则。</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(三) 药师审方干预功能要求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1.审方时机和过程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可以为药师提供专门的审方工作平台，帮助门诊药师在患者缴费前完成门诊处方实时审查、住院药师在护士领药前完成住院医嘱审查。系统先自动审查出问题处方（医嘱），再由药师人工审查，审查过程中药师可以与医生实时互动，直到处方（医嘱）通过。必要时，药师可同时接收门诊、住院任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2.审方干预功能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2.1系统可主动分配任务给药师，任务来临时可用弹框提醒药师，点击弹框后即可跳转至审方页面。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2.2药师审查时，可在审查界面一体化查看当前处方（医嘱）历史干预记录，如医生操作、用药理由等。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2.3药师审查时可查看当前处方（医嘱）历史修改版本信息。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2.4药师可以根据不同任务情况选择医生处方（医嘱）直接双签通过还是需要药师复核。</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2.5系统支持根据医生提交至药师处的中药处方智能检索近似经典方剂供药师参考。</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3.质量评价功能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3.1系统提供多种筛选方案设置功能，进行待评价任务筛选。评价人可对每个任务输入审核意见并打分。系统可自动生成任务评分表，并可导出到Excel。</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3.2评价人可评估历史审核任务并设置问题推荐处置方案，供审方药师审核同一问题时参考。</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4.审方干预自定义功能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4.1可将任意科室、医生、患者、疾病、药品设置为重点关注，可按科室、医生、患者、疾病、药品、问题类型、警示级别多条件组合设置重点关注，包含重点关注信息的处方由药师进行全面审查。</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4.2用户可根据使用习惯进行个性化设置，如任务提示音（支持上传），处置按钮顺序及样式，审方界面字体及颜色，发送给医生的常用语等。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4.3用户可设置自动干预模式，并设置医生填写用药理由的模式。药师不在岗时，系统自动干预，医生填写用药理由后方可执行，支持全院和分科室设置。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5.患者信息查看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5.1药师审方界面：可查看患者基本信息、患者过敏史、手术信息、检验检查信息、会诊信息，检验结果异常项可单独显示。可链接EMR系统查看患者详细信息。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5.2可标记门诊特殊病人。</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5.3可标记慢病处方。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5.4药师审查时可查看当前患者的其他处方。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6.系统审查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审查项目、规则等应与医院当前在用医生端审方系统保持一致，并能实现无缝对接，即药师端可查看医生端审方系统的详细审查结果信息，同时药师审核问题标准可按医生端审方系统的审查项目和问题级别进行设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7.统计分析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7.1可以分别统计门诊、住院任务的审核率、干预率、合格率等重要指标，并可提供统计图。可按照科室、医生、药品、药师、药物类进行干预情况分类统计。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 xml:space="preserve">8.区域审方 </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8.1支持审方中心的药师收到多家机构的处方/医嘱，进行集中审方。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8.2药师审方时，可查看患者在区域内其他机构就诊的处方，并且可查看到审方处置意见推荐。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8.3可对区域内药师审方结果进行质量评价和一致性评价。</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8.4支持区域审方情况数据合并统计，也支持分机构单独统计。</w:t>
            </w:r>
          </w:p>
        </w:tc>
      </w:tr>
      <w:tr w14:paraId="10F8A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jc w:val="center"/>
        </w:trPr>
        <w:tc>
          <w:tcPr>
            <w:tcW w:w="413" w:type="dxa"/>
            <w:vMerge w:val="continue"/>
            <w:vAlign w:val="center"/>
          </w:tcPr>
          <w:p w14:paraId="7FA6EABC">
            <w:pPr>
              <w:jc w:val="center"/>
              <w:rPr>
                <w:rFonts w:hint="eastAsia" w:ascii="宋体" w:hAnsi="宋体" w:eastAsia="宋体" w:cs="宋体"/>
                <w:b w:val="0"/>
                <w:bCs w:val="0"/>
                <w:sz w:val="24"/>
              </w:rPr>
            </w:pPr>
          </w:p>
        </w:tc>
        <w:tc>
          <w:tcPr>
            <w:tcW w:w="399" w:type="dxa"/>
            <w:vMerge w:val="continue"/>
            <w:noWrap/>
            <w:vAlign w:val="center"/>
          </w:tcPr>
          <w:p w14:paraId="6B51DCF9">
            <w:pPr>
              <w:rPr>
                <w:rFonts w:hint="eastAsia" w:ascii="宋体" w:hAnsi="宋体" w:eastAsia="宋体" w:cs="宋体"/>
                <w:b w:val="0"/>
                <w:bCs w:val="0"/>
                <w:sz w:val="24"/>
              </w:rPr>
            </w:pPr>
          </w:p>
        </w:tc>
        <w:tc>
          <w:tcPr>
            <w:tcW w:w="555" w:type="dxa"/>
            <w:vMerge w:val="continue"/>
            <w:noWrap/>
            <w:vAlign w:val="center"/>
          </w:tcPr>
          <w:p w14:paraId="68F8C294">
            <w:pPr>
              <w:rPr>
                <w:rFonts w:hint="eastAsia" w:ascii="宋体" w:hAnsi="宋体" w:eastAsia="宋体" w:cs="宋体"/>
                <w:b w:val="0"/>
                <w:bCs w:val="0"/>
                <w:sz w:val="24"/>
              </w:rPr>
            </w:pPr>
          </w:p>
        </w:tc>
        <w:tc>
          <w:tcPr>
            <w:tcW w:w="668" w:type="dxa"/>
            <w:noWrap/>
            <w:vAlign w:val="center"/>
          </w:tcPr>
          <w:p w14:paraId="6E20EAFF">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统一药品管理系统</w:t>
            </w:r>
          </w:p>
        </w:tc>
        <w:tc>
          <w:tcPr>
            <w:tcW w:w="6749" w:type="dxa"/>
            <w:vAlign w:val="center"/>
          </w:tcPr>
          <w:p w14:paraId="24DBA6A6">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支持与第三方系统对接：包括与医院、基层医疗机构中HIS系统的药品管理对接。接口交互内容包括药品目录、采购管理、调拨管理、库存管理等，其中HIS系统的药品领用、使用等信息仅需要采集到医共体数据中心做综合管理查询。支持与药品采购平台和供应商平台，主要接口对接药品目录、计划订单和配送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目录管理：药品目录管理需支持医共体内各机构新增/编辑药品目录，由中心医院统一审核后生效。需支持西药中成药目录管理、中草药目录管理、库房目录管理以及药品流转过程中的各个单据号码的规则制定。</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采购管理：支持医共体药品统一采购，包括药品采购审核、药品采购汇总、药品采购计划单等，包含供应商管理、供应商合同管理、计划申请管理、计划管理、药品入库管理、药品退库管理、结算管理等。支持医共体内实库采购管理和虚库采购管理两种模式。虚库采购主要用于医共体内无统一库房的情况，当属于“虚库”管理时，不处理“入库管理、退库管理”，其他工作与实库管理一致。包括：计划管理、结算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调拨管理：实现医共体内，药品的调拨管理，对医共体统一采购的药品支持统一调拨至各成员单位，包括药品调拨单、药品分配单。包含调拨关系管理、申请管理、出库管理、入库管理等功能。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库存管理：支持对医共体采购的药品进行统一库房、统一库存管理，实现对对药品的目录、采购、使用和监督的全过程管理，包含其他出/入库管理、报损管理、调价管理、盘点管理、月结管理、库存管理等。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综合查询：支持对药品集中管理各个环节的数据查询，包含采购计划申请查询、采购计划查询、采购结算查询、库存查询、出库查询、入库查询、调价查询、盘点查询、月结查询等。</w:t>
            </w:r>
          </w:p>
        </w:tc>
      </w:tr>
      <w:tr w14:paraId="0732A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413" w:type="dxa"/>
            <w:vAlign w:val="center"/>
          </w:tcPr>
          <w:p w14:paraId="0FB0C923">
            <w:pPr>
              <w:jc w:val="center"/>
              <w:rPr>
                <w:rFonts w:hint="eastAsia" w:ascii="宋体" w:hAnsi="宋体" w:eastAsia="宋体" w:cs="宋体"/>
                <w:b w:val="0"/>
                <w:bCs w:val="0"/>
                <w:sz w:val="24"/>
              </w:rPr>
            </w:pPr>
          </w:p>
        </w:tc>
        <w:tc>
          <w:tcPr>
            <w:tcW w:w="399" w:type="dxa"/>
            <w:noWrap/>
            <w:vAlign w:val="center"/>
          </w:tcPr>
          <w:p w14:paraId="1DC2F751">
            <w:pPr>
              <w:rPr>
                <w:rFonts w:hint="eastAsia" w:ascii="宋体" w:hAnsi="宋体" w:eastAsia="宋体" w:cs="宋体"/>
                <w:b w:val="0"/>
                <w:bCs w:val="0"/>
                <w:sz w:val="24"/>
              </w:rPr>
            </w:pPr>
          </w:p>
        </w:tc>
        <w:tc>
          <w:tcPr>
            <w:tcW w:w="555" w:type="dxa"/>
            <w:vMerge w:val="continue"/>
            <w:noWrap/>
            <w:vAlign w:val="center"/>
          </w:tcPr>
          <w:p w14:paraId="2DDC06FF">
            <w:pPr>
              <w:rPr>
                <w:rFonts w:hint="eastAsia" w:ascii="宋体" w:hAnsi="宋体" w:eastAsia="宋体" w:cs="宋体"/>
                <w:b w:val="0"/>
                <w:bCs w:val="0"/>
                <w:sz w:val="24"/>
              </w:rPr>
            </w:pPr>
          </w:p>
        </w:tc>
        <w:tc>
          <w:tcPr>
            <w:tcW w:w="668" w:type="dxa"/>
            <w:noWrap/>
            <w:vAlign w:val="center"/>
          </w:tcPr>
          <w:p w14:paraId="1B67513B">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双向转诊系统</w:t>
            </w:r>
          </w:p>
        </w:tc>
        <w:tc>
          <w:tcPr>
            <w:tcW w:w="6749" w:type="dxa"/>
            <w:vAlign w:val="center"/>
          </w:tcPr>
          <w:p w14:paraId="1FA590D2">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转诊配置管理：支持对转诊机构的转诊科室、基础配置、门诊医生、入院病区、入院科室、病区科室、挂号安排等的管理。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转诊申请：转诊申请：提供转诊申请功能，基层医疗机构可以向中心医院发送转诊申请同时中心医院也可向基层医疗机构发送转回申请。对于符合转诊标准的门急诊患者，可由全科医生或者家庭医生进行转诊申请，转诊申请有两种方式，一种是在社区卫生服务中心的HIS系统中填写转诊申请单，提交后相关记录会显示在转诊记录模块列表中；另一种是直接在转诊系统中填写转诊申请单并提交实现转诊申请。</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转诊审核：提供对转诊申请的审批功能。各级医疗机构可以对本院的转院申请进行审批，提供审批权限管理功能。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转诊接收：提供转诊接收功能，可以对其他医疗机构的转院患者进行安排，安排到具体的科室病房等。支持医生查询转诊患者在转出医院的就诊的最新上传的电子病历信息。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查询统计：支持转诊工作量统计，通过统计查询可以了解当前机构与转诊机构的双向转诊中转出、转入的数量。</w:t>
            </w:r>
          </w:p>
        </w:tc>
      </w:tr>
      <w:tr w14:paraId="2302C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413" w:type="dxa"/>
            <w:vAlign w:val="center"/>
          </w:tcPr>
          <w:p w14:paraId="2B8201C4">
            <w:pPr>
              <w:jc w:val="center"/>
              <w:rPr>
                <w:rFonts w:hint="eastAsia" w:ascii="宋体" w:hAnsi="宋体" w:eastAsia="宋体" w:cs="宋体"/>
                <w:b w:val="0"/>
                <w:bCs w:val="0"/>
                <w:sz w:val="24"/>
              </w:rPr>
            </w:pPr>
          </w:p>
        </w:tc>
        <w:tc>
          <w:tcPr>
            <w:tcW w:w="399" w:type="dxa"/>
            <w:vAlign w:val="center"/>
          </w:tcPr>
          <w:p w14:paraId="49FCE026">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医共体综合运营监管</w:t>
            </w:r>
          </w:p>
        </w:tc>
        <w:tc>
          <w:tcPr>
            <w:tcW w:w="1223" w:type="dxa"/>
            <w:gridSpan w:val="2"/>
            <w:vAlign w:val="center"/>
          </w:tcPr>
          <w:p w14:paraId="6FD4885C">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医共体动态大屏监测系统</w:t>
            </w:r>
          </w:p>
        </w:tc>
        <w:tc>
          <w:tcPr>
            <w:tcW w:w="6749" w:type="dxa"/>
            <w:vAlign w:val="center"/>
          </w:tcPr>
          <w:p w14:paraId="3D0B7F14">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能够大屏实时监控医共体的业务数据，包括双向转诊业务量，疾病诊断排行，电子病历共享患者和医生查阅情况，协同业务（区域影像、区域临检、区域心电）工作量及协同业务实时情况。</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大屏展示内容可根据监管重点定制化设置，支持自定义个性化指标设置，可根据需要可设置实时监控内容包括诊疗人次情况（门诊、住院），收入情况（按月），收入结构分析，辖区的机构数，人口数服务情况，规范管理情况，并可根据地域实际情况支持增加编辑，支持以地图的形式显示各机构的门诊和住院次均费用，同时提供柱状图、折线图、仪表图等多种数据展现方式可供选择。</w:t>
            </w:r>
          </w:p>
        </w:tc>
      </w:tr>
      <w:tr w14:paraId="77729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13" w:type="dxa"/>
            <w:vAlign w:val="center"/>
          </w:tcPr>
          <w:p w14:paraId="08B4D816">
            <w:pPr>
              <w:jc w:val="center"/>
              <w:rPr>
                <w:rFonts w:hint="eastAsia" w:ascii="宋体" w:hAnsi="宋体" w:eastAsia="宋体" w:cs="宋体"/>
                <w:b w:val="0"/>
                <w:bCs w:val="0"/>
                <w:sz w:val="24"/>
              </w:rPr>
            </w:pPr>
          </w:p>
        </w:tc>
        <w:tc>
          <w:tcPr>
            <w:tcW w:w="399" w:type="dxa"/>
            <w:vAlign w:val="center"/>
          </w:tcPr>
          <w:p w14:paraId="02E56DA8">
            <w:pPr>
              <w:rPr>
                <w:rFonts w:hint="eastAsia" w:ascii="宋体" w:hAnsi="宋体" w:eastAsia="宋体" w:cs="宋体"/>
                <w:b w:val="0"/>
                <w:bCs w:val="0"/>
                <w:sz w:val="24"/>
              </w:rPr>
            </w:pPr>
          </w:p>
        </w:tc>
        <w:tc>
          <w:tcPr>
            <w:tcW w:w="1223" w:type="dxa"/>
            <w:gridSpan w:val="2"/>
            <w:vAlign w:val="center"/>
          </w:tcPr>
          <w:p w14:paraId="1F959D81">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医共体综合查询监管系统</w:t>
            </w:r>
          </w:p>
        </w:tc>
        <w:tc>
          <w:tcPr>
            <w:tcW w:w="6749" w:type="dxa"/>
            <w:vAlign w:val="center"/>
          </w:tcPr>
          <w:p w14:paraId="49974E70">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辖区整体情况：对辖区整体情况进行统计、展示，包括占地面积、地图展示、常住人口数、累计总收入等信息。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门诊/住院人次：展示区域内年度、月度门急诊人次以及住院人次，支持柱状图、折线图进行数据展现。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门诊/住院收入：展示区域内年度、月度门诊住院收入情况，支持柱状图、折线图进行数据展现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收入结构分析：展现门诊收入结构情况，包括药品、治疗、挂号、检查、检验、卫材以及其他；展现住院收入结构情况，包括药品及手术收入。</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各机构情况分析：统计展示辖区机构数量，各机构分布位置，收入情况，并以地图结合柱状图形式展现。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门诊/住院质控：展示门诊和住院质控情况，包括抗菌处方、输液处方、激素处方占比以及住院结案和未结案人次占比。</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双向转诊情况查询：查询区域内各机构开展双向转诊业务情况,转诊数量统计。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区域影像情况查询：查询区域内各机构开展区域影像业务情况，代理检查和远程阅片的数量和收入统计。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区域临检情况查询：查询区域内各机构开展区域临检业务情况，代理检验各项目的数量和收入的统计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区域心电情况查询：查询区域内各机构开展区域心电业务情况，远程协助诊断项目数量和收入的统计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信息传输动态展现：以地图形式对辖区内各机构间信息互通情况进行动态展现。疾病诊断排行：对辖区内各机构诊断出的疾病情况进行统计、排名，帮助卫生局、疾控部门实时掌握辖区内居民疾病健康状况。电子病历共享统计：统计辖区内各月的电子病历共享调阅情况，并将患者调阅和医生调阅分类统计。协同工作实况：实时展示辖区内协同业务处置信息，包括时间、发起机构、发起责任人、发起业务、审核及处置信息等内容。业务时效性分析：展现协同业务处理情况，对及时处理、延时处理、未处理等各种情况进行统计占比展示。</w:t>
            </w:r>
          </w:p>
        </w:tc>
      </w:tr>
      <w:tr w14:paraId="46478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413" w:type="dxa"/>
            <w:vAlign w:val="center"/>
          </w:tcPr>
          <w:p w14:paraId="3DEF40D3">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w:t>
            </w:r>
          </w:p>
        </w:tc>
        <w:tc>
          <w:tcPr>
            <w:tcW w:w="399" w:type="dxa"/>
            <w:vAlign w:val="center"/>
          </w:tcPr>
          <w:p w14:paraId="6A712194">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基层医疗信息系统</w:t>
            </w:r>
          </w:p>
        </w:tc>
        <w:tc>
          <w:tcPr>
            <w:tcW w:w="1223" w:type="dxa"/>
            <w:gridSpan w:val="2"/>
            <w:vAlign w:val="center"/>
          </w:tcPr>
          <w:p w14:paraId="2E960DFD">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基本医疗服务系统</w:t>
            </w:r>
          </w:p>
        </w:tc>
        <w:tc>
          <w:tcPr>
            <w:tcW w:w="6749" w:type="dxa"/>
            <w:vAlign w:val="center"/>
          </w:tcPr>
          <w:p w14:paraId="06FFB86C">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门诊排班</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提供排班周视图、月视图，并支持复制本周、本月排班生成下周、下月排班；支持根据坐诊时间、限号数、限约数、间隔数、人数，快速生成时段排班；支持预览排班结果；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挂号</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病人通过多种证件刷卡挂号：包括身份证、医保卡、健康卡；支持病人通过多终端进行挂号：包括挂号窗口挂号、门诊医生站挂号、微信挂号、自助机挂号等方式；支持选择不同的费用策略挂号；支持快速套用历史挂号信息；支持挂号至具体科室、具体医生、具体时间；</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挂号记录：支持通过登记人、就诊日期、病人姓名、病人身份证、病人挂号单号、病人费用单号等条件查询挂号记录；支持查看挂号异常记录；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待取号记录：支持通过登记人、就诊日期、病人姓名、病人身份证、病人挂号单号、病人费用单号等条件查询待取号记录；支持直接取号；支持取消预约；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新建患者档案：支持新患者的快速建档，建档信息与公卫系统实时共享；</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划价收费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通过待收患者列表快速选择患者；通过姓名、身份证、健康卡等多种方式检索患者，也支持刷身份证、医保卡、健康卡快速定位患者，并且进行快速挂号；支持自动获取开单费用；支持手动新增费用；支持选择成套费用方案；支持现金、一卡通、支付宝、微信等多种支付方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已收费记录：支持通过时间、病人姓名、病人简码、病人身份证号、收费号等多种条件查询已收费记录；支持退费、补打发票、重打发票等操作；支持查看结算明细及费用明细；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费用划价：支持通过患者挂号记录列表快速选择患者；支持通过姓名、身份证、健康卡等多种方式检索患者，也支持刷身份证、医保卡、健康卡快速定位患者；支持手动新增划价项目，也支持通过方案快速划价；根据患者将会自动加载代收费项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已划价：支持根据时间、病人信息、划价人等条件查询划价记录；支持打印划价记录；支持生成统计报表；支持修改划价信息；支持查看划价明细；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缴款书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自动汇集缴款信息，一键缴款，生成缴款书；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全科（门诊）医生工作站</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患者列表：提供了包括候诊患者列表以及我关注的患者列表，方便医生直接对列表内的患者进行操作；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公卫随访：提供公卫随访任务列表；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签约到期：提供签约到期的患者列表，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就诊趋势：展示门诊最近就诊趋势，包括门诊量及预约量；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使用帮助：展示系统使用帮助公告；</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▲重点指标展示：包括今日接诊量、今日挂号量、累计接诊量、今日预约量；（提供软件界面截图，需包含对应项功能描述中全部内容）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kern w:val="0"/>
                <w:sz w:val="24"/>
                <w:lang w:bidi="ar"/>
              </w:rPr>
              <w:t>门诊病历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支持不同机构、科室不同的病历结构；支持模板快速导入、历史病历导入；处置通过医嘱导入；即往史、过敏史支持结构化录入；支持元素级灵活配置；支持一键快速签名；支持一键打印；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门诊医嘱</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支持多种医嘱下发方式：简拼检索、分类下达、历史导入、方案导入、常用导入；支持对接合理用药；门诊病历、单据一键打印；支持医嘱上下拖动顺序、自由组合；遵循ICD-10标准诊断目录、ICD-9- CM3标准手术目录；设置医嘱选项默认值等。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报告查看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支持查看院内门诊、住院所有就诊报告；以单次就诊为单位，整合报告；报告异常结果醒目标注；</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▲报告对比：检验同类型报告，一页表格式对比趋势；检查同类型报告，横向排列对比结果；（提供软件界面截图，需包含对应项功能描述中全部内容）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其他便捷功能：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医生站挂号：支持在全科（门诊）医生站直接给患者挂号；</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单据集中打印：支持在全科（门诊）医生站直接打印所需要的单据；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转科转诊：支持在全科（门诊）医生站进行院内转科转诊；</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入院申请：全科（门诊）医生站可以直接进行入院申请，包括填写入院途径、入院病情、入院科室等信息；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医生站收费：支持在全科（门诊）医生站进行收费；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消息提醒：在门诊医生站进行危急值提醒、报告提醒、传染病上报提醒、建档提醒、签约提醒；</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门诊护士工作站</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支持通过姓名、身份证号等多种条件检索患者；病人信息突出显示，执行内容及状态更加直观显示，确保护士可以精准执行；多频率项目自动拆分执行；支持打印瓶签或执行单；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书写护理病理：提供护理文书书写的快捷入口，书写护理文书更加便捷高效；</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入院管理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入院登记：接受门诊入院申请，患者信息自动加载；支持刷身份证、医保卡、健康卡快速定位患者；支持外接平台，接收住院转入患者，同步患者基本信息；支持编辑基本档案信息，并实现医卫联动，发送档案更新提醒到公卫系统；</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入院记录查询：支持多维度查询入院记录；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支持登记担保、支持登记保险；</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病人管理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病人管理：查询在院、出院病人信息及预约住院患者信息，并可修改基本信息和入院信息。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支持对患者进行入科、撤销入科、换床、转病区、预出院、出院等操作；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出院登记：提供病人预出院、出院登记。支持所有操作的撤消。</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床位维护：维护病区内床位，支持同一病区对应多科室的床位。</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记账管理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记账：支持关键字智能查询患者；支持单个患者单独记账、多个患者批量同时记账，支持批量保存；支持手动新增记账项目；支持导入方案项目记账；支持引用病人本次住院治疗方案，方案与住院护士站共享；</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记账记录：支持查询记账记录；支持挂接记账报表；按照单个患者展示记账记录与记账明细；支持修改记账记录；支持销账登记；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结账管理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结账：支持出院结账、中途结账；支持自动加载病人未结项目清单；支持母亲、婴儿收费项目分别查看，一并结账；支持医保费用与自费费用分开结帐；系统根据医嘱状态，自动预警，包括提醒、禁止；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多种支付方式：支持微信、支付宝、现金、一卡通等多种方式结账；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支持发票静默打印；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结账记录：支持查询结账记录；支持挂接记账报表；支持重打、补打发票；按照不同颜色展示结账状态；</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预交管理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关键字智能查询患者、支持刷身份证、健康卡快速定位患者；支持分科室预交；支持微信、支付宝、现金、一卡通等多种方式结账；支持发票静默打印、重打、补打；支持查看当前患者的预交记录；支持预交退款登记；支持补充打印预交发票；支持打印缴款书；支持挂接自定义报表；按照患者展示预交明细；按照不同颜色区分预交状态；</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病人费用查询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支持分科室查询在院、预出院、已出院患者，支持快速记账、销账、打印记账单、预结算，支持查询医嘱记录、医嘱发送明细、医嘱计价明细。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报警线管理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支持每日费用、累积费用报警线分别设置预警值。支持多条预警规则同时进行。</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自动计算管理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支持床位费、护理费、指定费用自动计算设置。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住院医生站</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我的病人：提供了我的病人的列表，方便医生直接对列表内的患者进行操作；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待办任务：提供公卫随访任务列表；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签约到期：提供签约到期的患者列表；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就诊趋势：展示门诊最近就诊趋势，包括门诊量及预约量；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使用帮助：展示系统使用帮助公告；</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重点指标展示：包括今日接诊量、今日挂号量、累计接诊量、今日预约量；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嘱记录：支持多种业务场景的住院医嘱发送流程；根据医嘱分类、医嘱类型，配备不同医嘱申请模板；支持多种医嘱下发方式；支持对接合理用药；支持补录住院医嘱；支持医嘱计价统计、支持医嘱发送统计；支持医嘱一键发送；支持设置医嘱选项默认值。</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临床诊断：遵循电子病历标准规范，初始化标准诊断目录；遵循ICD-10标准诊断目录、ICD-9- CM3标准手术目录；支持各类型临床诊断相互引用，快速导入诊断；系统自动同步门诊诊断，并自动填充；</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临床首页：提供患者的基本信息、诊断信息、手术信息及费用信息；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住院病历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支持模板快速导入，支持历史病历导入；即往史、过敏史支持结构化录入；支持元素级灵活配置；支持一键快速签名、打印。支持病历审定、病历质控；</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病历审订：病历完成书写过后，可以进行提交审订操作，支持批量提交，并支持查看审定历程。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报告查看：住院医生站与LIS、PACS业务协同，下达医嘱自动传输，报告发布自动调阅；可查看院内门诊、住院所有就诊报告；支持以单次就诊为单位，整合报告；实现报告异常结果醒目标注；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报告对比：检验同类型报告，一页表格式对比趋势；检查同类型报告，横向排列对比结果；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医嘱审核：提供医嘱审核功能，支持一键批量审核；</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危急值处理：支持当患者出现危急值，将会进行提醒，住院医生可对危急值进行处理，同时记录处理情况；支持查看危急值相关完整报告；</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住院医嘱方案处理：住院医生可以新增并维护常用的住院医嘱方案；支持中药配方设置；支持导入方案；</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护理记录查看：住院医生可以查看患者的护理记录，包括体温单和护理记录单；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病人管理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对患者进行入科、撤销入科、换床、转病区、预出院、出院等操作；支持对患者的医嘱进行校对、手动发送、自动发送、停止、批量停止长嘱等操作，并且对发送失败的医嘱进行记录；提供快速记账、查看记账记录、查看费用记录、销账等功能；支持对患者进行特殊标记、腕带打印、床头卡打印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病人处置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患者列表：患者分类展示，支持对患者进行特殊标记、腕带打印、床头卡打印、换床、换病区、预出院、出院、撤销出院等操作，还支持进行新生儿登记；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医嘱记录：提供医嘱的校对、发送、回退、执行、计价、长期医嘱停止等功能，同时还可以进行发药查询、执行单打印、批量打印申请单等功能；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医嘱执行：包括医嘱筛选、医嘱执行、取消执行、批量执行、打印执行单等功能；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护理记录：包括体温录入、病人事件录入、护理记录录入、体温单展示、护理单展示、护理单打印、护理单续打、呼吸机、起搏器使用记录、入出量提取等功能；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护理文书：提供护理文书书写、住院病历查看等功能；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费用记录：提供费用记录清单、手动记账、引用单据结账、销账申请等功能；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批量录入：住院护士可批量录入护理信息，包括：体温单、一般护理记录单、危重护理记录单、特殊护理记录单；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入出量记录：支持住院护士查看住院病人入出量信息，支持手动新增入出量结果，支持导入医嘱自动生成入出量结果；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费用管理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持续记账：为住院护士提供持续记账功能，支持根据医嘱自动生成记账明细，支持根据实际情况完善记账信息；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销账审核：有权限的住院护士可在销账审核处查看其他人提交的销账申请，并进行审核，支持单个审核、批量审核，支持查询审核记录；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一日清单：为住院护士提供所有在院病人的一日费用清单，支持自定义查询，支持预览，支持单人打印、批量打印；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催款单：住院护士可查询所以欠款病人的欠款信息，支持生成并导出excel，支持在线预览催款单，支持单人打印、批量打印；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批量预结：调用医保接口进行医保病人预结算，自动计算各帐户结算的金额以及医保可报销的金额，支持批量预结算；</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医嘱单：支持打印临嘱、长嘱，提供连续打印、重新打印、停嘱打印、清除重打等功能；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检验采集：可完成住院病人检验标本采集并登记，并同步信息到检验科室；</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发药查询：可进行药品发送的明细查询；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药库管理：药品计划：支持手动生成、自动生成药品计划；支持编制周计划、月度计划、季度计划、年度计划；支持药品计划记录的查询、审核、删除以及打印等。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外购入库：支持手动新增入库，按照采购计划入库到不同库房，内置供应商名单，支持选择供应商；支持查询外购入库记录；支持打印入库单据；支持按照单据进行入库药品冲销；</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药品申领：药品查询、药品选择；支持根据药品批次申请；支持根据库存限制申领；支持查询申领记录；支持打印申领单据；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药品领用：药品查询、药品选择；支持直接新增领用登记；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药品调拨：支持辖区内不同机构不同库房的药品调拨；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药品移库：支持同一机构不同库房的药品调拨；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药品盘点：支持根据多个维度的盘点规则，自由组合成上百余种盘点方案。当出现实际盘点结果与系统中出现差异，系统将自动进行校对。当支持盘点作废，支持打印盘点结果；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库存查询：支持分库房、分类型、分基药等条件查询；提供库存警戒、失效药品、药品费用总账、药品记录明细等查询功能；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其他入库/出库：支持初始入库、捐赠入库、调拨入库、盘盈入库等多种入库方式，支持毁损出库、盘亏出库、初始出库等多种出库方式；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药房管理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处方发药：支持自动加载已缴费、未发药处方清单；支持刷身份证、医保卡、健康卡快速定位病人；支持处方明细、处方签两种视图；支持查看已发放记录；支持退药、退料登记；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部门发药：支持根据不同住院部门发药；支持自定义发药方案；支持引用发药方案快速配药；支持单个发药、批量发药；支持根据中药单据发药；支持西药未发药汇总统计；支持查看西药已发放清单；支持退药、退药审核。</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卫生材料管理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支持卫生材料单独发放；支持自动加载未发料清单；支持批量发料；支持已发料汇总统计；支持已发料记录查看；支持退料登记；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抗菌药物管理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用药权限：抗菌药物权限分级控制：非限制使用、限制使用、特殊使用；支持配置全院医生抗菌药物用药权限；支持门诊、住院分别设置权限；内置抗菌药物使用标准，支持根据医生职称自动生成用药权限；支持个性化调整权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用药审核：支持无权限医生发起抗菌药物申请；支持高职称医生进行用药审核；支持查看已审核记录；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用药分析：支持抗菌药用药统计分析，包括：用药趋势图、科室用药分布、门诊住院用药比例、医生用药TOP5等；支持抗菌药使用率查询；支持抗菌药用药明细查询；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病案管理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病案管理主要是对已出院病人的病案，通过病案管理进行分类、建档，从而达到科学的管理。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归档管理：支持病案归档管理，包括对病案进行回收（支持出院日期、出院科室、关键字搜索等维度进行病案查询，选定运送人对病案进行回收操作）、取消回收、编目（对已经回收的病案进行编目处理）、修改编目、取消编目、上架、取消上架等操作。支持出院日期、编目日期、出院科室、责任医生、病案状态、关键字搜索等维度进行病案查询。同时，支持对病案示踪，能在示踪轴上查看病案完整的流转过程。对首页质控结果进行智能监控详情展示、人工质控详情展示。</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首页质控：病案首页质控实现包括内容和管理的质控。</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调阅管理：支持病案调阅管理，支持通过申请日期、状态、申请人查询病案，并对病案做调阅授权管理。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借阅管理：需支持对病案借阅管理，包括查询借阅情况、借阅登记、归还登记等操作。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上报管理：支持上报系统的新增、修改和删除。支持与上报系统进行编码对照，包括对码情况查询、导入对码项目、自动对码等操作。支持对上报数据进行管理，包括导出上报数据、新增上报项目、上报指标、修改上报项目、上报指标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一卡通</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支持区域内所有机构统一管理也支持单家医院管理；支持定义两种类型卡片：身份识别卡、支付卡；持一人一卡、一人多卡；支持多种费用策略进行选择；支持定义发票打印方式；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财务监控</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票据管理：对收费收据、结账收据、预交收据进行入库、出库、报损管理；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票据监管：按照批次记录纸质票据、电子票据的使用记录、核对记录、报损记录；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缴款书：提供缴款登记、缴款记录查询、打印缴款书等功能；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物资管理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建立满足基层医疗机构物资管理管控的物资供应链体系，实现对药剂，高值耗材，低值耗材和办公用品等所有物资的采购，入库，出库，盘点，结算等流程的过程管理。具体功能应包含：采购计划、采购入库、申领管理、核收入库、出库管理、其他入库/出库、盘点管理、月结管理、综合查询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综合查询：支持对物资管理各个环节的数据查询，包含入库查询（支持入库记录及入库记录明细导出等）、出库查询（支持出库记录及出库记录明细导出等）、盘点查询（支持盘点记录及盘点记录明细导出等）、库存查询（支持库存记录及库存记录明细导出等）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院长查询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提供按照医院需求个性化定制统计报表格式。</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提供医院资源方面的统计报表如收费项目、科室资源等。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提供医疗经济信息方面的统计报表如全院收入、分科收入、未结费用等。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提供医疗动态方面的统计报表如门急诊人次、在院病人分布等。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提供效率质量方面的统计报表如质量、工作量分析、费用分析等。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提供药品、卫材方面的统计报表如用药分析、流向跟踪等。</w:t>
            </w:r>
          </w:p>
        </w:tc>
      </w:tr>
      <w:tr w14:paraId="5A54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5" w:hRule="atLeast"/>
          <w:jc w:val="center"/>
        </w:trPr>
        <w:tc>
          <w:tcPr>
            <w:tcW w:w="413" w:type="dxa"/>
            <w:vAlign w:val="center"/>
          </w:tcPr>
          <w:p w14:paraId="17E1290A">
            <w:pPr>
              <w:jc w:val="center"/>
              <w:rPr>
                <w:rFonts w:hint="eastAsia" w:ascii="宋体" w:hAnsi="宋体" w:eastAsia="宋体" w:cs="宋体"/>
                <w:b w:val="0"/>
                <w:bCs w:val="0"/>
                <w:sz w:val="24"/>
              </w:rPr>
            </w:pPr>
          </w:p>
        </w:tc>
        <w:tc>
          <w:tcPr>
            <w:tcW w:w="399" w:type="dxa"/>
            <w:vAlign w:val="center"/>
          </w:tcPr>
          <w:p w14:paraId="39E29E2D">
            <w:pPr>
              <w:rPr>
                <w:rFonts w:hint="eastAsia" w:ascii="宋体" w:hAnsi="宋体" w:eastAsia="宋体" w:cs="宋体"/>
                <w:b w:val="0"/>
                <w:bCs w:val="0"/>
                <w:sz w:val="24"/>
              </w:rPr>
            </w:pPr>
          </w:p>
        </w:tc>
        <w:tc>
          <w:tcPr>
            <w:tcW w:w="1223" w:type="dxa"/>
            <w:gridSpan w:val="2"/>
            <w:vAlign w:val="center"/>
          </w:tcPr>
          <w:p w14:paraId="36FA6D5B">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电子病历系统</w:t>
            </w:r>
          </w:p>
        </w:tc>
        <w:tc>
          <w:tcPr>
            <w:tcW w:w="6749" w:type="dxa"/>
            <w:vAlign w:val="center"/>
          </w:tcPr>
          <w:p w14:paraId="0525C9F2">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系统需遵循《病历书写基本规范》，包括病历文书、门诊病历、住院病历、护理病历、电子病历浏览器、电子病历质控等功能，具体如下：</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病历文书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支持根据不同业务场景，配备不同病历文书，包括门诊病历、住院病历、护理病历、知情同意书、诊疗文书、其他文书；</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病历配置：支持电子病历基础配置功能，包括：元素管理、词句管理、提纲管理、原型管理、原型设计等功能。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门诊病历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值域校验：提供值域校验功能，当病历内容出现明显错误，系统进行实时校验，然后书写界面将会直接进行显著提醒。</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多场景提醒：提供多场景提醒功能，包括书写提醒、保存提醒、单独提醒；</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住院病历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值域校验：提供值域校验功能，当病历内容出现明显错误，系统进行实时校验，然后书写界面将会直接进行显著提醒。</w:t>
            </w:r>
            <w:r>
              <w:rPr>
                <w:rFonts w:hint="eastAsia" w:ascii="宋体" w:hAnsi="宋体" w:eastAsia="宋体" w:cs="宋体"/>
                <w:b w:val="0"/>
                <w:bCs w:val="0"/>
                <w:kern w:val="0"/>
                <w:sz w:val="24"/>
                <w:lang w:bidi="ar"/>
              </w:rPr>
              <w:br w:type="textWrapping"/>
            </w:r>
            <w:r>
              <w:rPr>
                <w:rFonts w:hint="eastAsia" w:ascii="宋体" w:hAnsi="宋体" w:eastAsia="宋体" w:cs="宋体"/>
                <w:b w:val="0"/>
                <w:bCs w:val="0"/>
                <w:color w:val="FF0000"/>
                <w:kern w:val="0"/>
                <w:sz w:val="24"/>
                <w:lang w:bidi="ar"/>
              </w:rPr>
              <w:t>▲多场景提醒：提供多场景提醒功能，包括书写提醒、保存提醒、单独提醒；（提供软件界面截图，需包含对应项功能描述中全部内容）</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护理病历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护理记录：包括体温录入、病人事件录入、护理记录录入、体温单展示、护理单展示、护理单打印、护理单续打、呼吸机、起搏器使用记录、入出量提取等功能；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护理文书：提供护理文书书写、住院病历查看等功能；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电子病历浏览器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支持查看病人的基本信息、诊断信息、病历列表、处方信息、检查单及异常结果、检验单及异常结果。支持在院病人体温单、电子病历、长期医嘱、临时医嘱、检查、检验等相关信息查看。</w:t>
            </w:r>
            <w:r>
              <w:rPr>
                <w:rFonts w:hint="eastAsia" w:ascii="宋体" w:hAnsi="宋体" w:eastAsia="宋体" w:cs="宋体"/>
                <w:b w:val="0"/>
                <w:bCs w:val="0"/>
                <w:color w:val="FF0000"/>
                <w:kern w:val="0"/>
                <w:sz w:val="24"/>
                <w:lang w:bidi="ar"/>
              </w:rPr>
              <w:t>▲查看留痕，支持查看访问者所在机构、访问者、访问时间。（提供软件界面截图，需包含对应项功能描述中全部内容）</w:t>
            </w:r>
            <w:r>
              <w:rPr>
                <w:rFonts w:hint="eastAsia" w:ascii="宋体" w:hAnsi="宋体" w:eastAsia="宋体" w:cs="宋体"/>
                <w:b w:val="0"/>
                <w:bCs w:val="0"/>
                <w:color w:val="FF0000"/>
                <w:kern w:val="0"/>
                <w:sz w:val="24"/>
                <w:lang w:bidi="ar"/>
              </w:rPr>
              <w:br w:type="textWrapping"/>
            </w:r>
            <w:r>
              <w:rPr>
                <w:rFonts w:hint="eastAsia" w:ascii="宋体" w:hAnsi="宋体" w:eastAsia="宋体" w:cs="宋体"/>
                <w:b w:val="0"/>
                <w:bCs w:val="0"/>
                <w:kern w:val="0"/>
                <w:sz w:val="24"/>
                <w:lang w:bidi="ar"/>
              </w:rPr>
              <w:t>支持电子病历水印保护，浏览内容上有水印，水印包括浏览者所在机构、浏览者姓名、浏览者时间，拍照或者截图会包含这些信息。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电子病历质控管理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系统需实现“医生书写质控”，“运行质控”、“科内质控”、“终末质控”、“抽查质控”等功能，通过完善严密的消息反馈机制实现各临床诊疗工作站与本系统之间的实时互动，针对病历文书内容进行检测，自动提醒缺陷及说明，并自动评分评级，供临床医生、质控人员参考，实现对电子病历质量的整体控制。</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产品功能需包括：医生书写质控、运行质控、科内质控、终末质控、抽查质控、质控分析、质控规则管理等。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医生书写质控：提供医生书写界面提示，系统自动检查发现的病历质量问题。提供院内医务科或质控专员查询运行病历质控的列表的功能。支持系统自动对书写不合格或者没有达标的病历进行质控。并支持质控人员对患者病历的审核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科内质控：提供科内质控人员查询科内质控患者列表的功能，支持质控人员对患者病历的集中浏览、实现病历审核、添加及移除违反规则、违反规则明细、并发送质控消息的功能。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终末质控：提供病历质控员查询终末质控患者列表的功能，并支持对出院患者病历集中浏览、实现病历审核、添加及移除违反规则、违反规则明细、并发送质控消息的功能；</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抽查质控：支持对已归档病历设置抽查条件的随机抽查质控。</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质控分析：提供科室及全院的电子病历质控分析。</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质控规则管理：支持质控规则、方案规则的管理等。</w:t>
            </w:r>
          </w:p>
        </w:tc>
      </w:tr>
      <w:tr w14:paraId="2AE44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413" w:type="dxa"/>
            <w:vAlign w:val="center"/>
          </w:tcPr>
          <w:p w14:paraId="20B272E6">
            <w:pPr>
              <w:jc w:val="center"/>
              <w:rPr>
                <w:rFonts w:hint="eastAsia" w:ascii="宋体" w:hAnsi="宋体" w:eastAsia="宋体" w:cs="宋体"/>
                <w:b w:val="0"/>
                <w:bCs w:val="0"/>
                <w:sz w:val="24"/>
              </w:rPr>
            </w:pPr>
          </w:p>
        </w:tc>
        <w:tc>
          <w:tcPr>
            <w:tcW w:w="399" w:type="dxa"/>
            <w:vAlign w:val="center"/>
          </w:tcPr>
          <w:p w14:paraId="6E23B0F1">
            <w:pPr>
              <w:rPr>
                <w:rFonts w:hint="eastAsia" w:ascii="宋体" w:hAnsi="宋体" w:eastAsia="宋体" w:cs="宋体"/>
                <w:b w:val="0"/>
                <w:bCs w:val="0"/>
                <w:sz w:val="24"/>
              </w:rPr>
            </w:pPr>
          </w:p>
        </w:tc>
        <w:tc>
          <w:tcPr>
            <w:tcW w:w="1223" w:type="dxa"/>
            <w:gridSpan w:val="2"/>
            <w:vAlign w:val="center"/>
          </w:tcPr>
          <w:p w14:paraId="113D7E49">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医学影像系统</w:t>
            </w:r>
          </w:p>
        </w:tc>
        <w:tc>
          <w:tcPr>
            <w:tcW w:w="6749" w:type="dxa"/>
            <w:vAlign w:val="center"/>
          </w:tcPr>
          <w:p w14:paraId="691F23C7">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典型病例管理：对典型病例的收藏和统一管理。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登记工作站：支持与与HIS互联互通，自动获取医嘱信息并加载待登记病人列表；支持针对体检、公卫服务等情况手动登记新检查；支持查看登记列表，可查看申请单、查看报告、打印报告；支持新增或修改病人档案，并推送消息到公卫系统；</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放射工作站：支持放射工作站直接进行登记、查看报告、对比报告、观片以及书写报告时的词句引用。</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超声工作站：支持对超声检查的登记、图像采集、图像处理、词句引用及历史报告对比等。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统计查询：系统提供多维度的统计查询，包括临床符合率统计、阳性率统计、申请医生工作量统计、诊断医生工作量统计、审核医生工作量统计、设备摄影量统计、图像质量统计等。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基础管理：支持检查项目、设备目录、检查号码、检查诊室、报告词句、检查部位、检查模板、报告提纲等的管理。</w:t>
            </w:r>
          </w:p>
        </w:tc>
      </w:tr>
      <w:tr w14:paraId="01ECD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413" w:type="dxa"/>
            <w:vAlign w:val="center"/>
          </w:tcPr>
          <w:p w14:paraId="4B4FE94C">
            <w:pPr>
              <w:jc w:val="center"/>
              <w:rPr>
                <w:rFonts w:hint="eastAsia" w:ascii="宋体" w:hAnsi="宋体" w:eastAsia="宋体" w:cs="宋体"/>
                <w:b w:val="0"/>
                <w:bCs w:val="0"/>
                <w:sz w:val="24"/>
              </w:rPr>
            </w:pPr>
          </w:p>
        </w:tc>
        <w:tc>
          <w:tcPr>
            <w:tcW w:w="399" w:type="dxa"/>
            <w:vAlign w:val="center"/>
          </w:tcPr>
          <w:p w14:paraId="639A03E8">
            <w:pPr>
              <w:rPr>
                <w:rFonts w:hint="eastAsia" w:ascii="宋体" w:hAnsi="宋体" w:eastAsia="宋体" w:cs="宋体"/>
                <w:b w:val="0"/>
                <w:bCs w:val="0"/>
                <w:sz w:val="24"/>
              </w:rPr>
            </w:pPr>
          </w:p>
        </w:tc>
        <w:tc>
          <w:tcPr>
            <w:tcW w:w="1223" w:type="dxa"/>
            <w:gridSpan w:val="2"/>
            <w:vAlign w:val="center"/>
          </w:tcPr>
          <w:p w14:paraId="4A007271">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实验室信息系统</w:t>
            </w:r>
          </w:p>
        </w:tc>
        <w:tc>
          <w:tcPr>
            <w:tcW w:w="6749" w:type="dxa"/>
            <w:vAlign w:val="center"/>
          </w:tcPr>
          <w:p w14:paraId="4B93873F">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质控管理：针对质控品、质控仪器、质控规则的统一管理。</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标本流向：追踪单个标本流向，实现标本全生命周期正反向追溯；</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采集工作站：实现标本采集、登记、新增检验申请等。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技师工作站：支持临床、医技一体化应用，自动获取检验结果与报告，并支持院内、院外检验业务、标本流向追踪等。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签收工作站：支持标本的签收查询，签收单打印等。</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外送工作站：支持标本外送及外送查询。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快速采集站：提供快速采集站，实现标本的快捷采集、批量采集、登记及条码打印。</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住院采集站：支持对住院病人进行快速采集、打印条码等操作。</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基础管理：支持对采集方式、检验项目、检验指标、检验申请单、检验仪器、审核规则、检验试管、检验标本、检验观察、检验号码、检验小组等的管理。</w:t>
            </w:r>
          </w:p>
        </w:tc>
      </w:tr>
      <w:tr w14:paraId="5C02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3" w:type="dxa"/>
            <w:vMerge w:val="restart"/>
            <w:vAlign w:val="center"/>
          </w:tcPr>
          <w:p w14:paraId="51C7FAB8">
            <w:pPr>
              <w:jc w:val="center"/>
              <w:rPr>
                <w:rFonts w:hint="eastAsia" w:ascii="宋体" w:hAnsi="宋体" w:eastAsia="宋体" w:cs="宋体"/>
                <w:b w:val="0"/>
                <w:bCs w:val="0"/>
                <w:sz w:val="24"/>
              </w:rPr>
            </w:pPr>
          </w:p>
        </w:tc>
        <w:tc>
          <w:tcPr>
            <w:tcW w:w="1622" w:type="dxa"/>
            <w:gridSpan w:val="3"/>
            <w:vAlign w:val="center"/>
          </w:tcPr>
          <w:p w14:paraId="67DE63D2">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村卫生综合管理系统</w:t>
            </w:r>
          </w:p>
        </w:tc>
        <w:tc>
          <w:tcPr>
            <w:tcW w:w="6749" w:type="dxa"/>
            <w:vAlign w:val="center"/>
          </w:tcPr>
          <w:p w14:paraId="44D7FFEE">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医疗服务：</w:t>
            </w:r>
            <w:r>
              <w:rPr>
                <w:rStyle w:val="12"/>
                <w:rFonts w:hint="default"/>
                <w:b w:val="0"/>
                <w:bCs w:val="0"/>
                <w:color w:val="auto"/>
                <w:sz w:val="24"/>
                <w:szCs w:val="24"/>
                <w:lang w:bidi="ar"/>
              </w:rPr>
              <w:br w:type="textWrapping"/>
            </w:r>
            <w:r>
              <w:rPr>
                <w:rStyle w:val="12"/>
                <w:rFonts w:hint="default"/>
                <w:b w:val="0"/>
                <w:bCs w:val="0"/>
                <w:color w:val="auto"/>
                <w:sz w:val="24"/>
                <w:szCs w:val="24"/>
                <w:lang w:bidi="ar"/>
              </w:rPr>
              <w:t>门诊诊疗：对村民进行门诊诊疗，其中包括下诊断、开医嘱、导入村民历史就诊遗嘱、成套方案等。同时针对35岁以上村民进行首诊测血压、针对传染病人书写传染病报告卡。书写病历、打印处方等操作。同时列出居民可做服务，在就诊的同时可开展公共卫生服务。</w:t>
            </w:r>
            <w:r>
              <w:rPr>
                <w:rStyle w:val="12"/>
                <w:rFonts w:hint="default"/>
                <w:b w:val="0"/>
                <w:bCs w:val="0"/>
                <w:color w:val="auto"/>
                <w:sz w:val="24"/>
                <w:szCs w:val="24"/>
                <w:lang w:bidi="ar"/>
              </w:rPr>
              <w:br w:type="textWrapping"/>
            </w:r>
            <w:r>
              <w:rPr>
                <w:rStyle w:val="12"/>
                <w:rFonts w:hint="default"/>
                <w:b w:val="0"/>
                <w:bCs w:val="0"/>
                <w:color w:val="auto"/>
                <w:sz w:val="24"/>
                <w:szCs w:val="24"/>
                <w:lang w:bidi="ar"/>
              </w:rPr>
              <w:t>门诊收费：根据就诊单据结算（可连接医保结算，实时医保补偿）、发药等操作。可根据实际情况，修改未结算单据进行结算，或者退费、作废等操作。</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历史就诊记录查询：根据居民信息、就诊时间、结算与否等信息查询历史就诊记录。</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就诊单据查询打印：根据就诊记录，查看和打印包括中西药处方、病历文书和门诊日报等单据。</w:t>
            </w:r>
            <w:r>
              <w:rPr>
                <w:rStyle w:val="12"/>
                <w:rFonts w:hint="default"/>
                <w:b w:val="0"/>
                <w:bCs w:val="0"/>
                <w:color w:val="auto"/>
                <w:sz w:val="24"/>
                <w:szCs w:val="24"/>
                <w:lang w:bidi="ar"/>
              </w:rPr>
              <w:br w:type="textWrapping"/>
            </w:r>
            <w:r>
              <w:rPr>
                <w:rStyle w:val="11"/>
                <w:rFonts w:hint="default"/>
                <w:b w:val="0"/>
                <w:bCs w:val="0"/>
                <w:color w:val="auto"/>
                <w:sz w:val="24"/>
                <w:szCs w:val="24"/>
                <w:lang w:bidi="ar"/>
              </w:rPr>
              <w:t>药品管理：</w:t>
            </w:r>
            <w:r>
              <w:rPr>
                <w:rStyle w:val="11"/>
                <w:rFonts w:hint="default"/>
                <w:b w:val="0"/>
                <w:bCs w:val="0"/>
                <w:color w:val="auto"/>
                <w:sz w:val="24"/>
                <w:szCs w:val="24"/>
                <w:lang w:bidi="ar"/>
              </w:rPr>
              <w:br w:type="textWrapping"/>
            </w:r>
            <w:r>
              <w:rPr>
                <w:rStyle w:val="12"/>
                <w:rFonts w:hint="default"/>
                <w:b w:val="0"/>
                <w:bCs w:val="0"/>
                <w:color w:val="auto"/>
                <w:sz w:val="24"/>
                <w:szCs w:val="24"/>
                <w:lang w:bidi="ar"/>
              </w:rPr>
              <w:t>药品目录管理：村卫生室（服务站）可以对上级卫生院的药品目录、调价信息、上限、下限等进行设置与查询</w:t>
            </w:r>
            <w:r>
              <w:rPr>
                <w:rStyle w:val="11"/>
                <w:rFonts w:hint="default"/>
                <w:b w:val="0"/>
                <w:bCs w:val="0"/>
                <w:color w:val="auto"/>
                <w:sz w:val="24"/>
                <w:szCs w:val="24"/>
                <w:lang w:bidi="ar"/>
              </w:rPr>
              <w:br w:type="textWrapping"/>
            </w:r>
            <w:r>
              <w:rPr>
                <w:rStyle w:val="12"/>
                <w:rFonts w:hint="default"/>
                <w:b w:val="0"/>
                <w:bCs w:val="0"/>
                <w:color w:val="auto"/>
                <w:sz w:val="24"/>
                <w:szCs w:val="24"/>
                <w:lang w:bidi="ar"/>
              </w:rPr>
              <w:t>药品申领管理：根据基药管理，村卫生室(服务站)对药品的使用是通过向上级机构申领获取。该功能包括拟草、修改或者删除申领单；根据单据信息、申领时间、处理时间等内容查询历史单据；同时可打印申领单据。</w:t>
            </w:r>
            <w:r>
              <w:rPr>
                <w:rStyle w:val="12"/>
                <w:rFonts w:hint="default"/>
                <w:b w:val="0"/>
                <w:bCs w:val="0"/>
                <w:color w:val="auto"/>
                <w:sz w:val="24"/>
                <w:szCs w:val="24"/>
                <w:lang w:bidi="ar"/>
              </w:rPr>
              <w:br w:type="textWrapping"/>
            </w:r>
            <w:r>
              <w:rPr>
                <w:rStyle w:val="12"/>
                <w:rFonts w:hint="default"/>
                <w:b w:val="0"/>
                <w:bCs w:val="0"/>
                <w:color w:val="auto"/>
                <w:sz w:val="24"/>
                <w:szCs w:val="24"/>
                <w:lang w:bidi="ar"/>
              </w:rPr>
              <w:t>移库接收：对上级卫生院已审核并备药发送的单据，可以进行药品移库接收。该功能包括移库接受、冲销等操作；根据单据信息、申领时间、处理时间等内容查询历史单据；同时打印接收单据。</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外购入库管理：村卫生室(服务站)作为独立的药房进行操作，可根据权限开放药品外购入库管理。其中包括：入库单据的新增、删除、修改、审核、冲销等操作；根据单据信息查询、打印等。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其他入库管理：可根据权限开放药品其他入库管理，包含捐赠、盘盈、初始入库、采购入库等等类型。其中包括：入库单据的新增、删除、修改、审核、冲销等操作；根据单据信息查询、打印等。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其他出库管理：可根据权限开放药品其他出库管理，包含盘亏、报损等类型。其中包括：出库单据的新增、删除、修改、审核、冲销等操作；根据单据信息查询、打印等。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库存盘点表 村卫生室（服务站）可以通过查询截止当前时间的库存情况（可用数量、账面数量等）用户可以将此报表打印或者导出EXCEL进行实际数量填写。</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库存查询：村卫生室(服务站)药品目录进行分类查询。包括西药、中药、中成药，根据不同批次、不同品规进行。</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未送达药品查询：查询已申领，未送达的药品。</w:t>
            </w:r>
            <w:r>
              <w:rPr>
                <w:rStyle w:val="12"/>
                <w:rFonts w:hint="default"/>
                <w:b w:val="0"/>
                <w:bCs w:val="0"/>
                <w:color w:val="auto"/>
                <w:sz w:val="24"/>
                <w:szCs w:val="24"/>
                <w:lang w:bidi="ar"/>
              </w:rPr>
              <w:br w:type="textWrapping"/>
            </w:r>
            <w:r>
              <w:rPr>
                <w:rStyle w:val="11"/>
                <w:rFonts w:hint="default"/>
                <w:b w:val="0"/>
                <w:bCs w:val="0"/>
                <w:color w:val="auto"/>
                <w:sz w:val="24"/>
                <w:szCs w:val="24"/>
                <w:lang w:bidi="ar"/>
              </w:rPr>
              <w:t>医疗保障：</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医保对账管理：村卫生室（服务站）可以连接到医保中心与本地结算信息进行对账管理，包含功能对账、撤销对账、撤销医保中心结算信息等。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医保结算及相关凭据查询：可接入不同类型医保接口，连接医保接口进行就诊结算。同时统计查询相关凭证及其打印。</w:t>
            </w:r>
          </w:p>
        </w:tc>
      </w:tr>
      <w:tr w14:paraId="6B6F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jc w:val="center"/>
        </w:trPr>
        <w:tc>
          <w:tcPr>
            <w:tcW w:w="413" w:type="dxa"/>
            <w:vMerge w:val="continue"/>
            <w:vAlign w:val="center"/>
          </w:tcPr>
          <w:p w14:paraId="47A6055E">
            <w:pPr>
              <w:jc w:val="center"/>
              <w:rPr>
                <w:rFonts w:hint="eastAsia" w:ascii="宋体" w:hAnsi="宋体" w:eastAsia="宋体" w:cs="宋体"/>
                <w:b w:val="0"/>
                <w:bCs w:val="0"/>
                <w:sz w:val="24"/>
              </w:rPr>
            </w:pPr>
          </w:p>
        </w:tc>
        <w:tc>
          <w:tcPr>
            <w:tcW w:w="1622" w:type="dxa"/>
            <w:gridSpan w:val="3"/>
            <w:vAlign w:val="center"/>
          </w:tcPr>
          <w:p w14:paraId="4444047E">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基层健康体检系统</w:t>
            </w:r>
          </w:p>
        </w:tc>
        <w:tc>
          <w:tcPr>
            <w:tcW w:w="6749" w:type="dxa"/>
            <w:vAlign w:val="center"/>
          </w:tcPr>
          <w:p w14:paraId="39917607">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基础管理</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体检项目管理：体检项目需要包含诊疗分类、类别、体检项目名称、计价性质、服务对象、执行科室、适用情况、项目类型、正常结论、体检要求等。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体检指标管理：支持对体检指标信息维护、适用机构维护、体检指标状态维护、支持与公卫指标对照等。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体检结论管理：支持体检结果进行的疾病诊断信息维护，支持对结论进行规则设置，在体检结论下达时，可根据体检的结果与设置的规则进行匹配，自动计算结论与参考建议。</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体检套餐管理：支持针对不同的体检用户群体，预先定义好的体检组合项目，组成体检套餐。支持适用移动端设置。</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体检团队管理：将团体体检单位进行统一管理，维护体检单位信息，团队人员信息作为单位档案。</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体检仪器管理：对体检仪器的管理，通过仪器接口把采集到的结果保存到系统，工作站可以把采集到仪器结果显示到报告审核界面上。</w:t>
            </w:r>
            <w:r>
              <w:rPr>
                <w:rStyle w:val="12"/>
                <w:rFonts w:hint="default"/>
                <w:b w:val="0"/>
                <w:bCs w:val="0"/>
                <w:color w:val="auto"/>
                <w:sz w:val="24"/>
                <w:szCs w:val="24"/>
                <w:lang w:bidi="ar"/>
              </w:rPr>
              <w:br w:type="textWrapping"/>
            </w:r>
            <w:r>
              <w:rPr>
                <w:rStyle w:val="11"/>
                <w:rFonts w:hint="default"/>
                <w:b w:val="0"/>
                <w:bCs w:val="0"/>
                <w:color w:val="auto"/>
                <w:sz w:val="24"/>
                <w:szCs w:val="24"/>
                <w:lang w:bidi="ar"/>
              </w:rPr>
              <w:t>体检预约登记</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支持个人体检登记、团队体检登记。</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支持通过身份证、医保卡等多种证件登记的方式对体检人员进行基本信息登记，并选择体检套餐，进行划价。</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支持与公卫健康档案互联互通，自动获取体检者的公卫可做服务等；</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支持公卫体检自动识别居民是否正式建档、是否有可做的体检服务以及同一周期是否重复体检等；</w:t>
            </w:r>
            <w:r>
              <w:rPr>
                <w:rStyle w:val="12"/>
                <w:rFonts w:hint="default"/>
                <w:b w:val="0"/>
                <w:bCs w:val="0"/>
                <w:color w:val="auto"/>
                <w:sz w:val="24"/>
                <w:szCs w:val="24"/>
                <w:lang w:bidi="ar"/>
              </w:rPr>
              <w:br w:type="textWrapping"/>
            </w:r>
            <w:r>
              <w:rPr>
                <w:rStyle w:val="11"/>
                <w:rFonts w:hint="default"/>
                <w:b w:val="0"/>
                <w:bCs w:val="0"/>
                <w:color w:val="auto"/>
                <w:sz w:val="24"/>
                <w:szCs w:val="24"/>
                <w:lang w:bidi="ar"/>
              </w:rPr>
              <w:t>体检中心管理</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与医疗业务一体化设计，可随时了解个人/团体成员报到情况、体检进展情况以及个人/团队成员的体检费用情况。使体检中心及时掌握体检者的全面信息。</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支持指引单、检验申请单、检查申请单、条码单、餐券单等进行预览和打印。</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可以按照时间、状态、以及单位，对人员进行过滤。</w:t>
            </w:r>
            <w:r>
              <w:rPr>
                <w:rStyle w:val="12"/>
                <w:rFonts w:hint="default"/>
                <w:b w:val="0"/>
                <w:bCs w:val="0"/>
                <w:color w:val="auto"/>
                <w:sz w:val="24"/>
                <w:szCs w:val="24"/>
                <w:lang w:bidi="ar"/>
              </w:rPr>
              <w:br w:type="textWrapping"/>
            </w:r>
            <w:r>
              <w:rPr>
                <w:rStyle w:val="12"/>
                <w:rFonts w:hint="default"/>
                <w:b w:val="0"/>
                <w:bCs w:val="0"/>
                <w:color w:val="auto"/>
                <w:sz w:val="24"/>
                <w:szCs w:val="24"/>
                <w:lang w:bidi="ar"/>
              </w:rPr>
              <w:t>项目列表显现体检人员的体检项目、项目状态、费用状态等。</w:t>
            </w:r>
            <w:r>
              <w:rPr>
                <w:rStyle w:val="12"/>
                <w:rFonts w:hint="default"/>
                <w:b w:val="0"/>
                <w:bCs w:val="0"/>
                <w:color w:val="auto"/>
                <w:sz w:val="24"/>
                <w:szCs w:val="24"/>
                <w:lang w:bidi="ar"/>
              </w:rPr>
              <w:br w:type="textWrapping"/>
            </w:r>
            <w:r>
              <w:rPr>
                <w:rStyle w:val="11"/>
                <w:rFonts w:hint="default"/>
                <w:b w:val="0"/>
                <w:bCs w:val="0"/>
                <w:color w:val="auto"/>
                <w:sz w:val="24"/>
                <w:szCs w:val="24"/>
                <w:lang w:bidi="ar"/>
              </w:rPr>
              <w:t>分科检查</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分科检查结果录入，对接LIS、PACS系统的检查结果支持自动回写，检查项目阅片、历次检查结果的查看及对比，支持与公卫系统互联互通，融合公卫体检表页面进行问询项目的分检检查；支持分科结论自动评估：根据分科录入的结果自动评估结论及参考建议；持分检结论手工录入：自动评估之外可进行相关结论的手工完善；</w:t>
            </w:r>
            <w:r>
              <w:rPr>
                <w:rStyle w:val="12"/>
                <w:rFonts w:hint="default"/>
                <w:b w:val="0"/>
                <w:bCs w:val="0"/>
                <w:color w:val="auto"/>
                <w:sz w:val="24"/>
                <w:szCs w:val="24"/>
                <w:lang w:bidi="ar"/>
              </w:rPr>
              <w:br w:type="textWrapping"/>
            </w:r>
            <w:r>
              <w:rPr>
                <w:rStyle w:val="11"/>
                <w:rFonts w:hint="default"/>
                <w:b w:val="0"/>
                <w:bCs w:val="0"/>
                <w:color w:val="auto"/>
                <w:sz w:val="24"/>
                <w:szCs w:val="24"/>
                <w:lang w:bidi="ar"/>
              </w:rPr>
              <w:t>体检总检</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支持自动收集分检项目中的异常结果；支持收集各分科小结；支持自动评估生成总检结论及参考建议。</w:t>
            </w:r>
            <w:r>
              <w:rPr>
                <w:rStyle w:val="12"/>
                <w:rFonts w:hint="default"/>
                <w:b w:val="0"/>
                <w:bCs w:val="0"/>
                <w:color w:val="auto"/>
                <w:sz w:val="24"/>
                <w:szCs w:val="24"/>
                <w:lang w:bidi="ar"/>
              </w:rPr>
              <w:br w:type="textWrapping"/>
            </w:r>
            <w:r>
              <w:rPr>
                <w:rStyle w:val="11"/>
                <w:rFonts w:hint="default"/>
                <w:b w:val="0"/>
                <w:bCs w:val="0"/>
                <w:color w:val="auto"/>
                <w:sz w:val="24"/>
                <w:szCs w:val="24"/>
                <w:lang w:bidi="ar"/>
              </w:rPr>
              <w:t>体检报告管理</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主要用于体检人员报告的，打印、发放查询使用，在此模块可以打印、预览、发放体检人员的报告，以及输出人员报告到PDF。</w:t>
            </w:r>
            <w:r>
              <w:rPr>
                <w:rStyle w:val="12"/>
                <w:rFonts w:hint="default"/>
                <w:b w:val="0"/>
                <w:bCs w:val="0"/>
                <w:color w:val="auto"/>
                <w:sz w:val="24"/>
                <w:szCs w:val="24"/>
                <w:lang w:bidi="ar"/>
              </w:rPr>
              <w:br w:type="textWrapping"/>
            </w:r>
            <w:r>
              <w:rPr>
                <w:rStyle w:val="12"/>
                <w:rFonts w:hint="default"/>
                <w:b w:val="0"/>
                <w:bCs w:val="0"/>
                <w:color w:val="auto"/>
                <w:sz w:val="24"/>
                <w:szCs w:val="24"/>
                <w:lang w:bidi="ar"/>
              </w:rPr>
              <w:t>个人体检报告</w:t>
            </w:r>
            <w:r>
              <w:rPr>
                <w:rStyle w:val="12"/>
                <w:rFonts w:hint="default"/>
                <w:b w:val="0"/>
                <w:bCs w:val="0"/>
                <w:color w:val="auto"/>
                <w:sz w:val="24"/>
                <w:szCs w:val="24"/>
                <w:lang w:bidi="ar"/>
              </w:rPr>
              <w:br w:type="textWrapping"/>
            </w:r>
            <w:r>
              <w:rPr>
                <w:rStyle w:val="12"/>
                <w:rFonts w:hint="default"/>
                <w:b w:val="0"/>
                <w:bCs w:val="0"/>
                <w:color w:val="auto"/>
                <w:sz w:val="24"/>
                <w:szCs w:val="24"/>
                <w:lang w:bidi="ar"/>
              </w:rPr>
              <w:t>团体体检报告</w:t>
            </w:r>
            <w:r>
              <w:rPr>
                <w:rStyle w:val="12"/>
                <w:rFonts w:hint="default"/>
                <w:b w:val="0"/>
                <w:bCs w:val="0"/>
                <w:color w:val="auto"/>
                <w:sz w:val="24"/>
                <w:szCs w:val="24"/>
                <w:lang w:bidi="ar"/>
              </w:rPr>
              <w:br w:type="textWrapping"/>
            </w:r>
            <w:r>
              <w:rPr>
                <w:rStyle w:val="11"/>
                <w:rFonts w:hint="default"/>
                <w:b w:val="0"/>
                <w:bCs w:val="0"/>
                <w:color w:val="auto"/>
                <w:sz w:val="24"/>
                <w:szCs w:val="24"/>
                <w:lang w:bidi="ar"/>
              </w:rPr>
              <w:t>综合查询</w:t>
            </w:r>
            <w:r>
              <w:rPr>
                <w:rStyle w:val="12"/>
                <w:rFonts w:hint="default"/>
                <w:b w:val="0"/>
                <w:bCs w:val="0"/>
                <w:color w:val="auto"/>
                <w:sz w:val="24"/>
                <w:szCs w:val="24"/>
                <w:lang w:bidi="ar"/>
              </w:rPr>
              <w:br w:type="textWrapping"/>
            </w:r>
            <w:r>
              <w:rPr>
                <w:rStyle w:val="12"/>
                <w:rFonts w:hint="default"/>
                <w:b w:val="0"/>
                <w:bCs w:val="0"/>
                <w:color w:val="auto"/>
                <w:sz w:val="24"/>
                <w:szCs w:val="24"/>
                <w:lang w:bidi="ar"/>
              </w:rPr>
              <w:t>提供体检人员情况、团队体检情况、项目执行情况等维度的具体查询功能。</w:t>
            </w:r>
          </w:p>
        </w:tc>
      </w:tr>
      <w:tr w14:paraId="1B10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restart"/>
            <w:vAlign w:val="center"/>
          </w:tcPr>
          <w:p w14:paraId="02FE946D">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3</w:t>
            </w:r>
          </w:p>
        </w:tc>
        <w:tc>
          <w:tcPr>
            <w:tcW w:w="1622" w:type="dxa"/>
            <w:gridSpan w:val="3"/>
            <w:vMerge w:val="restart"/>
            <w:vAlign w:val="center"/>
          </w:tcPr>
          <w:p w14:paraId="7980E176">
            <w:pPr>
              <w:widowControl/>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医共体平台互联与接入</w:t>
            </w:r>
          </w:p>
        </w:tc>
        <w:tc>
          <w:tcPr>
            <w:tcW w:w="6749" w:type="dxa"/>
            <w:noWrap/>
            <w:vAlign w:val="center"/>
          </w:tcPr>
          <w:p w14:paraId="34260ABA">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与省、市平台互联、县医院系统接入、家医接入、公卫接入</w:t>
            </w:r>
          </w:p>
        </w:tc>
      </w:tr>
      <w:tr w14:paraId="7E925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2608FF47">
            <w:pPr>
              <w:jc w:val="center"/>
              <w:rPr>
                <w:rFonts w:hint="eastAsia" w:ascii="宋体" w:hAnsi="宋体" w:eastAsia="宋体" w:cs="宋体"/>
                <w:b w:val="0"/>
                <w:bCs w:val="0"/>
                <w:sz w:val="24"/>
              </w:rPr>
            </w:pPr>
          </w:p>
        </w:tc>
        <w:tc>
          <w:tcPr>
            <w:tcW w:w="1622" w:type="dxa"/>
            <w:gridSpan w:val="3"/>
            <w:vMerge w:val="continue"/>
            <w:vAlign w:val="center"/>
          </w:tcPr>
          <w:p w14:paraId="23252EDC">
            <w:pPr>
              <w:rPr>
                <w:rFonts w:hint="eastAsia" w:ascii="宋体" w:hAnsi="宋体" w:eastAsia="宋体" w:cs="宋体"/>
                <w:b w:val="0"/>
                <w:bCs w:val="0"/>
                <w:sz w:val="24"/>
              </w:rPr>
            </w:pPr>
          </w:p>
        </w:tc>
        <w:tc>
          <w:tcPr>
            <w:tcW w:w="6749" w:type="dxa"/>
            <w:noWrap/>
            <w:vAlign w:val="center"/>
          </w:tcPr>
          <w:p w14:paraId="7FAF7BCA">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慢病管理系统接入</w:t>
            </w:r>
          </w:p>
        </w:tc>
      </w:tr>
      <w:tr w14:paraId="53E7F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13" w:type="dxa"/>
            <w:vMerge w:val="continue"/>
            <w:vAlign w:val="center"/>
          </w:tcPr>
          <w:p w14:paraId="047BE713">
            <w:pPr>
              <w:jc w:val="center"/>
              <w:rPr>
                <w:rFonts w:hint="eastAsia" w:ascii="宋体" w:hAnsi="宋体" w:eastAsia="宋体" w:cs="宋体"/>
                <w:b w:val="0"/>
                <w:bCs w:val="0"/>
                <w:sz w:val="24"/>
              </w:rPr>
            </w:pPr>
          </w:p>
        </w:tc>
        <w:tc>
          <w:tcPr>
            <w:tcW w:w="1622" w:type="dxa"/>
            <w:gridSpan w:val="3"/>
            <w:vMerge w:val="continue"/>
            <w:vAlign w:val="center"/>
          </w:tcPr>
          <w:p w14:paraId="6A23CC3F">
            <w:pPr>
              <w:rPr>
                <w:rFonts w:hint="eastAsia" w:ascii="宋体" w:hAnsi="宋体" w:eastAsia="宋体" w:cs="宋体"/>
                <w:b w:val="0"/>
                <w:bCs w:val="0"/>
                <w:sz w:val="24"/>
              </w:rPr>
            </w:pPr>
          </w:p>
        </w:tc>
        <w:tc>
          <w:tcPr>
            <w:tcW w:w="6749" w:type="dxa"/>
            <w:noWrap/>
            <w:vAlign w:val="center"/>
          </w:tcPr>
          <w:p w14:paraId="7D100037">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绩效考核管理系统接入、薪酬分配管理系统接入、智慧急救系统接入、消毒中心接入</w:t>
            </w:r>
          </w:p>
        </w:tc>
      </w:tr>
    </w:tbl>
    <w:p w14:paraId="599C14F4">
      <w:pPr>
        <w:jc w:val="center"/>
        <w:rPr>
          <w:b/>
          <w:bCs/>
        </w:rPr>
      </w:pPr>
      <w:r>
        <w:rPr>
          <w:rFonts w:hint="eastAsia"/>
          <w:b/>
          <w:bCs/>
        </w:rPr>
        <w:br w:type="page"/>
      </w:r>
    </w:p>
    <w:p w14:paraId="7F0475E9">
      <w:pPr>
        <w:pStyle w:val="2"/>
        <w:ind w:firstLine="0" w:firstLineChars="0"/>
        <w:jc w:val="center"/>
        <w:rPr>
          <w:b/>
          <w:bCs w:val="0"/>
          <w:color w:val="auto"/>
          <w:sz w:val="32"/>
          <w:szCs w:val="32"/>
        </w:rPr>
      </w:pPr>
      <w:r>
        <w:rPr>
          <w:rFonts w:hint="eastAsia"/>
          <w:b/>
          <w:bCs w:val="0"/>
          <w:color w:val="auto"/>
          <w:sz w:val="32"/>
          <w:szCs w:val="32"/>
        </w:rPr>
        <w:t>磴口县妇幼保健院、磴口县中蒙医院信息化建设</w:t>
      </w:r>
    </w:p>
    <w:tbl>
      <w:tblPr>
        <w:tblStyle w:val="9"/>
        <w:tblW w:w="4996" w:type="pct"/>
        <w:tblInd w:w="0" w:type="dxa"/>
        <w:tblLayout w:type="fixed"/>
        <w:tblCellMar>
          <w:top w:w="0" w:type="dxa"/>
          <w:left w:w="108" w:type="dxa"/>
          <w:bottom w:w="0" w:type="dxa"/>
          <w:right w:w="108" w:type="dxa"/>
        </w:tblCellMar>
      </w:tblPr>
      <w:tblGrid>
        <w:gridCol w:w="498"/>
        <w:gridCol w:w="741"/>
        <w:gridCol w:w="1295"/>
        <w:gridCol w:w="5975"/>
      </w:tblGrid>
      <w:tr w14:paraId="4210EBE6">
        <w:tblPrEx>
          <w:tblCellMar>
            <w:top w:w="0" w:type="dxa"/>
            <w:left w:w="108" w:type="dxa"/>
            <w:bottom w:w="0" w:type="dxa"/>
            <w:right w:w="108" w:type="dxa"/>
          </w:tblCellMar>
        </w:tblPrEx>
        <w:trPr>
          <w:trHeight w:val="552"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C3532">
            <w:pPr>
              <w:widowControl/>
              <w:jc w:val="center"/>
              <w:textAlignment w:val="center"/>
              <w:rPr>
                <w:rFonts w:hint="eastAsia" w:ascii="宋体" w:hAnsi="宋体" w:eastAsia="宋体" w:cs="宋体"/>
                <w:b w:val="0"/>
                <w:bCs w:val="0"/>
                <w:sz w:val="24"/>
              </w:rPr>
            </w:pPr>
            <w:r>
              <w:rPr>
                <w:rStyle w:val="11"/>
                <w:rFonts w:hint="default"/>
                <w:b w:val="0"/>
                <w:bCs w:val="0"/>
                <w:color w:val="auto"/>
                <w:sz w:val="24"/>
                <w:szCs w:val="24"/>
                <w:lang w:bidi="ar"/>
              </w:rPr>
              <w:t>序号</w:t>
            </w:r>
          </w:p>
        </w:tc>
        <w:tc>
          <w:tcPr>
            <w:tcW w:w="4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54B3C">
            <w:pPr>
              <w:widowControl/>
              <w:jc w:val="center"/>
              <w:textAlignment w:val="center"/>
              <w:rPr>
                <w:rFonts w:hint="eastAsia" w:ascii="宋体" w:hAnsi="宋体" w:eastAsia="宋体" w:cs="宋体"/>
                <w:b w:val="0"/>
                <w:bCs w:val="0"/>
                <w:sz w:val="24"/>
              </w:rPr>
            </w:pPr>
            <w:r>
              <w:rPr>
                <w:rStyle w:val="11"/>
                <w:rFonts w:hint="default"/>
                <w:b w:val="0"/>
                <w:bCs w:val="0"/>
                <w:color w:val="auto"/>
                <w:sz w:val="24"/>
                <w:szCs w:val="24"/>
                <w:lang w:bidi="ar"/>
              </w:rPr>
              <w:t>系统分类</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FF39C">
            <w:pPr>
              <w:widowControl/>
              <w:jc w:val="center"/>
              <w:textAlignment w:val="center"/>
              <w:rPr>
                <w:rFonts w:hint="eastAsia" w:ascii="宋体" w:hAnsi="宋体" w:eastAsia="宋体" w:cs="宋体"/>
                <w:b w:val="0"/>
                <w:bCs w:val="0"/>
                <w:sz w:val="24"/>
              </w:rPr>
            </w:pPr>
            <w:r>
              <w:rPr>
                <w:rStyle w:val="11"/>
                <w:rFonts w:hint="default"/>
                <w:b w:val="0"/>
                <w:bCs w:val="0"/>
                <w:color w:val="auto"/>
                <w:sz w:val="24"/>
                <w:szCs w:val="24"/>
                <w:lang w:bidi="ar"/>
              </w:rPr>
              <w:t>系统名称</w:t>
            </w:r>
          </w:p>
        </w:tc>
        <w:tc>
          <w:tcPr>
            <w:tcW w:w="3510" w:type="pct"/>
            <w:tcBorders>
              <w:top w:val="single" w:color="000000" w:sz="4" w:space="0"/>
              <w:left w:val="single" w:color="000000" w:sz="4" w:space="0"/>
              <w:bottom w:val="single" w:color="000000" w:sz="4" w:space="0"/>
              <w:right w:val="single" w:color="000000" w:sz="4" w:space="0"/>
            </w:tcBorders>
            <w:noWrap/>
            <w:vAlign w:val="center"/>
          </w:tcPr>
          <w:p w14:paraId="47ACD660">
            <w:pPr>
              <w:widowControl/>
              <w:jc w:val="center"/>
              <w:textAlignment w:val="center"/>
              <w:rPr>
                <w:rFonts w:hint="eastAsia" w:ascii="宋体" w:hAnsi="宋体" w:eastAsia="宋体" w:cs="宋体"/>
                <w:b w:val="0"/>
                <w:bCs w:val="0"/>
                <w:sz w:val="24"/>
              </w:rPr>
            </w:pPr>
            <w:r>
              <w:rPr>
                <w:rStyle w:val="11"/>
                <w:rFonts w:hint="default"/>
                <w:b w:val="0"/>
                <w:bCs w:val="0"/>
                <w:color w:val="auto"/>
                <w:sz w:val="24"/>
                <w:szCs w:val="24"/>
                <w:lang w:bidi="ar"/>
              </w:rPr>
              <w:t>技术参数</w:t>
            </w:r>
          </w:p>
        </w:tc>
      </w:tr>
      <w:tr w14:paraId="4A03415C">
        <w:tblPrEx>
          <w:tblCellMar>
            <w:top w:w="0" w:type="dxa"/>
            <w:left w:w="108" w:type="dxa"/>
            <w:bottom w:w="0" w:type="dxa"/>
            <w:right w:w="108" w:type="dxa"/>
          </w:tblCellMar>
        </w:tblPrEx>
        <w:trPr>
          <w:trHeight w:val="36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5B2EB7">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502F2">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门诊诊疗服务</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A3417">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门（急）诊挂号系统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786D6F6">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建立挂号安排表，设置挂号类别、应诊科室、应诊医生、应诊时间、预约、限约数及限号数等。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挂号项目可根据挂号安排的有效时间进行显示，自动屏蔽不在当前时间的挂号项目。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集成病人信息登记和就诊卡发放功能。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支持医保、公费、自费、免费等多种身份的病人挂号；支持就诊卡、医保卡、身份证等多种挂号方式。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支持窗口挂号、自助挂号、分时段预约挂号，满足患者不同的挂号需求。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提供门诊病案功能，可对病人的详细信息及过敏史进行登记。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根据挂号项目对应的科室、挂号项目、医生自动完成会计科目、收费项目、科室及人员的核算。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提供多种查询统计功能、提供门诊人次的动态流量统计，用于医院的统筹管理。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限制必须在缴款栏输入病人缴款金额后完成收费功能，避免漏收。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支持退号功能，并正确处理病人应退费用和相关统计等。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支持多种模式随时查询任意时间段内的收退费信息，并汇总打印。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个性化参数设置、多种输入法、模糊输入引导等功能保证最少击键和最快响应。</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可以随时查询病人费用票据信息，并提供票据补打、重打等管理功能。</w:t>
            </w:r>
          </w:p>
        </w:tc>
      </w:tr>
      <w:tr w14:paraId="53005F49">
        <w:tblPrEx>
          <w:tblCellMar>
            <w:top w:w="0" w:type="dxa"/>
            <w:left w:w="108" w:type="dxa"/>
            <w:bottom w:w="0" w:type="dxa"/>
            <w:right w:w="108" w:type="dxa"/>
          </w:tblCellMar>
        </w:tblPrEx>
        <w:trPr>
          <w:trHeight w:val="36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2284BF">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70FB6">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941914">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门（急）诊收费系统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5C16395">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主要功能说明：</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支持通过刷就诊卡、二代身份证、医保卡等直接提取患者信息和费用信息，快速完成收费。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支持多种结算方式综合应用，包括现金、银行卡、支票、消费卡、医保账户等。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支持对一个病人同时输入多张单据收费，实现多个划价单据同时收费。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收费员可随时打印缴款书，提供收费员日报、组长日报等统计报表。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支持中药配方输入功能，可快速输入中草药名称、单味用量、付数及煎法信息。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自动根据病人身份与费别、医院的上下班时间、主次手术等指标完成费用的打折优惠、加班加价、以及收取附加手术费用等特殊计费方式。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支持退费功能（全部退费与部分退费），按现行会计制度和有关规定严格管理退款过程，程序必须使用冲帐方式退款，每笔退费数据都可查询其相应的原始记录及操作人员。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提供限制在缴款栏输入病人缴款金额后才能完成收费的功能，避免漏收。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提供收入统计核算，能完成科室核算统计等。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提供票据领用、注销、作废、补打、重打等管理功能。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支持自定义零钞处理规则。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通过接口支持医保</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合医结算。</w:t>
            </w:r>
          </w:p>
        </w:tc>
      </w:tr>
      <w:tr w14:paraId="0F39466B">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CCAFA1">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FA6BC">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A1852">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门（急）诊医生工作站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6FC7B67B">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支持服务器缓存技术以规避软件长期使用后可能会出现的卡顿问题。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支持与门诊病历融为一个主页界面中（非弹窗方式），门诊病历自动生成，无需单独书写。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采用当前的主流开发技术，能够在国产操作系统下运行。极端情况下，能应对当前国际形势可能带来的过度依赖</w:t>
            </w:r>
            <w:r>
              <w:rPr>
                <w:rStyle w:val="12"/>
                <w:rFonts w:hint="default"/>
                <w:b w:val="0"/>
                <w:bCs w:val="0"/>
                <w:color w:val="auto"/>
                <w:sz w:val="24"/>
                <w:szCs w:val="24"/>
                <w:lang w:bidi="ar"/>
              </w:rPr>
              <w:t>Windows</w:t>
            </w:r>
            <w:r>
              <w:rPr>
                <w:rStyle w:val="13"/>
                <w:rFonts w:hint="eastAsia" w:ascii="宋体" w:hAnsi="宋体" w:eastAsia="宋体" w:cs="宋体"/>
                <w:b w:val="0"/>
                <w:bCs w:val="0"/>
                <w:color w:val="auto"/>
                <w:sz w:val="24"/>
                <w:szCs w:val="24"/>
                <w:lang w:bidi="ar"/>
              </w:rPr>
              <w:t>风险。</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支持权限管理，可对现有系统所有功能模块及使用系统的医生角色进行快速的权限对应，实现临床科室更高效的人员管理，有助于工作效率的提升。</w:t>
            </w:r>
            <w:r>
              <w:rPr>
                <w:rStyle w:val="12"/>
                <w:rFonts w:hint="default"/>
                <w:b w:val="0"/>
                <w:bCs w:val="0"/>
                <w:color w:val="auto"/>
                <w:sz w:val="24"/>
                <w:szCs w:val="24"/>
                <w:lang w:bidi="ar"/>
              </w:rPr>
              <w:br w:type="textWrapping"/>
            </w:r>
            <w:r>
              <w:rPr>
                <w:rStyle w:val="14"/>
                <w:rFonts w:hint="default"/>
                <w:b w:val="0"/>
                <w:bCs w:val="0"/>
                <w:color w:val="auto"/>
                <w:sz w:val="24"/>
                <w:szCs w:val="24"/>
                <w:lang w:bidi="ar"/>
              </w:rPr>
              <w:t>用户权限管理：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支持权限角色管理，针对不同用户群体设置不同权限。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支持用户角色管理，针对不同用户设置不同角色的权限。</w:t>
            </w:r>
            <w:r>
              <w:rPr>
                <w:rStyle w:val="12"/>
                <w:rFonts w:hint="default"/>
                <w:b w:val="0"/>
                <w:bCs w:val="0"/>
                <w:color w:val="auto"/>
                <w:sz w:val="24"/>
                <w:szCs w:val="24"/>
                <w:lang w:bidi="ar"/>
              </w:rPr>
              <w:br w:type="textWrapping"/>
            </w:r>
            <w:r>
              <w:rPr>
                <w:rStyle w:val="14"/>
                <w:rFonts w:hint="default"/>
                <w:b w:val="0"/>
                <w:bCs w:val="0"/>
                <w:color w:val="auto"/>
                <w:sz w:val="24"/>
                <w:szCs w:val="24"/>
                <w:lang w:bidi="ar"/>
              </w:rPr>
              <w:t>基础配置管理：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支持统一的数据源管理，针对门诊中使用的不同数据源进行配置。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支持专用账户连接数据库。</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支持统一的系统参数管理，针对不同应用场景和方式设置不同参数。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支持门诊使用报表管理，针对不同的角色使用不同的报表。</w:t>
            </w:r>
            <w:r>
              <w:rPr>
                <w:rStyle w:val="12"/>
                <w:rFonts w:hint="default"/>
                <w:b w:val="0"/>
                <w:bCs w:val="0"/>
                <w:color w:val="auto"/>
                <w:sz w:val="24"/>
                <w:szCs w:val="24"/>
                <w:lang w:bidi="ar"/>
              </w:rPr>
              <w:br w:type="textWrapping"/>
            </w:r>
            <w:r>
              <w:rPr>
                <w:rStyle w:val="14"/>
                <w:rFonts w:hint="default"/>
                <w:b w:val="0"/>
                <w:bCs w:val="0"/>
                <w:color w:val="auto"/>
                <w:sz w:val="24"/>
                <w:szCs w:val="24"/>
                <w:lang w:bidi="ar"/>
              </w:rPr>
              <w:t>门诊医生站：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支持【本人号】显示当天该医生出诊所有专科已挂号到医生头上的病人。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病人接诊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支持病人刷</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电子健康卡、区域二维码、电子医保卡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接诊。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支持病人接诊、完成接诊。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支持病人转诊。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支持病人强制续诊。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支持门诊患者排队呼叫。</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支持门诊患者预约、挂号。</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支持门诊患者基本信息调整。</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支持关注特殊情况病人。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支持就诊列表中显示病人状态图标。</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支持超过挂号有效期，自动完成接诊。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支持强制续诊患者姓名可以进行简码搜索。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病历书写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支持门诊病历分段式结构化展示。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支持门诊病历段输入、修改。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支持插入历次就诊医嘱信息。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支持引用病历范文模板、引用上次就诊病历内容。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支持插入检验、检查报告。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支持特殊门诊例如牙科恒牙标注、妇科月经史等特殊医学表达式插入。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支持自定义快捷输入特殊符号。</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支持门诊病历新增、修改。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支持门诊病历签名、取消签名。</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支持门诊病历打印后再修改病历流程。</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支持门诊病历预览、打印。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支持录入病人过敏记录。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支持病历段【常用词句】功能。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历史病历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支持病人历史病历显示。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支持一键复制病人历史就诊记录达到快速就诊目的。</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支持对病人历史就诊记录补打病历。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支持查看历史病历时显示诊疗文书列表并支持点击预览。</w:t>
            </w:r>
            <w:r>
              <w:rPr>
                <w:rStyle w:val="12"/>
                <w:rFonts w:hint="default"/>
                <w:b w:val="0"/>
                <w:bCs w:val="0"/>
                <w:color w:val="auto"/>
                <w:sz w:val="24"/>
                <w:szCs w:val="24"/>
                <w:lang w:bidi="ar"/>
              </w:rPr>
              <w:br w:type="textWrapping"/>
            </w:r>
            <w:r>
              <w:rPr>
                <w:rStyle w:val="12"/>
                <w:rFonts w:hint="default"/>
                <w:b w:val="0"/>
                <w:bCs w:val="0"/>
                <w:color w:val="auto"/>
                <w:sz w:val="24"/>
                <w:szCs w:val="24"/>
                <w:lang w:bidi="ar"/>
              </w:rPr>
              <w:t>CA</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ca</w:t>
            </w:r>
            <w:r>
              <w:rPr>
                <w:rStyle w:val="13"/>
                <w:rFonts w:hint="eastAsia" w:ascii="宋体" w:hAnsi="宋体" w:eastAsia="宋体" w:cs="宋体"/>
                <w:b w:val="0"/>
                <w:bCs w:val="0"/>
                <w:color w:val="auto"/>
                <w:sz w:val="24"/>
                <w:szCs w:val="24"/>
                <w:lang w:bidi="ar"/>
              </w:rPr>
              <w:t>签名门诊病历、申请单等其他诊疗文书。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ca</w:t>
            </w:r>
            <w:r>
              <w:rPr>
                <w:rStyle w:val="13"/>
                <w:rFonts w:hint="eastAsia" w:ascii="宋体" w:hAnsi="宋体" w:eastAsia="宋体" w:cs="宋体"/>
                <w:b w:val="0"/>
                <w:bCs w:val="0"/>
                <w:color w:val="auto"/>
                <w:sz w:val="24"/>
                <w:szCs w:val="24"/>
                <w:lang w:bidi="ar"/>
              </w:rPr>
              <w:t>移动签名门诊病历、申请单等其他诊疗文书。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特色应用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支持输入法自动切换为英文输入模式，便于医嘱下达时根据简码快速找到项目。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支持五笔简码匹配项目。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支持消息提醒，危急值处理、染病阳性反馈处理、传染病报告卡返修处理等。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支持查看临床视图、病案查阅。</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支持登录账户密码修改。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支持自定义登录界面背景图片。</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支持锁屏功能，一键锁屏、设定时间无操作自动锁屏。</w:t>
            </w:r>
            <w:r>
              <w:rPr>
                <w:rStyle w:val="12"/>
                <w:rFonts w:hint="default"/>
                <w:b w:val="0"/>
                <w:bCs w:val="0"/>
                <w:color w:val="auto"/>
                <w:sz w:val="24"/>
                <w:szCs w:val="24"/>
                <w:lang w:bidi="ar"/>
              </w:rPr>
              <w:br w:type="textWrapping"/>
            </w:r>
            <w:r>
              <w:rPr>
                <w:rStyle w:val="18"/>
                <w:rFonts w:hint="default"/>
                <w:b w:val="0"/>
                <w:bCs w:val="0"/>
                <w:color w:val="auto"/>
                <w:sz w:val="24"/>
                <w:szCs w:val="24"/>
                <w:lang w:bidi="ar"/>
              </w:rPr>
              <w:t>医嘱下达：</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支持医嘱分类型下达检验、检查、处置、处方、配方。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支持医嘱申请单发送时打印、发送后补打。</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支持医嘱发送、作废。</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支持实时显示医嘱执行状态、计费状态等信息。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支持复制他人医嘱。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支持复制本人历史医嘱。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实现以医嘱方式申请住院，生成住院申请单并将病人信息发送到住院处。</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门诊工作量数据可保存和自动统计，具备针对医生工作量、费用等各种信息的统计报表功能。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支持实时查看皮试结果，并可根据皮试结果限制药品医嘱的发送。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支持医生手工标记皮试结果继用、皮试免试。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支持实时显示医嘱已执行、已收费状态。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支持药袋费自动计算。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支持附加手术按折扣方案计费。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支持使用同一病历模板的不同科室进行一键复制。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支持开检查医嘱时申请附项目获取病历内容。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传染病上报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支持以</w:t>
            </w:r>
            <w:r>
              <w:rPr>
                <w:rStyle w:val="12"/>
                <w:rFonts w:hint="default"/>
                <w:b w:val="0"/>
                <w:bCs w:val="0"/>
                <w:color w:val="auto"/>
                <w:sz w:val="24"/>
                <w:szCs w:val="24"/>
                <w:lang w:bidi="ar"/>
              </w:rPr>
              <w:t>ICD</w:t>
            </w:r>
            <w:r>
              <w:rPr>
                <w:rStyle w:val="13"/>
                <w:rFonts w:hint="eastAsia" w:ascii="宋体" w:hAnsi="宋体" w:eastAsia="宋体" w:cs="宋体"/>
                <w:b w:val="0"/>
                <w:bCs w:val="0"/>
                <w:color w:val="auto"/>
                <w:sz w:val="24"/>
                <w:szCs w:val="24"/>
                <w:lang w:bidi="ar"/>
              </w:rPr>
              <w:t>疾病编码下达诊断，并可根据诊断自动提示填写传染病报告卡。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支持医生主动选择传染病上报。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西医处方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支持特殊药品（毒、麻、精</w:t>
            </w:r>
            <w:r>
              <w:rPr>
                <w:rStyle w:val="12"/>
                <w:rFonts w:hint="default"/>
                <w:b w:val="0"/>
                <w:bCs w:val="0"/>
                <w:color w:val="auto"/>
                <w:sz w:val="24"/>
                <w:szCs w:val="24"/>
                <w:lang w:bidi="ar"/>
              </w:rPr>
              <w:t>1</w:t>
            </w:r>
            <w:r>
              <w:rPr>
                <w:rStyle w:val="13"/>
                <w:rFonts w:hint="eastAsia" w:ascii="宋体" w:hAnsi="宋体" w:eastAsia="宋体" w:cs="宋体"/>
                <w:b w:val="0"/>
                <w:bCs w:val="0"/>
                <w:color w:val="auto"/>
                <w:sz w:val="24"/>
                <w:szCs w:val="24"/>
                <w:lang w:bidi="ar"/>
              </w:rPr>
              <w:t>）类药品下达后，根据毒理分类自动分配处方。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支持毒麻等特殊药品的代办人身份信息录入功能。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支持自动导入上次就诊填写的代办人信息。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支持下达自备药。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支持院外电子处方流转业务。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支持下达健康教育处方。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中药配方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支持中草药处方录入、删除。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支持选择中医配方、方剂等快速下达中药配方。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合理用药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支持合理用药检测（处方配伍禁忌、不良反应、相互作用、剂量审核）、合理用药审方。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支持药品下达时调用药品说明书。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支持合理用药审方消息显示时长。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常用项目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支持自动收集常用项目。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支持常用项目快速下达医嘱。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常用项目新增搜索功能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申请单模式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支持检验、检查申请单方式开单。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项目选择器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支持检验、检查、治疗、西药、中药项目选择器。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集中录入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支持集中录入医嘱方式，适用于不习惯分类型录入或不清楚医嘱项目类型的开单。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诊间支持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支持诊间支付。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支持诊间支付仅显示执行科室为本科室的医嘱账单。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医嘱执行</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支持本科室执行的检查、治疗医嘱由医生标记已执行。</w:t>
            </w:r>
            <w:r>
              <w:rPr>
                <w:rStyle w:val="12"/>
                <w:rFonts w:hint="default"/>
                <w:b w:val="0"/>
                <w:bCs w:val="0"/>
                <w:color w:val="auto"/>
                <w:sz w:val="24"/>
                <w:szCs w:val="24"/>
                <w:lang w:bidi="ar"/>
              </w:rPr>
              <w:br w:type="textWrapping"/>
            </w:r>
            <w:r>
              <w:rPr>
                <w:rStyle w:val="14"/>
                <w:rFonts w:hint="default"/>
                <w:b w:val="0"/>
                <w:bCs w:val="0"/>
                <w:color w:val="auto"/>
                <w:sz w:val="24"/>
                <w:szCs w:val="24"/>
                <w:lang w:bidi="ar"/>
              </w:rPr>
              <w:t>中医诊断：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支持中医诊断新增、修改、删除。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集医生常用中医诊断。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支持引用病人历史中医诊断、上次中医诊断。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支持中医诊断选择器。</w:t>
            </w:r>
            <w:r>
              <w:rPr>
                <w:rStyle w:val="12"/>
                <w:rFonts w:hint="default"/>
                <w:b w:val="0"/>
                <w:bCs w:val="0"/>
                <w:color w:val="auto"/>
                <w:sz w:val="24"/>
                <w:szCs w:val="24"/>
                <w:lang w:bidi="ar"/>
              </w:rPr>
              <w:br w:type="textWrapping"/>
            </w:r>
            <w:r>
              <w:rPr>
                <w:rStyle w:val="18"/>
                <w:rFonts w:hint="default"/>
                <w:b w:val="0"/>
                <w:bCs w:val="0"/>
                <w:color w:val="auto"/>
                <w:sz w:val="24"/>
                <w:szCs w:val="24"/>
                <w:lang w:bidi="ar"/>
              </w:rPr>
              <w:t>西医诊断：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支持西医诊断新增、修改、删除。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支持收集医生常用西医诊断。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支持引用病人历史西医诊断、上次西医诊断。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支持西医诊断选择器。</w:t>
            </w:r>
            <w:r>
              <w:rPr>
                <w:rStyle w:val="12"/>
                <w:rFonts w:hint="default"/>
                <w:b w:val="0"/>
                <w:bCs w:val="0"/>
                <w:color w:val="auto"/>
                <w:sz w:val="24"/>
                <w:szCs w:val="24"/>
                <w:lang w:bidi="ar"/>
              </w:rPr>
              <w:br w:type="textWrapping"/>
            </w:r>
            <w:r>
              <w:rPr>
                <w:rStyle w:val="18"/>
                <w:rFonts w:hint="default"/>
                <w:b w:val="0"/>
                <w:bCs w:val="0"/>
                <w:color w:val="auto"/>
                <w:sz w:val="24"/>
                <w:szCs w:val="24"/>
                <w:lang w:bidi="ar"/>
              </w:rPr>
              <w:t>报告查阅：</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支持查阅检验、检查项目的报告结果。</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支持查阅检查项目观片影像。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支持集中查阅检验、检查报告。</w:t>
            </w:r>
            <w:r>
              <w:rPr>
                <w:rStyle w:val="12"/>
                <w:rFonts w:hint="default"/>
                <w:b w:val="0"/>
                <w:bCs w:val="0"/>
                <w:color w:val="auto"/>
                <w:sz w:val="24"/>
                <w:szCs w:val="24"/>
                <w:lang w:bidi="ar"/>
              </w:rPr>
              <w:br w:type="textWrapping"/>
            </w:r>
            <w:r>
              <w:rPr>
                <w:rStyle w:val="14"/>
                <w:rFonts w:hint="default"/>
                <w:b w:val="0"/>
                <w:bCs w:val="0"/>
                <w:color w:val="auto"/>
                <w:sz w:val="24"/>
                <w:szCs w:val="24"/>
                <w:lang w:bidi="ar"/>
              </w:rPr>
              <w:t>成套方案管理：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支持成套方案新增、修改、删除、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支持成套方案启用、停用。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支持把病人开单另存成套，便于医生快捷使用。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成套方案有权限控制，不同角色可管理成套方案范围不同。</w:t>
            </w:r>
          </w:p>
        </w:tc>
      </w:tr>
      <w:tr w14:paraId="24410FC7">
        <w:tblPrEx>
          <w:tblCellMar>
            <w:top w:w="0" w:type="dxa"/>
            <w:left w:w="108" w:type="dxa"/>
            <w:bottom w:w="0" w:type="dxa"/>
            <w:right w:w="108" w:type="dxa"/>
          </w:tblCellMar>
        </w:tblPrEx>
        <w:trPr>
          <w:trHeight w:val="17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11C67B">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9E3459">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8FFE69">
            <w:pPr>
              <w:widowControl/>
              <w:jc w:val="left"/>
              <w:textAlignment w:val="center"/>
              <w:rPr>
                <w:rFonts w:hint="eastAsia" w:ascii="宋体" w:hAnsi="宋体" w:eastAsia="宋体" w:cs="宋体"/>
                <w:b w:val="0"/>
                <w:bCs w:val="0"/>
                <w:sz w:val="24"/>
              </w:rPr>
            </w:pPr>
            <w:r>
              <w:rPr>
                <w:rStyle w:val="15"/>
                <w:rFonts w:hint="default"/>
                <w:b w:val="0"/>
                <w:bCs w:val="0"/>
                <w:color w:val="auto"/>
                <w:sz w:val="24"/>
                <w:szCs w:val="24"/>
                <w:lang w:bidi="ar"/>
              </w:rPr>
              <w:t>门（急）诊护士工作站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4637838A">
            <w:pPr>
              <w:widowControl/>
              <w:jc w:val="left"/>
              <w:textAlignment w:val="center"/>
              <w:rPr>
                <w:rStyle w:val="13"/>
                <w:rFonts w:hint="eastAsia" w:ascii="宋体" w:hAnsi="宋体" w:eastAsia="宋体" w:cs="宋体"/>
                <w:b w:val="0"/>
                <w:bCs w:val="0"/>
                <w:color w:val="auto"/>
                <w:sz w:val="24"/>
                <w:szCs w:val="24"/>
                <w:lang w:bidi="ar"/>
              </w:rPr>
            </w:pPr>
            <w:r>
              <w:rPr>
                <w:rStyle w:val="13"/>
                <w:rFonts w:hint="eastAsia" w:ascii="宋体" w:hAnsi="宋体" w:eastAsia="宋体" w:cs="宋体"/>
                <w:b w:val="0"/>
                <w:bCs w:val="0"/>
                <w:color w:val="auto"/>
                <w:sz w:val="24"/>
                <w:szCs w:val="24"/>
              </w:rPr>
              <w:t>门诊护士站，支持查询门诊医生开具的需执行项目，完成门诊皮试结果登记，注射、输液等诊疗行为的执行。</w:t>
            </w:r>
            <w:r>
              <w:rPr>
                <w:rStyle w:val="13"/>
                <w:rFonts w:hint="eastAsia" w:ascii="宋体" w:hAnsi="宋体" w:eastAsia="宋体" w:cs="宋体"/>
                <w:b w:val="0"/>
                <w:bCs w:val="0"/>
                <w:color w:val="auto"/>
                <w:sz w:val="24"/>
                <w:szCs w:val="24"/>
              </w:rPr>
              <w:br w:type="textWrapping"/>
            </w:r>
            <w:r>
              <w:rPr>
                <w:rStyle w:val="13"/>
                <w:rFonts w:hint="eastAsia" w:ascii="宋体" w:hAnsi="宋体" w:eastAsia="宋体" w:cs="宋体"/>
                <w:b w:val="0"/>
                <w:bCs w:val="0"/>
                <w:color w:val="auto"/>
                <w:sz w:val="24"/>
                <w:szCs w:val="24"/>
              </w:rPr>
              <w:t>支持通过姓名、身份证号等多种条件检索患者；</w:t>
            </w:r>
            <w:r>
              <w:rPr>
                <w:rStyle w:val="13"/>
                <w:rFonts w:hint="eastAsia" w:ascii="宋体" w:hAnsi="宋体" w:eastAsia="宋体" w:cs="宋体"/>
                <w:b w:val="0"/>
                <w:bCs w:val="0"/>
                <w:color w:val="auto"/>
                <w:sz w:val="24"/>
                <w:szCs w:val="24"/>
              </w:rPr>
              <w:br w:type="textWrapping"/>
            </w:r>
            <w:r>
              <w:rPr>
                <w:rStyle w:val="13"/>
                <w:rFonts w:hint="eastAsia" w:ascii="宋体" w:hAnsi="宋体" w:eastAsia="宋体" w:cs="宋体"/>
                <w:b w:val="0"/>
                <w:bCs w:val="0"/>
                <w:color w:val="auto"/>
                <w:sz w:val="24"/>
                <w:szCs w:val="24"/>
              </w:rPr>
              <w:t>待执行任务精准拆分，以卡片形式展示，操作更加直观、便利；</w:t>
            </w:r>
            <w:r>
              <w:rPr>
                <w:rStyle w:val="13"/>
                <w:rFonts w:hint="eastAsia" w:ascii="宋体" w:hAnsi="宋体" w:eastAsia="宋体" w:cs="宋体"/>
                <w:b w:val="0"/>
                <w:bCs w:val="0"/>
                <w:color w:val="auto"/>
                <w:sz w:val="24"/>
                <w:szCs w:val="24"/>
              </w:rPr>
              <w:br w:type="textWrapping"/>
            </w:r>
            <w:r>
              <w:rPr>
                <w:rStyle w:val="13"/>
                <w:rFonts w:hint="eastAsia" w:ascii="宋体" w:hAnsi="宋体" w:eastAsia="宋体" w:cs="宋体"/>
                <w:b w:val="0"/>
                <w:bCs w:val="0"/>
                <w:color w:val="auto"/>
                <w:sz w:val="24"/>
                <w:szCs w:val="24"/>
              </w:rPr>
              <w:t>病人信息突出显示、执行内容及状态更加直观显示，确保技师能精准执行；</w:t>
            </w:r>
            <w:r>
              <w:rPr>
                <w:rStyle w:val="13"/>
                <w:rFonts w:hint="eastAsia" w:ascii="宋体" w:hAnsi="宋体" w:eastAsia="宋体" w:cs="宋体"/>
                <w:b w:val="0"/>
                <w:bCs w:val="0"/>
                <w:color w:val="auto"/>
                <w:sz w:val="24"/>
                <w:szCs w:val="24"/>
              </w:rPr>
              <w:br w:type="textWrapping"/>
            </w:r>
            <w:r>
              <w:rPr>
                <w:rStyle w:val="13"/>
                <w:rFonts w:hint="eastAsia" w:ascii="宋体" w:hAnsi="宋体" w:eastAsia="宋体" w:cs="宋体"/>
                <w:b w:val="0"/>
                <w:bCs w:val="0"/>
                <w:color w:val="auto"/>
                <w:sz w:val="24"/>
                <w:szCs w:val="24"/>
              </w:rPr>
              <w:t>提供治疗项目登记项模板维护及快速引用，提高技师工作效率；</w:t>
            </w:r>
            <w:r>
              <w:rPr>
                <w:rStyle w:val="13"/>
                <w:rFonts w:hint="eastAsia" w:ascii="宋体" w:hAnsi="宋体" w:eastAsia="宋体" w:cs="宋体"/>
                <w:b w:val="0"/>
                <w:bCs w:val="0"/>
                <w:color w:val="auto"/>
                <w:sz w:val="24"/>
                <w:szCs w:val="24"/>
              </w:rPr>
              <w:br w:type="textWrapping"/>
            </w:r>
            <w:r>
              <w:rPr>
                <w:rStyle w:val="13"/>
                <w:rFonts w:hint="eastAsia" w:ascii="宋体" w:hAnsi="宋体" w:eastAsia="宋体" w:cs="宋体"/>
                <w:b w:val="0"/>
                <w:bCs w:val="0"/>
                <w:color w:val="auto"/>
                <w:sz w:val="24"/>
                <w:szCs w:val="24"/>
              </w:rPr>
              <w:t>治疗项目与登记项内容灵活配置；</w:t>
            </w:r>
          </w:p>
        </w:tc>
      </w:tr>
      <w:tr w14:paraId="7F934C90">
        <w:tblPrEx>
          <w:tblCellMar>
            <w:top w:w="0" w:type="dxa"/>
            <w:left w:w="108" w:type="dxa"/>
            <w:bottom w:w="0" w:type="dxa"/>
            <w:right w:w="108" w:type="dxa"/>
          </w:tblCellMar>
        </w:tblPrEx>
        <w:trPr>
          <w:trHeight w:val="39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DBB4F5">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62492F">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19CE6">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门（急）诊药房管理系统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8261FB7">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支持对申领或调拨的药品进行入库确认。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提供药品盘点、报损、调换和退库功能。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支持根据普通、儿科、急诊、精神、麻醉药品类别自动显示相应处方颜色，提醒药剂师。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药品发药支持</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候机式</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发药方式，可以使药房配药人员在病人来到药房发药窗口之前将病人的药品配好，消除病人排队等候现象。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支持对处方中部分或全部药品退药。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支持发药窗口排队叫号管理。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为门诊收费设置包装数、低限报警值、控制药品以及药品别名等功能。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可打印配药单、处方签、发药清单、退药通知单等相关单据。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可随时查询任意时间段、任意药品的入、出、存明细账。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具有分别按患者的临时医嘱和长期医嘱执行确认上账功能。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可自动生成药品进药计划申请单，并发往药库。支持储备限量管理，并根据低于下限的药品生成申领单。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提供对门诊收费的药品明细执行发药核对确认，消减库存的功能，并统计日处方量和各类别的处方量。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提供药房工作人员的工作量统计。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具有药房药品的日结、月结和年结算功能，并自动比较会计账及实物账的平衡关系。</w:t>
            </w:r>
          </w:p>
        </w:tc>
      </w:tr>
      <w:tr w14:paraId="2A1CECE5">
        <w:tblPrEx>
          <w:tblCellMar>
            <w:top w:w="0" w:type="dxa"/>
            <w:left w:w="108" w:type="dxa"/>
            <w:bottom w:w="0" w:type="dxa"/>
            <w:right w:w="108" w:type="dxa"/>
          </w:tblCellMar>
        </w:tblPrEx>
        <w:trPr>
          <w:trHeight w:val="54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DB49AD">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162093">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951933">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药库管理与药品会计系统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17DCB4EF">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主要功能要求：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提供药品字典库维护功能</w:t>
            </w:r>
            <w:r>
              <w:rPr>
                <w:rStyle w:val="19"/>
                <w:rFonts w:hint="eastAsia" w:ascii="宋体" w:hAnsi="宋体" w:eastAsia="宋体" w:cs="宋体"/>
                <w:b w:val="0"/>
                <w:bCs w:val="0"/>
                <w:color w:val="auto"/>
                <w:sz w:val="24"/>
                <w:szCs w:val="24"/>
                <w:lang w:bidi="ar"/>
              </w:rPr>
              <w:t>(</w:t>
            </w:r>
            <w:r>
              <w:rPr>
                <w:rStyle w:val="11"/>
                <w:rFonts w:hint="default"/>
                <w:b w:val="0"/>
                <w:bCs w:val="0"/>
                <w:color w:val="auto"/>
                <w:sz w:val="24"/>
                <w:szCs w:val="24"/>
                <w:lang w:bidi="ar"/>
              </w:rPr>
              <w:t>如品种、价格、单位、规格、批号、生产厂家、供货商、包装单位等信息以及医保类别和处方药标志等</w:t>
            </w:r>
            <w:r>
              <w:rPr>
                <w:rStyle w:val="19"/>
                <w:rFonts w:hint="eastAsia" w:ascii="宋体" w:hAnsi="宋体" w:eastAsia="宋体" w:cs="宋体"/>
                <w:b w:val="0"/>
                <w:bCs w:val="0"/>
                <w:color w:val="auto"/>
                <w:sz w:val="24"/>
                <w:szCs w:val="24"/>
                <w:lang w:bidi="ar"/>
              </w:rPr>
              <w:t xml:space="preserve">) </w:t>
            </w:r>
            <w:r>
              <w:rPr>
                <w:rStyle w:val="11"/>
                <w:rFonts w:hint="default"/>
                <w:b w:val="0"/>
                <w:bCs w:val="0"/>
                <w:color w:val="auto"/>
                <w:sz w:val="24"/>
                <w:szCs w:val="24"/>
                <w:lang w:bidi="ar"/>
              </w:rPr>
              <w:t>，支持一药多名。</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支持药品配伍禁忌、用法用量、处方职务、适用性别、存储条件等属性的管理。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自动接收科室领药单、自动生成采购计划及采购单。</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提供药品入库、出库、调价、调拨、盘点、报损、退药等功能。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提供药品会计核算功能，可随时生成各种药品的入库、出库、盘点、调价、调拨、报损、退药明细及汇总数据，报表格式可根据业务需要自定义。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支持药品分零和时价管理。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提供药品的有效期管理、药品批次管理。可自动报警和统计过期药品的品种数和金额，并有库存量提示功能。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可自定义药库、药房等各级包装单位及其换算关系。</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支持自动和手动调价，以及指定时间预调价，记录调价的明细、时间及原因、盈亏等信息。</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支持设置多个药品库房，以及自定义药品在库房之间的流向。</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支持未开发票的药品办理入库，进行财务审核。</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支持按照不同材质、用途分类、盘点周期、库房进行药品分类盘点。</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提供特殊药品入库、出库管理功能</w:t>
            </w:r>
            <w:r>
              <w:rPr>
                <w:rStyle w:val="19"/>
                <w:rFonts w:hint="eastAsia" w:ascii="宋体" w:hAnsi="宋体" w:eastAsia="宋体" w:cs="宋体"/>
                <w:b w:val="0"/>
                <w:bCs w:val="0"/>
                <w:color w:val="auto"/>
                <w:sz w:val="24"/>
                <w:szCs w:val="24"/>
                <w:lang w:bidi="ar"/>
              </w:rPr>
              <w:t>(</w:t>
            </w:r>
            <w:r>
              <w:rPr>
                <w:rStyle w:val="11"/>
                <w:rFonts w:hint="default"/>
                <w:b w:val="0"/>
                <w:bCs w:val="0"/>
                <w:color w:val="auto"/>
                <w:sz w:val="24"/>
                <w:szCs w:val="24"/>
                <w:lang w:bidi="ar"/>
              </w:rPr>
              <w:t>如：赠送、实验药品等</w:t>
            </w:r>
            <w:r>
              <w:rPr>
                <w:rStyle w:val="19"/>
                <w:rFonts w:hint="eastAsia" w:ascii="宋体" w:hAnsi="宋体" w:eastAsia="宋体" w:cs="宋体"/>
                <w:b w:val="0"/>
                <w:bCs w:val="0"/>
                <w:color w:val="auto"/>
                <w:sz w:val="24"/>
                <w:szCs w:val="24"/>
                <w:lang w:bidi="ar"/>
              </w:rPr>
              <w:t>)</w:t>
            </w:r>
            <w:r>
              <w:rPr>
                <w:rStyle w:val="11"/>
                <w:rFonts w:hint="default"/>
                <w:b w:val="0"/>
                <w:bCs w:val="0"/>
                <w:color w:val="auto"/>
                <w:sz w:val="24"/>
                <w:szCs w:val="24"/>
                <w:lang w:bidi="ar"/>
              </w:rPr>
              <w:t>。</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可追踪各个药品的明细流水帐，可随时查验任一品种的库存变化人、出、存明细信息。提供药品的日结、月结、年结功能。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可随时生成各种药品的入库明细、出库明细、盘点明细、调价明细、调拨明细、报损明细、退药明细及其汇总数据等。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支持药品的双库存（可用与实际库存）管理，以实现对药品库存数量的精确管理。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对毒麻药品、精神药品、进口药品、自费药及有特殊规定的药品等有特定的判断识别处理功能。</w:t>
            </w:r>
          </w:p>
        </w:tc>
      </w:tr>
      <w:tr w14:paraId="55041880">
        <w:tblPrEx>
          <w:tblCellMar>
            <w:top w:w="0" w:type="dxa"/>
            <w:left w:w="108" w:type="dxa"/>
            <w:bottom w:w="0" w:type="dxa"/>
            <w:right w:w="108" w:type="dxa"/>
          </w:tblCellMar>
        </w:tblPrEx>
        <w:trPr>
          <w:trHeight w:val="32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C54F2D">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7</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1CF63">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住院诊疗服务</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CA5479">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住院费用管理系统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B52B3C8">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提供病人费用记账、划价、审核、结账等功能。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支持现金、银行卡、支票、消费卡、医保账户等多种结算方式。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支持病人在住院过程中的中途结帐及出院时的出院结帐操作，并支持按自选费用期间、类型、科室等条件进行结账。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支持病人出院及费用管理。支持多种费用报警机制，支持分别设置不同科室、不同费用类型、医保</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非医保的提醒限额，自动检测病人预交款余额是否低于报警值，可以自动提醒记帐员，或禁止继续记帐。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提供病人费用查询</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一日清单</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催款单打印，支持根据预先设置的费用报警线查询病人费用报警信息打印科室费用催款表。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支持床位费、护理费以及一些常规医疗服务项目的自动记帐，提供退费操作及其纪录查询。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支持病人费用录入：录入住院患者的医疗费用，审核医生医嘱计费。提供单项费用录入和全项费用录入功能选择，可以从检查、诊察、治疗、药房、病房费用发生处录入或集中费用单据由收费处录入。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自动根据病人的费别、医院的上下班时间、主次手术等指标完成费用的打折优惠、加班加价、以及收取附加手术费用等特殊计费方式。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支持门诊费用转入住院费用一并结算。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支持按费用的发生科室、发生的费用项目、医保费用类型、费用发生的期间进行结帐。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预交金管理：交纳预交金管理，打印预交金收据凭证；预交金日结并打印清单；按照不同方式统计预交金并打印清单；按照不同方式查询预交金并打印清单；提供预交金查询管理功能。住院病人预交金使用最低限额警告或医院要求的提示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支持按多种显示方式随时查询病人在住院过程中的费用详细情况，打印住院费用详细清单，一日费用清单。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支持医保病人费用的预结算。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提供票据领用、注销、作废、补打、重打等管理功能。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提供执行科室分散记账功能。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收费员可随时打印缴款书，提供收费员日报、组长日报等统计报表。</w:t>
            </w:r>
          </w:p>
        </w:tc>
      </w:tr>
      <w:tr w14:paraId="5A9DB14B">
        <w:tblPrEx>
          <w:tblCellMar>
            <w:top w:w="0" w:type="dxa"/>
            <w:left w:w="108" w:type="dxa"/>
            <w:bottom w:w="0" w:type="dxa"/>
            <w:right w:w="108" w:type="dxa"/>
          </w:tblCellMar>
        </w:tblPrEx>
        <w:trPr>
          <w:trHeight w:val="351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7D6AB9">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8</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91F58">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94C52">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住院药房管理系统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01A8438">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主要功能要求：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支持对申领或调拨的药品进行入库确认。</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提供药品盘点、报损、调换和退库功能。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支持根据普通、儿科、急诊、精神、麻醉药品类别自动显示相应处方颜色，提醒药剂师。</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提供分别按病人的临时医嘱和长期医嘱执行确认上账功能，并自动生成各类药品的摆药单和汇总清单。</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支持对处方中部分或全部药品退药。</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可打印处方签、发药清单、退药通知单等相关单据。</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可随时查询任意时间段、任意药品的入、出、存明细账。</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具有分别按患者的临时医嘱和长期医嘱执行确认上账功能。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可自动生成药品进药计划申请单，并发往药库。支持储备限量管理，并根据低于下限的药品生成申领单。</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提供对住院收费的药品明细执行发药核对确认，消减库存的功能，并统计日处方量和各类别的处方量。</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提供药房工作人员的工作量统计。</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具有药房药品的日结、月结和年结算功能，并自动比较会计账及实物账的平衡关系。</w:t>
            </w:r>
          </w:p>
        </w:tc>
      </w:tr>
      <w:tr w14:paraId="02E83C79">
        <w:tblPrEx>
          <w:tblCellMar>
            <w:top w:w="0" w:type="dxa"/>
            <w:left w:w="108" w:type="dxa"/>
            <w:bottom w:w="0" w:type="dxa"/>
            <w:right w:w="108" w:type="dxa"/>
          </w:tblCellMar>
        </w:tblPrEx>
        <w:trPr>
          <w:trHeight w:val="37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28F0EA">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9</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79FB2">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F1DF81">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住院出入转系统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E45A684">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主要功能要求：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支持门诊病人、医保病人的入院登记。完成患者入院信息的采集，全院病房床位查询，办理病人入院手续，录入病人基本资料，包括病人来源等标志的处理。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提供入出院管理、预约登记、出入院统计、床位管理、预交金管理（交纳预交金管理，打印预交金收据凭证；支持收费人员日结帐）等功能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支持对病人在院期间转科、换床、护理等级、床位等级等变动情况的记录，提供查询。</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支持多种入院管理模式：可在办理病人入院手续的同时选择是否进行预交款的收取及就诊卡的发放，支持办理入院时建立病案首页。</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提供与医保、农合等系统的接口，支持对不同类型病人的自定义颜色显示。</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实现病区床位的统一管理，使用形象的床位标识体现床位的使用状态、病人的性别特性以及病人的转科特征。</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支持病人预出院管理，禁止出院病人继续计费，规范费用管理。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支持一个病区服务于多个临床科室、或一个临床科室床位分布于多个病区的管理模式。</w:t>
            </w:r>
            <w:r>
              <w:rPr>
                <w:rStyle w:val="11"/>
                <w:rFonts w:hint="default"/>
                <w:b w:val="0"/>
                <w:bCs w:val="0"/>
                <w:color w:val="auto"/>
                <w:sz w:val="24"/>
                <w:szCs w:val="24"/>
                <w:lang w:bidi="ar"/>
              </w:rPr>
              <w:br w:type="textWrapping"/>
            </w:r>
            <w:r>
              <w:rPr>
                <w:rStyle w:val="11"/>
                <w:rFonts w:hint="default"/>
                <w:b w:val="0"/>
                <w:bCs w:val="0"/>
                <w:color w:val="auto"/>
                <w:sz w:val="24"/>
                <w:szCs w:val="24"/>
                <w:lang w:bidi="ar"/>
              </w:rPr>
              <w:t>住院科室日报表动态反映任意时刻的病房状态和病人流动情况。</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支持对出院的方式可配置，对于不同的出院原因可以统计；提供出院召回的功能。提供出院病人信息的查询、账单汇总、账单打印、补交费用、出院手续的办理等。</w:t>
            </w:r>
          </w:p>
        </w:tc>
      </w:tr>
      <w:tr w14:paraId="21CD5210">
        <w:tblPrEx>
          <w:tblCellMar>
            <w:top w:w="0" w:type="dxa"/>
            <w:left w:w="108" w:type="dxa"/>
            <w:bottom w:w="0" w:type="dxa"/>
            <w:right w:w="108" w:type="dxa"/>
          </w:tblCellMar>
        </w:tblPrEx>
        <w:trPr>
          <w:trHeight w:val="49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8DBC0F">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10</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ECB6E">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5C909">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住院医生工作站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52AF1B51">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自动获取病人基本信息如性别、年龄、住院号、病区、床号、诊断、病情、护理、费用情况等，支持病人采用就诊卡，直接刷卡调用病人的基本信息。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可查阅病人历次住院相关信息，供诊疗参考。</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提供医嘱下达、修改、删除、停止、作废、回退、暂停、启用等功能，支持手工调整医嘱。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支持手术申请、会诊、转科、死亡、出院等特殊医嘱的处理。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提供与合理用药系统（</w:t>
            </w:r>
            <w:r>
              <w:rPr>
                <w:rStyle w:val="12"/>
                <w:rFonts w:hint="default"/>
                <w:b w:val="0"/>
                <w:bCs w:val="0"/>
                <w:color w:val="auto"/>
                <w:sz w:val="24"/>
                <w:szCs w:val="24"/>
                <w:lang w:bidi="ar"/>
              </w:rPr>
              <w:t>PASS</w:t>
            </w:r>
            <w:r>
              <w:rPr>
                <w:rStyle w:val="13"/>
                <w:rFonts w:hint="eastAsia" w:ascii="宋体" w:hAnsi="宋体" w:eastAsia="宋体" w:cs="宋体"/>
                <w:b w:val="0"/>
                <w:bCs w:val="0"/>
                <w:color w:val="auto"/>
                <w:sz w:val="24"/>
                <w:szCs w:val="24"/>
                <w:lang w:bidi="ar"/>
              </w:rPr>
              <w:t>）的接口，在其支持下可进行处方配伍禁忌、不良反应、相互作用、剂量审核等合理用药审核。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支持中草药处方录入，提供配方、方剂等功能。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医嘱自动关联各类申请单，并生成收费或记账信息，申请单格式可自定义，提供打印功能。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支持自动生成相关卫生材料费用，例如青霉素钠针，同时需要记注射费和针筒费用，在事先维护好附加计价项目的前提下，处方录入青霉素钠针，自动调入附加的收费项目，防止漏费的功能。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医生可根据需要设置个人常用医嘱。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复制</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功能，通过复制功能可调入历史处方。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历书写可调用事先维护的住院病历模板，支持个人级模板、科室级模板、全院级模板三种不同权限的模板维护和调用；支持书写向导，医师通过点击选常用的病历书写项目进行病历的书写，提高病历书写的速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提供报告功能，可直接查看检验、检查报告和皮试结果等。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支持医生查询相关资料：调阅既往就诊资料、历次就诊信息、检验检查结果等，并提供比较功能。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实时显示医嘱执行状态、计费状态等信息。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支持以</w:t>
            </w:r>
            <w:r>
              <w:rPr>
                <w:rStyle w:val="12"/>
                <w:rFonts w:hint="default"/>
                <w:b w:val="0"/>
                <w:bCs w:val="0"/>
                <w:color w:val="auto"/>
                <w:sz w:val="24"/>
                <w:szCs w:val="24"/>
                <w:lang w:bidi="ar"/>
              </w:rPr>
              <w:t>ICD</w:t>
            </w:r>
            <w:r>
              <w:rPr>
                <w:rStyle w:val="13"/>
                <w:rFonts w:hint="eastAsia" w:ascii="宋体" w:hAnsi="宋体" w:eastAsia="宋体" w:cs="宋体"/>
                <w:b w:val="0"/>
                <w:bCs w:val="0"/>
                <w:color w:val="auto"/>
                <w:sz w:val="24"/>
                <w:szCs w:val="24"/>
                <w:lang w:bidi="ar"/>
              </w:rPr>
              <w:t>疾病编码下达诊断，并可根据诊断自动提示填写传染病报告卡。</w:t>
            </w:r>
          </w:p>
        </w:tc>
      </w:tr>
      <w:tr w14:paraId="062FC11A">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81F954">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11</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F4E16">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289F8">
            <w:pPr>
              <w:widowControl/>
              <w:jc w:val="left"/>
              <w:textAlignment w:val="center"/>
              <w:rPr>
                <w:rFonts w:hint="eastAsia" w:ascii="宋体" w:hAnsi="宋体" w:eastAsia="宋体" w:cs="宋体"/>
                <w:b w:val="0"/>
                <w:bCs w:val="0"/>
                <w:sz w:val="24"/>
              </w:rPr>
            </w:pPr>
            <w:r>
              <w:rPr>
                <w:rStyle w:val="15"/>
                <w:rFonts w:hint="default"/>
                <w:b w:val="0"/>
                <w:bCs w:val="0"/>
                <w:color w:val="auto"/>
                <w:sz w:val="24"/>
                <w:szCs w:val="24"/>
                <w:lang w:bidi="ar"/>
              </w:rPr>
              <w:t>住院护士工作站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2DEE0FDA">
            <w:pPr>
              <w:widowControl/>
              <w:jc w:val="left"/>
              <w:textAlignment w:val="center"/>
              <w:rPr>
                <w:rFonts w:hint="eastAsia" w:ascii="宋体" w:hAnsi="宋体" w:eastAsia="宋体" w:cs="宋体"/>
                <w:b w:val="0"/>
                <w:bCs w:val="0"/>
                <w:sz w:val="24"/>
              </w:rPr>
            </w:pPr>
            <w:r>
              <w:rPr>
                <w:rStyle w:val="12"/>
                <w:rFonts w:hint="default"/>
                <w:b w:val="0"/>
                <w:bCs w:val="0"/>
                <w:color w:val="auto"/>
                <w:sz w:val="24"/>
                <w:szCs w:val="24"/>
                <w:lang w:bidi="ar"/>
              </w:rPr>
              <w:t xml:space="preserve">1.2.5.1 </w:t>
            </w:r>
            <w:r>
              <w:rPr>
                <w:rStyle w:val="13"/>
                <w:rFonts w:hint="eastAsia" w:ascii="宋体" w:hAnsi="宋体" w:eastAsia="宋体" w:cs="宋体"/>
                <w:b w:val="0"/>
                <w:bCs w:val="0"/>
                <w:color w:val="auto"/>
                <w:sz w:val="24"/>
                <w:szCs w:val="24"/>
                <w:lang w:bidi="ar"/>
              </w:rPr>
              <w:t>护理主体业务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消息提醒：</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支持医嘱、医嘱自动发送失败、危急值提醒、检验拒收、会诊申请等消息提醒；</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病人入出转：</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支持患者入住病区病床；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支持患者转科、转病区；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支持患者出院；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支持患者更换床位；</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支持病人入院登记；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床位管理：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支持病区床位使用情况一览表（显示床号、住院号、姓名、性别、年龄、诊断、病情、护理等级、医护人员、费用情况）；</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医嘱处理：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支持校对发送医嘱，查询、打印病区医嘱审核处理情况；</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支持长期医嘱自动发送；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支持医嘱校对、医嘱补校对、确认停止后的复核；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支持医嘱超期回收，单条回退、批量回退；</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支持打印长期及临时医嘱单，同时支持续打；</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支持打印、查询病区对药单（领</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摆药单）支持对药单分类维护；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支持打印、查询病区长期、临时医嘱治疗单（口服、注射、输液、辅助治疗等）、输液记录卡及瓶签，支持治疗单分类维护；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支持填写药品皮试结果；</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支持医嘱批量执行；</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支持查看药品说明书；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支持医嘱校对核对、医嘱停止核对；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费用管理：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支持护士记账（一次性材料、治疗费等），具备模板功能；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支持销账申请，同时支持未执行医嘱自动审核，本科室已执行医嘱自动完成销账审核；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支持住院费用清单（含每日费用清单）查询打印；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支持查询病区欠费病人清单，打印催缴通知单；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支持病区费用批量记账；</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支持持续性计费。例如：持续性吸氧等；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支持成套记账，可自定义维护成套记账方案；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支持对单个病人的新开新停、检查检验、自动计费等费用核对；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支持自定义设置输液费计费规则设置，根据规则自动计算穿刺费、续瓶费、卫材费。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护理记录：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支持患者体温单录入和打印，支持特殊标注和历史记录查看；</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支持以周为时间单位，快速检索查询患者体温；</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支持不同专科科室、不同方式的护理记录单批量录入和打印，同时支持病区护理记录的批量记录、批量审签；</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支持体温单和护理记录单数据同步；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支持病人入出量记录；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支持对患者</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八点血糖记录</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，（即早餐前后、午餐前后、晚餐前后、睡前、凌晨三点）并支持上级护士对血糖记录进行审核；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支持护理记录时，插入医嘱内容、检验检查报告、输血等内容。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支持护理记录满页打印；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出入量支持医嘱实入量、给液量录入；</w:t>
            </w:r>
            <w:r>
              <w:rPr>
                <w:rStyle w:val="12"/>
                <w:rFonts w:hint="default"/>
                <w:b w:val="0"/>
                <w:bCs w:val="0"/>
                <w:color w:val="auto"/>
                <w:sz w:val="24"/>
                <w:szCs w:val="24"/>
                <w:lang w:bidi="ar"/>
              </w:rPr>
              <w:br w:type="textWrapping"/>
            </w:r>
            <w:r>
              <w:rPr>
                <w:rStyle w:val="20"/>
                <w:rFonts w:hint="default"/>
                <w:b w:val="0"/>
                <w:bCs w:val="0"/>
                <w:color w:val="auto"/>
                <w:sz w:val="24"/>
                <w:szCs w:val="24"/>
                <w:lang w:bidi="ar"/>
              </w:rPr>
              <w:t>检验采集：</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支持条码绑定、打印；</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支持标本采集；</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支持标本送检；</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支持查看当前病区标本拒收情况。</w:t>
            </w:r>
            <w:r>
              <w:rPr>
                <w:rStyle w:val="20"/>
                <w:rFonts w:hint="default"/>
                <w:b w:val="0"/>
                <w:bCs w:val="0"/>
                <w:color w:val="auto"/>
                <w:sz w:val="24"/>
                <w:szCs w:val="24"/>
                <w:lang w:bidi="ar"/>
              </w:rPr>
              <w:br w:type="textWrapping"/>
            </w:r>
            <w:r>
              <w:rPr>
                <w:rStyle w:val="20"/>
                <w:rFonts w:hint="default"/>
                <w:b w:val="0"/>
                <w:bCs w:val="0"/>
                <w:color w:val="auto"/>
                <w:sz w:val="24"/>
                <w:szCs w:val="24"/>
                <w:lang w:bidi="ar"/>
              </w:rPr>
              <w:t>出院事院：</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支持对护理文档归档、撤销归档；</w:t>
            </w:r>
            <w:r>
              <w:rPr>
                <w:rStyle w:val="20"/>
                <w:rFonts w:hint="default"/>
                <w:b w:val="0"/>
                <w:bCs w:val="0"/>
                <w:color w:val="auto"/>
                <w:sz w:val="24"/>
                <w:szCs w:val="24"/>
                <w:lang w:bidi="ar"/>
              </w:rPr>
              <w:br w:type="textWrapping"/>
            </w:r>
            <w:r>
              <w:rPr>
                <w:rStyle w:val="20"/>
                <w:rFonts w:hint="default"/>
                <w:b w:val="0"/>
                <w:bCs w:val="0"/>
                <w:color w:val="auto"/>
                <w:sz w:val="24"/>
                <w:szCs w:val="24"/>
                <w:lang w:bidi="ar"/>
              </w:rPr>
              <w:t>支持出院患者的护理文书自动归档；</w:t>
            </w:r>
          </w:p>
        </w:tc>
      </w:tr>
      <w:tr w14:paraId="3914EE23">
        <w:tblPrEx>
          <w:tblCellMar>
            <w:top w:w="0" w:type="dxa"/>
            <w:left w:w="108" w:type="dxa"/>
            <w:bottom w:w="0" w:type="dxa"/>
            <w:right w:w="108" w:type="dxa"/>
          </w:tblCellMar>
        </w:tblPrEx>
        <w:trPr>
          <w:trHeight w:val="18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C07C6">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12</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5BA5E">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临床信息系统</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1D9993">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医技执行管理系统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E5FA3C8">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提供执行登记、取消、查询等基本功能。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支持执行操作的批处理。</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提供显示所有申请病人名单，查验收费信息，提前作好待检准备功能。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支持与医生工作站协同使用，直接提取申请病人信息，并可根据急诊、重症（根据医生申请）病人显示的优先级别调整受检顺序。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提供与</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住院电子病历系统</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等同的功能书写诊断报告。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直接套用模板填写病人的检查、检验报告，将报告结果全部指标化，使医师的填写更加快捷、方便，同时避免检查、检验项目的遗漏。</w:t>
            </w:r>
          </w:p>
        </w:tc>
      </w:tr>
      <w:tr w14:paraId="756A3BD1">
        <w:tblPrEx>
          <w:tblCellMar>
            <w:top w:w="0" w:type="dxa"/>
            <w:left w:w="108" w:type="dxa"/>
            <w:bottom w:w="0" w:type="dxa"/>
            <w:right w:w="108" w:type="dxa"/>
          </w:tblCellMar>
        </w:tblPrEx>
        <w:trPr>
          <w:trHeight w:val="40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1D5B09">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33882">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B8BB8D">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放射信息系统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8FD5F83">
            <w:pPr>
              <w:widowControl/>
              <w:jc w:val="left"/>
              <w:textAlignment w:val="center"/>
              <w:rPr>
                <w:rFonts w:hint="eastAsia" w:ascii="宋体" w:hAnsi="宋体" w:eastAsia="宋体" w:cs="宋体"/>
                <w:b w:val="0"/>
                <w:bCs w:val="0"/>
                <w:sz w:val="24"/>
              </w:rPr>
            </w:pPr>
            <w:r>
              <w:rPr>
                <w:rStyle w:val="21"/>
                <w:rFonts w:hint="eastAsia" w:ascii="宋体" w:hAnsi="宋体" w:eastAsia="宋体" w:cs="宋体"/>
                <w:b w:val="0"/>
                <w:bCs w:val="0"/>
                <w:color w:val="auto"/>
                <w:sz w:val="24"/>
                <w:szCs w:val="24"/>
                <w:lang w:bidi="ar"/>
              </w:rPr>
              <w:t>RIS</w:t>
            </w:r>
            <w:r>
              <w:rPr>
                <w:rStyle w:val="18"/>
                <w:rFonts w:hint="default"/>
                <w:b w:val="0"/>
                <w:bCs w:val="0"/>
                <w:color w:val="auto"/>
                <w:sz w:val="24"/>
                <w:szCs w:val="24"/>
                <w:lang w:bidi="ar"/>
              </w:rPr>
              <w:t>登记和预约要求：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支持通过刷医保卡、门诊卡、一卡通等硬件身份识别物品直接获取患者的检查信息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支持扫描带有条码的申请单直接获取患者的检查申请信息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系统的电子申请列表中直接查询和提取相关检查申请信息</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自动搜索重名患者，并给出相关患者列表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支持患者姓名（多音字）自动转换为拼音模式</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支持使用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年月天</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等多种患者年龄计量单位</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支持选择保持外部系统的患者</w:t>
            </w:r>
            <w:r>
              <w:rPr>
                <w:rStyle w:val="12"/>
                <w:rFonts w:hint="default"/>
                <w:b w:val="0"/>
                <w:bCs w:val="0"/>
                <w:color w:val="auto"/>
                <w:sz w:val="24"/>
                <w:szCs w:val="24"/>
                <w:lang w:bidi="ar"/>
              </w:rPr>
              <w:t>ID</w:t>
            </w:r>
            <w:r>
              <w:rPr>
                <w:rStyle w:val="13"/>
                <w:rFonts w:hint="eastAsia" w:ascii="宋体" w:hAnsi="宋体" w:eastAsia="宋体" w:cs="宋体"/>
                <w:b w:val="0"/>
                <w:bCs w:val="0"/>
                <w:color w:val="auto"/>
                <w:sz w:val="24"/>
                <w:szCs w:val="24"/>
                <w:lang w:bidi="ar"/>
              </w:rPr>
              <w:t>，或者必要时建立新的患者</w:t>
            </w:r>
            <w:r>
              <w:rPr>
                <w:rStyle w:val="12"/>
                <w:rFonts w:hint="default"/>
                <w:b w:val="0"/>
                <w:bCs w:val="0"/>
                <w:color w:val="auto"/>
                <w:sz w:val="24"/>
                <w:szCs w:val="24"/>
                <w:lang w:bidi="ar"/>
              </w:rPr>
              <w:t>ID</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支持自动生成</w:t>
            </w:r>
            <w:r>
              <w:rPr>
                <w:rStyle w:val="12"/>
                <w:rFonts w:hint="default"/>
                <w:b w:val="0"/>
                <w:bCs w:val="0"/>
                <w:color w:val="auto"/>
                <w:sz w:val="24"/>
                <w:szCs w:val="24"/>
                <w:lang w:bidi="ar"/>
              </w:rPr>
              <w:t>STUDY ID</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PATIENT ID</w:t>
            </w:r>
            <w:r>
              <w:rPr>
                <w:rStyle w:val="13"/>
                <w:rFonts w:hint="eastAsia" w:ascii="宋体" w:hAnsi="宋体" w:eastAsia="宋体" w:cs="宋体"/>
                <w:b w:val="0"/>
                <w:bCs w:val="0"/>
                <w:color w:val="auto"/>
                <w:sz w:val="24"/>
                <w:szCs w:val="24"/>
                <w:lang w:bidi="ar"/>
              </w:rPr>
              <w:t>，无需人工干预</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支持对不同的影像类型可指定不同的</w:t>
            </w:r>
            <w:r>
              <w:rPr>
                <w:rStyle w:val="12"/>
                <w:rFonts w:hint="default"/>
                <w:b w:val="0"/>
                <w:bCs w:val="0"/>
                <w:color w:val="auto"/>
                <w:sz w:val="24"/>
                <w:szCs w:val="24"/>
                <w:lang w:bidi="ar"/>
              </w:rPr>
              <w:t>PATIENT ID</w:t>
            </w:r>
            <w:r>
              <w:rPr>
                <w:rStyle w:val="13"/>
                <w:rFonts w:hint="eastAsia" w:ascii="宋体" w:hAnsi="宋体" w:eastAsia="宋体" w:cs="宋体"/>
                <w:b w:val="0"/>
                <w:bCs w:val="0"/>
                <w:color w:val="auto"/>
                <w:sz w:val="24"/>
                <w:szCs w:val="24"/>
                <w:lang w:bidi="ar"/>
              </w:rPr>
              <w:t>段，便于识别</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支持对特殊病例强行指定</w:t>
            </w:r>
            <w:r>
              <w:rPr>
                <w:rStyle w:val="12"/>
                <w:rFonts w:hint="default"/>
                <w:b w:val="0"/>
                <w:bCs w:val="0"/>
                <w:color w:val="auto"/>
                <w:sz w:val="24"/>
                <w:szCs w:val="24"/>
                <w:lang w:bidi="ar"/>
              </w:rPr>
              <w:t>STUDY ID</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支持不同的影像设备可指定不同的</w:t>
            </w:r>
            <w:r>
              <w:rPr>
                <w:rStyle w:val="12"/>
                <w:rFonts w:hint="default"/>
                <w:b w:val="0"/>
                <w:bCs w:val="0"/>
                <w:color w:val="auto"/>
                <w:sz w:val="24"/>
                <w:szCs w:val="24"/>
                <w:lang w:bidi="ar"/>
              </w:rPr>
              <w:t>STUDY ID</w:t>
            </w:r>
            <w:r>
              <w:rPr>
                <w:rStyle w:val="13"/>
                <w:rFonts w:hint="eastAsia" w:ascii="宋体" w:hAnsi="宋体" w:eastAsia="宋体" w:cs="宋体"/>
                <w:b w:val="0"/>
                <w:bCs w:val="0"/>
                <w:color w:val="auto"/>
                <w:sz w:val="24"/>
                <w:szCs w:val="24"/>
                <w:lang w:bidi="ar"/>
              </w:rPr>
              <w:t>段，便于识别</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支持登记站点和影像设备一对多和多对多的服务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支持一个患者多个检查项目或者多个检查部位连续录入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设备</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检查项目</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检查费用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字典的逻辑，可拼音字头录入检查项目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支持根据机房、检查部位、检查时间等项目打印个性化取片单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支持自动生成检查排队序号</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支持可将电子申请单提取到系统中，并以规范格式显示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支持根据电子申请中的检查项目直接计算费用</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支持打印每日的不同设备的登记列表，取消手工记录本</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支持方便地对登记信息进行快速查询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支持接收和执行后续流程提交的差错处理解决方案</w:t>
            </w:r>
            <w:r>
              <w:rPr>
                <w:rStyle w:val="13"/>
                <w:rFonts w:hint="eastAsia" w:ascii="宋体" w:hAnsi="宋体" w:eastAsia="宋体" w:cs="宋体"/>
                <w:b w:val="0"/>
                <w:bCs w:val="0"/>
                <w:color w:val="auto"/>
                <w:sz w:val="24"/>
                <w:szCs w:val="24"/>
                <w:lang w:bidi="ar"/>
              </w:rPr>
              <w:br w:type="textWrapping"/>
            </w:r>
            <w:r>
              <w:rPr>
                <w:rStyle w:val="14"/>
                <w:rFonts w:hint="default"/>
                <w:b w:val="0"/>
                <w:bCs w:val="0"/>
                <w:color w:val="auto"/>
                <w:sz w:val="24"/>
                <w:szCs w:val="24"/>
                <w:lang w:bidi="ar"/>
              </w:rPr>
              <w:t>检查机房功能要求：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支持患者身份验证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Worklist</w:t>
            </w:r>
            <w:r>
              <w:rPr>
                <w:rStyle w:val="13"/>
                <w:rFonts w:hint="eastAsia" w:ascii="宋体" w:hAnsi="宋体" w:eastAsia="宋体" w:cs="宋体"/>
                <w:b w:val="0"/>
                <w:bCs w:val="0"/>
                <w:color w:val="auto"/>
                <w:sz w:val="24"/>
                <w:szCs w:val="24"/>
                <w:lang w:bidi="ar"/>
              </w:rPr>
              <w:t>锁定当前患者</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支持多个项目在不同设备（</w:t>
            </w:r>
            <w:r>
              <w:rPr>
                <w:rStyle w:val="12"/>
                <w:rFonts w:hint="default"/>
                <w:b w:val="0"/>
                <w:bCs w:val="0"/>
                <w:color w:val="auto"/>
                <w:sz w:val="24"/>
                <w:szCs w:val="24"/>
                <w:lang w:bidi="ar"/>
              </w:rPr>
              <w:t>DR</w:t>
            </w:r>
            <w:r>
              <w:rPr>
                <w:rStyle w:val="13"/>
                <w:rFonts w:hint="eastAsia" w:ascii="宋体" w:hAnsi="宋体" w:eastAsia="宋体" w:cs="宋体"/>
                <w:b w:val="0"/>
                <w:bCs w:val="0"/>
                <w:color w:val="auto"/>
                <w:sz w:val="24"/>
                <w:szCs w:val="24"/>
                <w:lang w:bidi="ar"/>
              </w:rPr>
              <w:t>）上做检查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支持通过关闭检查或者切换下一个患者，仿真</w:t>
            </w:r>
            <w:r>
              <w:rPr>
                <w:rStyle w:val="12"/>
                <w:rFonts w:hint="default"/>
                <w:b w:val="0"/>
                <w:bCs w:val="0"/>
                <w:color w:val="auto"/>
                <w:sz w:val="24"/>
                <w:szCs w:val="24"/>
                <w:lang w:bidi="ar"/>
              </w:rPr>
              <w:t>MPPS</w:t>
            </w:r>
            <w:r>
              <w:rPr>
                <w:rStyle w:val="13"/>
                <w:rFonts w:hint="eastAsia" w:ascii="宋体" w:hAnsi="宋体" w:eastAsia="宋体" w:cs="宋体"/>
                <w:b w:val="0"/>
                <w:bCs w:val="0"/>
                <w:color w:val="auto"/>
                <w:sz w:val="24"/>
                <w:szCs w:val="24"/>
                <w:lang w:bidi="ar"/>
              </w:rPr>
              <w:t>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支持处理检查部位差错等质量问题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支持取消检查和终止检查流程的处理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支持图像评级管理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支持辅助技师录入、统计功能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支持图像合并操作</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提取相关信息（住院号、门诊号、健康号等）</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报告书写和审核功能要求：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支持电子签名的硬加密射频卡、</w:t>
            </w:r>
            <w:r>
              <w:rPr>
                <w:rStyle w:val="12"/>
                <w:rFonts w:hint="default"/>
                <w:b w:val="0"/>
                <w:bCs w:val="0"/>
                <w:color w:val="auto"/>
                <w:sz w:val="24"/>
                <w:szCs w:val="24"/>
                <w:lang w:bidi="ar"/>
              </w:rPr>
              <w:t>U</w:t>
            </w:r>
            <w:r>
              <w:rPr>
                <w:rStyle w:val="13"/>
                <w:rFonts w:hint="eastAsia" w:ascii="宋体" w:hAnsi="宋体" w:eastAsia="宋体" w:cs="宋体"/>
                <w:b w:val="0"/>
                <w:bCs w:val="0"/>
                <w:color w:val="auto"/>
                <w:sz w:val="24"/>
                <w:szCs w:val="24"/>
                <w:lang w:bidi="ar"/>
              </w:rPr>
              <w:t>卡等身份识别和登录方式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支持用户名、密码组合的登录方式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支持公共的、可按照检查和诊断类型进行查询的视角</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支持诊断结果以全文检索的方式来查询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支持报告自定义贴图功能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支持判断危急值功能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支持系统判断阴阳性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支持直接浏览患者的电子病历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支持浏览患者在放射科的历史检查报告和图像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其他影像系统配合开发的情况下，支持浏览其他影像科室的图像和报告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支持根据需要随时创建任意形式的报告格式，并能所见所得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支持在使用中根据情况切换多种不同的报告格式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模板的建立符合</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检查设备</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部位</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疾病</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逻辑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支持根据患者的检查类型自动进行模板的范围限定</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支持根据权限定义公共模板和私有模板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支持模板定义随定随用，无需退出软件重新进入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支持下拉列表型模板，关键疾病表现可下拉选择，一个模板覆盖广泛的应用范围</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支持在报告界面直接选择切换输入法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支持进行报告的模拟显示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支持阴阳性输入</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支持预设打印的份数和根据纸张大小的缩放比例</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启用电子签名后，</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在审核时也能启用电子签名完成审核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支持将报告生成</w:t>
            </w:r>
            <w:r>
              <w:rPr>
                <w:rStyle w:val="12"/>
                <w:rFonts w:hint="default"/>
                <w:b w:val="0"/>
                <w:bCs w:val="0"/>
                <w:color w:val="auto"/>
                <w:sz w:val="24"/>
                <w:szCs w:val="24"/>
                <w:lang w:bidi="ar"/>
              </w:rPr>
              <w:t>PDF</w:t>
            </w:r>
            <w:r>
              <w:rPr>
                <w:rStyle w:val="13"/>
                <w:rFonts w:hint="eastAsia" w:ascii="宋体" w:hAnsi="宋体" w:eastAsia="宋体" w:cs="宋体"/>
                <w:b w:val="0"/>
                <w:bCs w:val="0"/>
                <w:color w:val="auto"/>
                <w:sz w:val="24"/>
                <w:szCs w:val="24"/>
                <w:lang w:bidi="ar"/>
              </w:rPr>
              <w:t>等格式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如果报告出现了危急值，支持将危急值信息发送至临床，并且临床医生可以查看检查科室对于危急值的详细描述</w:t>
            </w:r>
            <w:r>
              <w:rPr>
                <w:rStyle w:val="12"/>
                <w:rFonts w:hint="default"/>
                <w:b w:val="0"/>
                <w:bCs w:val="0"/>
                <w:color w:val="auto"/>
                <w:sz w:val="24"/>
                <w:szCs w:val="24"/>
                <w:lang w:bidi="ar"/>
              </w:rPr>
              <w:br w:type="textWrapping"/>
            </w:r>
            <w:r>
              <w:rPr>
                <w:rStyle w:val="14"/>
                <w:rFonts w:hint="default"/>
                <w:b w:val="0"/>
                <w:bCs w:val="0"/>
                <w:color w:val="auto"/>
                <w:sz w:val="24"/>
                <w:szCs w:val="24"/>
                <w:lang w:bidi="ar"/>
              </w:rPr>
              <w:t>与临床医生工作站端融合要求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的用户基本信息（如登陆账号及密码）、检查项目、检查部位、检查方法、费别等信息与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同步。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开检查申请：在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中，下达检查医嘱或申请后，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将本次检查信息传给</w:t>
            </w:r>
            <w:r>
              <w:rPr>
                <w:rStyle w:val="12"/>
                <w:rFonts w:hint="default"/>
                <w:b w:val="0"/>
                <w:bCs w:val="0"/>
                <w:color w:val="auto"/>
                <w:sz w:val="24"/>
                <w:szCs w:val="24"/>
                <w:lang w:bidi="ar"/>
              </w:rPr>
              <w:t>RIS</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修改检查申请：在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中，修改检查医嘱或申请后，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将更新后的检查信息传给</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取消检查申请：在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中，取消检查医嘱或申请时，调用</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w:t>
            </w:r>
            <w:r>
              <w:rPr>
                <w:rStyle w:val="12"/>
                <w:rFonts w:hint="default"/>
                <w:b w:val="0"/>
                <w:bCs w:val="0"/>
                <w:color w:val="auto"/>
                <w:sz w:val="24"/>
                <w:szCs w:val="24"/>
                <w:lang w:bidi="ar"/>
              </w:rPr>
              <w:t>DLL</w:t>
            </w:r>
            <w:r>
              <w:rPr>
                <w:rStyle w:val="13"/>
                <w:rFonts w:hint="eastAsia" w:ascii="宋体" w:hAnsi="宋体" w:eastAsia="宋体" w:cs="宋体"/>
                <w:b w:val="0"/>
                <w:bCs w:val="0"/>
                <w:color w:val="auto"/>
                <w:sz w:val="24"/>
                <w:szCs w:val="24"/>
                <w:lang w:bidi="ar"/>
              </w:rPr>
              <w:t>取消检查申请，如果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取消成功，</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再取消此检查申请；如果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取消不成功，则提示用户，检查已经执行，无法取消。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中登记，采集图像，书写报告，发放报告后，将检查状态编码和操作员等信息返回给</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，使</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单据状态同步。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中确认费用被执行后，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中执行患者的费用，此患者将不能退费。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中取消确认的费用时，</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中将患者的费用取消执行，住院患者销账。</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可直接查看</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病人的选择历次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包含当次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就诊记录，查看首页、医嘱，病历等信息。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报告在审核之后可回插到</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的数据库中的相应记录中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在临床医生工作站上整合基于</w:t>
            </w:r>
            <w:r>
              <w:rPr>
                <w:rStyle w:val="12"/>
                <w:rFonts w:hint="default"/>
                <w:b w:val="0"/>
                <w:bCs w:val="0"/>
                <w:color w:val="auto"/>
                <w:sz w:val="24"/>
                <w:szCs w:val="24"/>
                <w:lang w:bidi="ar"/>
              </w:rPr>
              <w:t>Web</w:t>
            </w:r>
            <w:r>
              <w:rPr>
                <w:rStyle w:val="13"/>
                <w:rFonts w:hint="eastAsia" w:ascii="宋体" w:hAnsi="宋体" w:eastAsia="宋体" w:cs="宋体"/>
                <w:b w:val="0"/>
                <w:bCs w:val="0"/>
                <w:color w:val="auto"/>
                <w:sz w:val="24"/>
                <w:szCs w:val="24"/>
                <w:lang w:bidi="ar"/>
              </w:rPr>
              <w:t>方式的报告和图像浏览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在医生工作站上提供对电子胶片和关键图像的浏览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在医生工作站上提供对指定放射检查的状态查询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支持采集工作站上电子病历的浏览，及报告内容插入电子病历</w:t>
            </w:r>
          </w:p>
        </w:tc>
      </w:tr>
      <w:tr w14:paraId="2EDFC506">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B3F325">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FF89D">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221C01">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超声影像信息系统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D586E6E">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图像采集模块要求：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支持在不关闭上一个患者的情况下，直接采集下一个患者，等上一个患者回来后继续采集图像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支持多种采集卡型号，如</w:t>
            </w:r>
            <w:r>
              <w:rPr>
                <w:rStyle w:val="12"/>
                <w:rFonts w:hint="default"/>
                <w:b w:val="0"/>
                <w:bCs w:val="0"/>
                <w:color w:val="auto"/>
                <w:sz w:val="24"/>
                <w:szCs w:val="24"/>
                <w:lang w:bidi="ar"/>
              </w:rPr>
              <w:t>OK</w:t>
            </w:r>
            <w:r>
              <w:rPr>
                <w:rStyle w:val="13"/>
                <w:rFonts w:hint="eastAsia" w:ascii="宋体" w:hAnsi="宋体" w:eastAsia="宋体" w:cs="宋体"/>
                <w:b w:val="0"/>
                <w:bCs w:val="0"/>
                <w:color w:val="auto"/>
                <w:sz w:val="24"/>
                <w:szCs w:val="24"/>
                <w:lang w:bidi="ar"/>
              </w:rPr>
              <w:t>卡、维真等系列采集卡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支持静态图像采集数量无限制。同时支持动态采集，动态采集图像数量仅受本地硬盘空间限制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支持键盘快捷键采集、鼠标采集、门铃采集、脚踏采集和采集器采集等多种方式触发采集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支持图像导入导出功能，方便进行纠错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支持在患者管理、报告编辑、打印界面下均可以采集图像，无需到特定的窗口采集图像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支持图像收到后即时显示在界面中，直观明了</w:t>
            </w:r>
            <w:r>
              <w:rPr>
                <w:rStyle w:val="12"/>
                <w:rFonts w:hint="default"/>
                <w:b w:val="0"/>
                <w:bCs w:val="0"/>
                <w:color w:val="auto"/>
                <w:sz w:val="24"/>
                <w:szCs w:val="24"/>
                <w:lang w:bidi="ar"/>
              </w:rPr>
              <w:br w:type="textWrapping"/>
            </w:r>
            <w:r>
              <w:rPr>
                <w:rStyle w:val="18"/>
                <w:rFonts w:hint="default"/>
                <w:b w:val="0"/>
                <w:bCs w:val="0"/>
                <w:color w:val="auto"/>
                <w:sz w:val="24"/>
                <w:szCs w:val="24"/>
                <w:lang w:bidi="ar"/>
              </w:rPr>
              <w:t>图文报告模块要求：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支持视角、报告编辑、登记均在一个模块中直接完成操作</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未写报告</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未审核报告</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已完成报告</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等视角快速查找患者</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视角</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中根据患者的不同流程状态，用不同图标进行标记。比如已检查、报告、急诊等状态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支持通过点击列表患者，实时显示报告和图像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支持高级检索界面进行细致、精确的搜索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支持同一份报告多次修改的痕迹对比</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支持同一份报告历次修改的日志显示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支持直接获取患者的电子病历和其他信息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支持通过外部调用，以</w:t>
            </w:r>
            <w:r>
              <w:rPr>
                <w:rStyle w:val="12"/>
                <w:rFonts w:hint="default"/>
                <w:b w:val="0"/>
                <w:bCs w:val="0"/>
                <w:color w:val="auto"/>
                <w:sz w:val="24"/>
                <w:szCs w:val="24"/>
                <w:lang w:bidi="ar"/>
              </w:rPr>
              <w:t>WEB</w:t>
            </w:r>
            <w:r>
              <w:rPr>
                <w:rStyle w:val="13"/>
                <w:rFonts w:hint="eastAsia" w:ascii="宋体" w:hAnsi="宋体" w:eastAsia="宋体" w:cs="宋体"/>
                <w:b w:val="0"/>
                <w:bCs w:val="0"/>
                <w:color w:val="auto"/>
                <w:sz w:val="24"/>
                <w:szCs w:val="24"/>
                <w:lang w:bidi="ar"/>
              </w:rPr>
              <w:t>形式浏览其他影像科室历史检查及报告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支持历史检查图像和报告查看，及检查状态变迁过程并编辑本次检查的标签</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支持按检查项目、录入项目进行树形结构管理词库</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支持词库和模板拥有个人和公共两种管理模式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支持多图打印，报告打印模板根据需要自由编辑，可进行多种自动化打印，例如：根据打印图像数量、检查项目、大部位、申请科室等不同自动调取相应的打印模板；在报告内容多时，自动生成多页</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根据科室需要，可定制对应的报告编辑界面，报告模板支持下拉菜单选择词语和填空的方式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支持报告预览界面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支持缩放、色彩调节操作，删除操作，自动存盘功能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支持对图片或视频可以进行标注，并成为搜索关键字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支持体位图片显示，图片采集位置定义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支持转换为</w:t>
            </w:r>
            <w:r>
              <w:rPr>
                <w:rStyle w:val="12"/>
                <w:rFonts w:hint="default"/>
                <w:b w:val="0"/>
                <w:bCs w:val="0"/>
                <w:color w:val="auto"/>
                <w:sz w:val="24"/>
                <w:szCs w:val="24"/>
                <w:lang w:bidi="ar"/>
              </w:rPr>
              <w:t>DICOM</w:t>
            </w:r>
            <w:r>
              <w:rPr>
                <w:rStyle w:val="13"/>
                <w:rFonts w:hint="eastAsia" w:ascii="宋体" w:hAnsi="宋体" w:eastAsia="宋体" w:cs="宋体"/>
                <w:b w:val="0"/>
                <w:bCs w:val="0"/>
                <w:color w:val="auto"/>
                <w:sz w:val="24"/>
                <w:szCs w:val="24"/>
                <w:lang w:bidi="ar"/>
              </w:rPr>
              <w:t>格式发送到其他</w:t>
            </w:r>
            <w:r>
              <w:rPr>
                <w:rStyle w:val="12"/>
                <w:rFonts w:hint="default"/>
                <w:b w:val="0"/>
                <w:bCs w:val="0"/>
                <w:color w:val="auto"/>
                <w:sz w:val="24"/>
                <w:szCs w:val="24"/>
                <w:lang w:bidi="ar"/>
              </w:rPr>
              <w:t>DICOM</w:t>
            </w:r>
            <w:r>
              <w:rPr>
                <w:rStyle w:val="13"/>
                <w:rFonts w:hint="eastAsia" w:ascii="宋体" w:hAnsi="宋体" w:eastAsia="宋体" w:cs="宋体"/>
                <w:b w:val="0"/>
                <w:bCs w:val="0"/>
                <w:color w:val="auto"/>
                <w:sz w:val="24"/>
                <w:szCs w:val="24"/>
                <w:lang w:bidi="ar"/>
              </w:rPr>
              <w:t>设备</w:t>
            </w:r>
            <w:r>
              <w:rPr>
                <w:rStyle w:val="12"/>
                <w:rFonts w:hint="default"/>
                <w:b w:val="0"/>
                <w:bCs w:val="0"/>
                <w:color w:val="auto"/>
                <w:sz w:val="24"/>
                <w:szCs w:val="24"/>
                <w:lang w:bidi="ar"/>
              </w:rPr>
              <w:br w:type="textWrapping"/>
            </w:r>
            <w:r>
              <w:rPr>
                <w:rStyle w:val="18"/>
                <w:rFonts w:hint="default"/>
                <w:b w:val="0"/>
                <w:bCs w:val="0"/>
                <w:color w:val="auto"/>
                <w:sz w:val="24"/>
                <w:szCs w:val="24"/>
                <w:lang w:bidi="ar"/>
              </w:rPr>
              <w:t>登记、分诊管理模块要求：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界面清晰明了，支持实时显示登记分配的未检查患者及数量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支持登记提取信息、费用的确认、状态的反馈、费用的改变、报告的反馈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支持采集工作站上电子病历的浏览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支持报告回插和临床</w:t>
            </w:r>
            <w:r>
              <w:rPr>
                <w:rStyle w:val="12"/>
                <w:rFonts w:hint="default"/>
                <w:b w:val="0"/>
                <w:bCs w:val="0"/>
                <w:color w:val="auto"/>
                <w:sz w:val="24"/>
                <w:szCs w:val="24"/>
                <w:lang w:bidi="ar"/>
              </w:rPr>
              <w:t>Web</w:t>
            </w:r>
            <w:r>
              <w:rPr>
                <w:rStyle w:val="13"/>
                <w:rFonts w:hint="eastAsia" w:ascii="宋体" w:hAnsi="宋体" w:eastAsia="宋体" w:cs="宋体"/>
                <w:b w:val="0"/>
                <w:bCs w:val="0"/>
                <w:color w:val="auto"/>
                <w:sz w:val="24"/>
                <w:szCs w:val="24"/>
                <w:lang w:bidi="ar"/>
              </w:rPr>
              <w:t>浏览超声图像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用户与用户组的权限管理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高级的查询、浏览和编辑权限划分</w:t>
            </w:r>
            <w:r>
              <w:rPr>
                <w:rStyle w:val="13"/>
                <w:rFonts w:hint="eastAsia" w:ascii="宋体" w:hAnsi="宋体" w:eastAsia="宋体" w:cs="宋体"/>
                <w:b w:val="0"/>
                <w:bCs w:val="0"/>
                <w:color w:val="auto"/>
                <w:sz w:val="24"/>
                <w:szCs w:val="24"/>
                <w:lang w:bidi="ar"/>
              </w:rPr>
              <w:br w:type="textWrapping"/>
            </w:r>
            <w:r>
              <w:rPr>
                <w:rStyle w:val="18"/>
                <w:rFonts w:hint="default"/>
                <w:b w:val="0"/>
                <w:bCs w:val="0"/>
                <w:color w:val="auto"/>
                <w:sz w:val="24"/>
                <w:szCs w:val="24"/>
                <w:lang w:bidi="ar"/>
              </w:rPr>
              <w:t>与临床医生工作站端的融合要求：</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的用户基本信息（如登陆账号及密码）、检查项目、检查部位、检查方法、费别等信息与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同步。</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开检查申请：在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中，下达检查医嘱或申请后，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将本次检查信息传给</w:t>
            </w:r>
            <w:r>
              <w:rPr>
                <w:rStyle w:val="12"/>
                <w:rFonts w:hint="default"/>
                <w:b w:val="0"/>
                <w:bCs w:val="0"/>
                <w:color w:val="auto"/>
                <w:sz w:val="24"/>
                <w:szCs w:val="24"/>
                <w:lang w:bidi="ar"/>
              </w:rPr>
              <w:t>RIS</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修改检查申请：在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中，修改检查医嘱或申请后，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将更新后的检查信息传给</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取消检查申请：在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中，取消检查医嘱或申请时，调用</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w:t>
            </w:r>
            <w:r>
              <w:rPr>
                <w:rStyle w:val="12"/>
                <w:rFonts w:hint="default"/>
                <w:b w:val="0"/>
                <w:bCs w:val="0"/>
                <w:color w:val="auto"/>
                <w:sz w:val="24"/>
                <w:szCs w:val="24"/>
                <w:lang w:bidi="ar"/>
              </w:rPr>
              <w:t>DLL</w:t>
            </w:r>
            <w:r>
              <w:rPr>
                <w:rStyle w:val="13"/>
                <w:rFonts w:hint="eastAsia" w:ascii="宋体" w:hAnsi="宋体" w:eastAsia="宋体" w:cs="宋体"/>
                <w:b w:val="0"/>
                <w:bCs w:val="0"/>
                <w:color w:val="auto"/>
                <w:sz w:val="24"/>
                <w:szCs w:val="24"/>
                <w:lang w:bidi="ar"/>
              </w:rPr>
              <w:t>取消检查申请，如果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取消成功，</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再取消此检查申请；如果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取消不成功，则提示用户，检查已经执行，无法取消。</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中预约，登记，采集图像，书写报告，发放报告后，将检查状态编码和操作员等信息返回给</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，使</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单据状态同步。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中确认费用被执行后，</w:t>
            </w:r>
            <w:r>
              <w:rPr>
                <w:rStyle w:val="12"/>
                <w:rFonts w:hint="default"/>
                <w:b w:val="0"/>
                <w:bCs w:val="0"/>
                <w:color w:val="auto"/>
                <w:sz w:val="24"/>
                <w:szCs w:val="24"/>
                <w:lang w:bidi="ar"/>
              </w:rPr>
              <w:t xml:space="preserve"> HIS</w:t>
            </w:r>
            <w:r>
              <w:rPr>
                <w:rStyle w:val="13"/>
                <w:rFonts w:hint="eastAsia" w:ascii="宋体" w:hAnsi="宋体" w:eastAsia="宋体" w:cs="宋体"/>
                <w:b w:val="0"/>
                <w:bCs w:val="0"/>
                <w:color w:val="auto"/>
                <w:sz w:val="24"/>
                <w:szCs w:val="24"/>
                <w:lang w:bidi="ar"/>
              </w:rPr>
              <w:t>中执行患者的费用，此患者将不能退费。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中取消确认的费用时，</w:t>
            </w:r>
            <w:r>
              <w:rPr>
                <w:rStyle w:val="12"/>
                <w:rFonts w:hint="default"/>
                <w:b w:val="0"/>
                <w:bCs w:val="0"/>
                <w:color w:val="auto"/>
                <w:sz w:val="24"/>
                <w:szCs w:val="24"/>
                <w:lang w:bidi="ar"/>
              </w:rPr>
              <w:t xml:space="preserve"> HIS</w:t>
            </w:r>
            <w:r>
              <w:rPr>
                <w:rStyle w:val="13"/>
                <w:rFonts w:hint="eastAsia" w:ascii="宋体" w:hAnsi="宋体" w:eastAsia="宋体" w:cs="宋体"/>
                <w:b w:val="0"/>
                <w:bCs w:val="0"/>
                <w:color w:val="auto"/>
                <w:sz w:val="24"/>
                <w:szCs w:val="24"/>
                <w:lang w:bidi="ar"/>
              </w:rPr>
              <w:t>中将患者的费用取消执行，住院患者销账。</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可直接查看</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病人的选择历次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包含当次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就诊记录，查看首页、医嘱，病历等信息。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报告在审核之后可回插到</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的数据库中的相应记录中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在临床医生工作站上整合基于</w:t>
            </w:r>
            <w:r>
              <w:rPr>
                <w:rStyle w:val="12"/>
                <w:rFonts w:hint="default"/>
                <w:b w:val="0"/>
                <w:bCs w:val="0"/>
                <w:color w:val="auto"/>
                <w:sz w:val="24"/>
                <w:szCs w:val="24"/>
                <w:lang w:bidi="ar"/>
              </w:rPr>
              <w:t>Web</w:t>
            </w:r>
            <w:r>
              <w:rPr>
                <w:rStyle w:val="13"/>
                <w:rFonts w:hint="eastAsia" w:ascii="宋体" w:hAnsi="宋体" w:eastAsia="宋体" w:cs="宋体"/>
                <w:b w:val="0"/>
                <w:bCs w:val="0"/>
                <w:color w:val="auto"/>
                <w:sz w:val="24"/>
                <w:szCs w:val="24"/>
                <w:lang w:bidi="ar"/>
              </w:rPr>
              <w:t>方式的报告和图像浏览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在医生工作站上提供对电子胶片的浏览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在医生工作站上提供对指定超声检查的状态查询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支持采集工作站上电子病历的浏览，及报告内容插入电子病历</w:t>
            </w:r>
          </w:p>
        </w:tc>
      </w:tr>
      <w:tr w14:paraId="3530DF17">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43897B">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A3A4A">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B8D838">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内镜影像信息系统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B7B07C6">
            <w:pPr>
              <w:widowControl/>
              <w:jc w:val="left"/>
              <w:textAlignment w:val="center"/>
              <w:rPr>
                <w:rFonts w:hint="eastAsia" w:ascii="宋体" w:hAnsi="宋体" w:eastAsia="宋体" w:cs="宋体"/>
                <w:b w:val="0"/>
                <w:bCs w:val="0"/>
                <w:sz w:val="24"/>
              </w:rPr>
            </w:pPr>
            <w:r>
              <w:rPr>
                <w:rStyle w:val="14"/>
                <w:rFonts w:hint="default"/>
                <w:b w:val="0"/>
                <w:bCs w:val="0"/>
                <w:color w:val="auto"/>
                <w:sz w:val="24"/>
                <w:szCs w:val="24"/>
                <w:lang w:bidi="ar"/>
              </w:rPr>
              <w:t>服务台功能要求：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支持自动搜索重名患者，并给出相关患者列表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支持使用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年月天</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等多种患者年龄计量单位</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系统根据患者的编号提取患者的人口学信息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支持医保</w:t>
            </w:r>
            <w:r>
              <w:rPr>
                <w:rStyle w:val="12"/>
                <w:rFonts w:hint="default"/>
                <w:b w:val="0"/>
                <w:bCs w:val="0"/>
                <w:color w:val="auto"/>
                <w:sz w:val="24"/>
                <w:szCs w:val="24"/>
                <w:lang w:bidi="ar"/>
              </w:rPr>
              <w:t>IC</w:t>
            </w:r>
            <w:r>
              <w:rPr>
                <w:rStyle w:val="13"/>
                <w:rFonts w:hint="eastAsia" w:ascii="宋体" w:hAnsi="宋体" w:eastAsia="宋体" w:cs="宋体"/>
                <w:b w:val="0"/>
                <w:bCs w:val="0"/>
                <w:color w:val="auto"/>
                <w:sz w:val="24"/>
                <w:szCs w:val="24"/>
                <w:lang w:bidi="ar"/>
              </w:rPr>
              <w:t>卡和自定义磁卡直接提取患者信息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支持提取电子申请单，在后续流程中浏览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支持选择保持外部系统的患者</w:t>
            </w:r>
            <w:r>
              <w:rPr>
                <w:rStyle w:val="12"/>
                <w:rFonts w:hint="default"/>
                <w:b w:val="0"/>
                <w:bCs w:val="0"/>
                <w:color w:val="auto"/>
                <w:sz w:val="24"/>
                <w:szCs w:val="24"/>
                <w:lang w:bidi="ar"/>
              </w:rPr>
              <w:t>ID</w:t>
            </w:r>
            <w:r>
              <w:rPr>
                <w:rStyle w:val="13"/>
                <w:rFonts w:hint="eastAsia" w:ascii="宋体" w:hAnsi="宋体" w:eastAsia="宋体" w:cs="宋体"/>
                <w:b w:val="0"/>
                <w:bCs w:val="0"/>
                <w:color w:val="auto"/>
                <w:sz w:val="24"/>
                <w:szCs w:val="24"/>
                <w:lang w:bidi="ar"/>
              </w:rPr>
              <w:t>，或者必要时建立新的患者</w:t>
            </w:r>
            <w:r>
              <w:rPr>
                <w:rStyle w:val="12"/>
                <w:rFonts w:hint="default"/>
                <w:b w:val="0"/>
                <w:bCs w:val="0"/>
                <w:color w:val="auto"/>
                <w:sz w:val="24"/>
                <w:szCs w:val="24"/>
                <w:lang w:bidi="ar"/>
              </w:rPr>
              <w:t>ID</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支持自动生成</w:t>
            </w:r>
            <w:r>
              <w:rPr>
                <w:rStyle w:val="12"/>
                <w:rFonts w:hint="default"/>
                <w:b w:val="0"/>
                <w:bCs w:val="0"/>
                <w:color w:val="auto"/>
                <w:sz w:val="24"/>
                <w:szCs w:val="24"/>
                <w:lang w:bidi="ar"/>
              </w:rPr>
              <w:t>STUDY ID</w:t>
            </w:r>
            <w:r>
              <w:rPr>
                <w:rStyle w:val="13"/>
                <w:rFonts w:hint="eastAsia" w:ascii="宋体" w:hAnsi="宋体" w:eastAsia="宋体" w:cs="宋体"/>
                <w:b w:val="0"/>
                <w:bCs w:val="0"/>
                <w:color w:val="auto"/>
                <w:sz w:val="24"/>
                <w:szCs w:val="24"/>
                <w:lang w:bidi="ar"/>
              </w:rPr>
              <w:t>，无需人工干预</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支持对特殊病例强行指定</w:t>
            </w:r>
            <w:r>
              <w:rPr>
                <w:rStyle w:val="12"/>
                <w:rFonts w:hint="default"/>
                <w:b w:val="0"/>
                <w:bCs w:val="0"/>
                <w:color w:val="auto"/>
                <w:sz w:val="24"/>
                <w:szCs w:val="24"/>
                <w:lang w:bidi="ar"/>
              </w:rPr>
              <w:t>STUDY ID</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支持对不同的影像设备可指定不同的</w:t>
            </w:r>
            <w:r>
              <w:rPr>
                <w:rStyle w:val="12"/>
                <w:rFonts w:hint="default"/>
                <w:b w:val="0"/>
                <w:bCs w:val="0"/>
                <w:color w:val="auto"/>
                <w:sz w:val="24"/>
                <w:szCs w:val="24"/>
                <w:lang w:bidi="ar"/>
              </w:rPr>
              <w:t>STUDY ID</w:t>
            </w:r>
            <w:r>
              <w:rPr>
                <w:rStyle w:val="13"/>
                <w:rFonts w:hint="eastAsia" w:ascii="宋体" w:hAnsi="宋体" w:eastAsia="宋体" w:cs="宋体"/>
                <w:b w:val="0"/>
                <w:bCs w:val="0"/>
                <w:color w:val="auto"/>
                <w:sz w:val="24"/>
                <w:szCs w:val="24"/>
                <w:lang w:bidi="ar"/>
              </w:rPr>
              <w:t>段，便于识别</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支持登记站点和影像设备一对多和多对多的服务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支持一个患者多个检查项目或者多个检查部位连续录入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设备</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检查项目</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检查费用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字典的逻辑，支持拼音字头和编码的双录入检查项目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支持打印每日登记的患者列表，进行文字性备案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支持根据机房、项目和时间打印个性化就诊单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支持就诊单包括条码，同时起到患者身份识别的作用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支持查询、修改特定的登记信息</w:t>
            </w:r>
            <w:r>
              <w:rPr>
                <w:rStyle w:val="13"/>
                <w:rFonts w:hint="eastAsia" w:ascii="宋体" w:hAnsi="宋体" w:eastAsia="宋体" w:cs="宋体"/>
                <w:b w:val="0"/>
                <w:bCs w:val="0"/>
                <w:color w:val="auto"/>
                <w:sz w:val="24"/>
                <w:szCs w:val="24"/>
                <w:lang w:bidi="ar"/>
              </w:rPr>
              <w:br w:type="textWrapping"/>
            </w:r>
            <w:r>
              <w:rPr>
                <w:rStyle w:val="14"/>
                <w:rFonts w:hint="default"/>
                <w:b w:val="0"/>
                <w:bCs w:val="0"/>
                <w:color w:val="auto"/>
                <w:sz w:val="24"/>
                <w:szCs w:val="24"/>
                <w:lang w:bidi="ar"/>
              </w:rPr>
              <w:t>图像采集功能要求：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支持为先采集后登记的患者切换的时候询问合并到那个患者</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支持在不关闭上一个患者的情况下，直接采集下一个患者，等上一个患者回来后继续采集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支持专业采集卡，图像采集数量无限制。支持动静态采集，动态采集图像数量不限；支持键盘快捷键采集、鼠标采集、门铃采集、脚踏采集和采集器采集，能将图像采集到缓冲区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支持图像处理功能：测量、放大、标注、漫游、伪彩、明亮度、对比度、</w:t>
            </w:r>
            <w:r>
              <w:rPr>
                <w:rStyle w:val="12"/>
                <w:rFonts w:hint="default"/>
                <w:b w:val="0"/>
                <w:bCs w:val="0"/>
                <w:color w:val="auto"/>
                <w:sz w:val="24"/>
                <w:szCs w:val="24"/>
                <w:lang w:bidi="ar"/>
              </w:rPr>
              <w:t>RGB</w:t>
            </w:r>
            <w:r>
              <w:rPr>
                <w:rStyle w:val="13"/>
                <w:rFonts w:hint="eastAsia" w:ascii="宋体" w:hAnsi="宋体" w:eastAsia="宋体" w:cs="宋体"/>
                <w:b w:val="0"/>
                <w:bCs w:val="0"/>
                <w:color w:val="auto"/>
                <w:sz w:val="24"/>
                <w:szCs w:val="24"/>
                <w:lang w:bidi="ar"/>
              </w:rPr>
              <w:t>调节等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支持图像导入导出缓冲区功能，方便进行纠错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支持在患者列表管理、报告编辑、打印界面下均可以采集图像，不须到特定的窗口采集图像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支持截取图像功能</w:t>
            </w:r>
            <w:r>
              <w:rPr>
                <w:rStyle w:val="12"/>
                <w:rFonts w:hint="default"/>
                <w:b w:val="0"/>
                <w:bCs w:val="0"/>
                <w:color w:val="auto"/>
                <w:sz w:val="24"/>
                <w:szCs w:val="24"/>
                <w:lang w:bidi="ar"/>
              </w:rPr>
              <w:br w:type="textWrapping"/>
            </w:r>
            <w:r>
              <w:rPr>
                <w:rStyle w:val="14"/>
                <w:rFonts w:hint="default"/>
                <w:b w:val="0"/>
                <w:bCs w:val="0"/>
                <w:color w:val="auto"/>
                <w:sz w:val="24"/>
                <w:szCs w:val="24"/>
                <w:lang w:bidi="ar"/>
              </w:rPr>
              <w:t>报告编辑管理要求：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w:t>
            </w:r>
            <w:r>
              <w:rPr>
                <w:rStyle w:val="12"/>
                <w:rFonts w:hint="default"/>
                <w:b w:val="0"/>
                <w:bCs w:val="0"/>
                <w:color w:val="auto"/>
                <w:sz w:val="24"/>
                <w:szCs w:val="24"/>
                <w:lang w:bidi="ar"/>
              </w:rPr>
              <w:t>PATIENT</w:t>
            </w:r>
            <w:r>
              <w:rPr>
                <w:rStyle w:val="13"/>
                <w:rFonts w:hint="eastAsia" w:ascii="宋体" w:hAnsi="宋体" w:eastAsia="宋体" w:cs="宋体"/>
                <w:b w:val="0"/>
                <w:bCs w:val="0"/>
                <w:color w:val="auto"/>
                <w:sz w:val="24"/>
                <w:szCs w:val="24"/>
                <w:lang w:bidi="ar"/>
              </w:rPr>
              <w:t>级别的患者管理和</w:t>
            </w:r>
            <w:r>
              <w:rPr>
                <w:rStyle w:val="12"/>
                <w:rFonts w:hint="default"/>
                <w:b w:val="0"/>
                <w:bCs w:val="0"/>
                <w:color w:val="auto"/>
                <w:sz w:val="24"/>
                <w:szCs w:val="24"/>
                <w:lang w:bidi="ar"/>
              </w:rPr>
              <w:t>STUDY</w:t>
            </w:r>
            <w:r>
              <w:rPr>
                <w:rStyle w:val="13"/>
                <w:rFonts w:hint="eastAsia" w:ascii="宋体" w:hAnsi="宋体" w:eastAsia="宋体" w:cs="宋体"/>
                <w:b w:val="0"/>
                <w:bCs w:val="0"/>
                <w:color w:val="auto"/>
                <w:sz w:val="24"/>
                <w:szCs w:val="24"/>
                <w:lang w:bidi="ar"/>
              </w:rPr>
              <w:t>级别的患者管理，并可自有切换管理模式，方便对患者既往检查的直接查询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支持按未写报告，已写报告，已审报告、驳回报告等视角快速查找病人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支持上述</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视角</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可和影像设备进行对应组合，使得个性化的</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视角</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直接对应具体流程中的患者分类</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视角</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中根据患者的不同流程状态，可用不同图标进行标记。比如已检查、报告、急诊等状态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支持通过快捷检索工具栏进行快速检索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支持通过点击列表病人，可实时显示报告和图像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支持在必要情况下可调出高级检索界面进行细致、精确的搜索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支持书写报告时可自动定位至相应的词组</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支持右键快速选择打印的患者图像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支持根据需要随时创建任意形式的报告格式，支持所见所得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支持在使用中根据情况切换多种不同的报告格式、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支持历史报告和图像的查阅：支持查阅相关历史报告</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模板的建立符合</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检查设备</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部位</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疾病</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逻辑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支持根据患者的检查类型自动进行模板的范围限定</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支持根据权限定义公共模板和私有模板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支持私有模板的独立管理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支持下拉列表型模板，关键疾病表现可下拉选择，一个模板覆盖广泛的应用范围</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词库的建立符合</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检查部位</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报告内容（提示、所见或建议等）</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词组分类</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逻辑，支持多对一的使用方式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支持方便进行报告内容排版功能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支持在报告界面直接选择切换输入法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支持报告的模拟显示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系统有丰富的报告模板，支持增加修改个人、公共模板。模板管理可以通过权限控制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支持打印模板的制作方便、直观；打印的图像的数量、字数、页数没有限制；不须切换二图、四图、六图模板，直接选择需打印的图像，自动排版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系统自动根据报告内容书写的多少分页打印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支持报告打印可以选择体位图片，可以加入标记，并且支持报告打印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对已打印的报告显示已打印图片</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支持检查医生多选功能</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并能分主次医生</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分别统计工作量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支持笔记本移动工作站，可以登记、采集，可以上传信息及图像到服务器，用于床边检查以及超声内镜检查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支持报告内容对格式进行自动排版，输入规范的打印格式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支持预设打印的份数和根据纸张大小的缩放比例</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支持打印固定的图片</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支持同一份报告历次修改的日志可显示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支持同一份报告多次修改的痕迹对比</w:t>
            </w:r>
            <w:r>
              <w:rPr>
                <w:rStyle w:val="12"/>
                <w:rFonts w:hint="default"/>
                <w:b w:val="0"/>
                <w:bCs w:val="0"/>
                <w:color w:val="auto"/>
                <w:sz w:val="24"/>
                <w:szCs w:val="24"/>
                <w:lang w:bidi="ar"/>
              </w:rPr>
              <w:br w:type="textWrapping"/>
            </w:r>
            <w:r>
              <w:rPr>
                <w:rStyle w:val="18"/>
                <w:rFonts w:hint="default"/>
                <w:b w:val="0"/>
                <w:bCs w:val="0"/>
                <w:color w:val="auto"/>
                <w:sz w:val="24"/>
                <w:szCs w:val="24"/>
                <w:lang w:bidi="ar"/>
              </w:rPr>
              <w:t>统计管理模块要求：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可统计登记、机房检查、报告和审核的工作量计算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可统计全科各项检查的收入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可统计开单科室和人员的列表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可统计医生对检查项目、数量和费用的统计</w:t>
            </w:r>
            <w:r>
              <w:rPr>
                <w:rStyle w:val="12"/>
                <w:rFonts w:hint="default"/>
                <w:b w:val="0"/>
                <w:bCs w:val="0"/>
                <w:color w:val="auto"/>
                <w:sz w:val="24"/>
                <w:szCs w:val="24"/>
                <w:lang w:bidi="ar"/>
              </w:rPr>
              <w:br w:type="textWrapping"/>
            </w:r>
            <w:r>
              <w:rPr>
                <w:rStyle w:val="18"/>
                <w:rFonts w:hint="default"/>
                <w:b w:val="0"/>
                <w:bCs w:val="0"/>
                <w:color w:val="auto"/>
                <w:sz w:val="24"/>
                <w:szCs w:val="24"/>
                <w:lang w:bidi="ar"/>
              </w:rPr>
              <w:t>与临床医生工作站端的融合要求：</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的用户基本信息（如登陆账号及密码）、检查项目、检查部位、检查方法、费别等信息与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同步。</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开检查申请：在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中，下达检查医嘱或申请后，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将本次检查信息传给</w:t>
            </w:r>
            <w:r>
              <w:rPr>
                <w:rStyle w:val="12"/>
                <w:rFonts w:hint="default"/>
                <w:b w:val="0"/>
                <w:bCs w:val="0"/>
                <w:color w:val="auto"/>
                <w:sz w:val="24"/>
                <w:szCs w:val="24"/>
                <w:lang w:bidi="ar"/>
              </w:rPr>
              <w:t>RIS</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修改检查申请：在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中，修改检查医嘱或申请后，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将更新后的检查信息传给</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br w:type="textWrapping"/>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取消检查申请：在</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临床医生站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中，取消检查医嘱或申请时，调用</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的</w:t>
            </w:r>
            <w:r>
              <w:rPr>
                <w:rStyle w:val="12"/>
                <w:rFonts w:hint="default"/>
                <w:b w:val="0"/>
                <w:bCs w:val="0"/>
                <w:color w:val="auto"/>
                <w:sz w:val="24"/>
                <w:szCs w:val="24"/>
                <w:lang w:bidi="ar"/>
              </w:rPr>
              <w:t>DLL</w:t>
            </w:r>
            <w:r>
              <w:rPr>
                <w:rStyle w:val="13"/>
                <w:rFonts w:hint="eastAsia" w:ascii="宋体" w:hAnsi="宋体" w:eastAsia="宋体" w:cs="宋体"/>
                <w:b w:val="0"/>
                <w:bCs w:val="0"/>
                <w:color w:val="auto"/>
                <w:sz w:val="24"/>
                <w:szCs w:val="24"/>
                <w:lang w:bidi="ar"/>
              </w:rPr>
              <w:t>取消检查申请，如果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取消成功，</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再取消此检查申请；如果</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取消不成功，则提示用户，检查已经执行，无法取消。</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中登记，采集图像，书写报告，发放报告后，将检查状态编码和操作员等信息返回给</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，使</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单据状态同步。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中确认费用被执行后，</w:t>
            </w:r>
            <w:r>
              <w:rPr>
                <w:rStyle w:val="12"/>
                <w:rFonts w:hint="default"/>
                <w:b w:val="0"/>
                <w:bCs w:val="0"/>
                <w:color w:val="auto"/>
                <w:sz w:val="24"/>
                <w:szCs w:val="24"/>
                <w:lang w:bidi="ar"/>
              </w:rPr>
              <w:t xml:space="preserve"> HIS</w:t>
            </w:r>
            <w:r>
              <w:rPr>
                <w:rStyle w:val="13"/>
                <w:rFonts w:hint="eastAsia" w:ascii="宋体" w:hAnsi="宋体" w:eastAsia="宋体" w:cs="宋体"/>
                <w:b w:val="0"/>
                <w:bCs w:val="0"/>
                <w:color w:val="auto"/>
                <w:sz w:val="24"/>
                <w:szCs w:val="24"/>
                <w:lang w:bidi="ar"/>
              </w:rPr>
              <w:t>中执行患者的费用，此患者将不能退费。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当</w:t>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中取消确认的费用时，</w:t>
            </w:r>
            <w:r>
              <w:rPr>
                <w:rStyle w:val="12"/>
                <w:rFonts w:hint="default"/>
                <w:b w:val="0"/>
                <w:bCs w:val="0"/>
                <w:color w:val="auto"/>
                <w:sz w:val="24"/>
                <w:szCs w:val="24"/>
                <w:lang w:bidi="ar"/>
              </w:rPr>
              <w:t xml:space="preserve"> HIS</w:t>
            </w:r>
            <w:r>
              <w:rPr>
                <w:rStyle w:val="13"/>
                <w:rFonts w:hint="eastAsia" w:ascii="宋体" w:hAnsi="宋体" w:eastAsia="宋体" w:cs="宋体"/>
                <w:b w:val="0"/>
                <w:bCs w:val="0"/>
                <w:color w:val="auto"/>
                <w:sz w:val="24"/>
                <w:szCs w:val="24"/>
                <w:lang w:bidi="ar"/>
              </w:rPr>
              <w:t>中将患者的费用取消执行，住院患者销账。</w:t>
            </w:r>
            <w:r>
              <w:rPr>
                <w:rStyle w:val="12"/>
                <w:rFonts w:hint="default"/>
                <w:b w:val="0"/>
                <w:bCs w:val="0"/>
                <w:color w:val="auto"/>
                <w:sz w:val="24"/>
                <w:szCs w:val="24"/>
                <w:lang w:bidi="ar"/>
              </w:rPr>
              <w:br w:type="textWrapping"/>
            </w:r>
            <w:r>
              <w:rPr>
                <w:rStyle w:val="12"/>
                <w:rFonts w:hint="default"/>
                <w:b w:val="0"/>
                <w:bCs w:val="0"/>
                <w:color w:val="auto"/>
                <w:sz w:val="24"/>
                <w:szCs w:val="24"/>
                <w:lang w:bidi="ar"/>
              </w:rPr>
              <w:t>RIS</w:t>
            </w:r>
            <w:r>
              <w:rPr>
                <w:rStyle w:val="13"/>
                <w:rFonts w:hint="eastAsia" w:ascii="宋体" w:hAnsi="宋体" w:eastAsia="宋体" w:cs="宋体"/>
                <w:b w:val="0"/>
                <w:bCs w:val="0"/>
                <w:color w:val="auto"/>
                <w:sz w:val="24"/>
                <w:szCs w:val="24"/>
                <w:lang w:bidi="ar"/>
              </w:rPr>
              <w:t>可直接查看</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病人的选择历次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包含当次</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就诊记录，查看首页、医嘱，病历等信息。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报告在审核之后可回插到</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的数据库中的相应记录中</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在临床医生工作站上整合基于</w:t>
            </w:r>
            <w:r>
              <w:rPr>
                <w:rStyle w:val="12"/>
                <w:rFonts w:hint="default"/>
                <w:b w:val="0"/>
                <w:bCs w:val="0"/>
                <w:color w:val="auto"/>
                <w:sz w:val="24"/>
                <w:szCs w:val="24"/>
                <w:lang w:bidi="ar"/>
              </w:rPr>
              <w:t>Web</w:t>
            </w:r>
            <w:r>
              <w:rPr>
                <w:rStyle w:val="13"/>
                <w:rFonts w:hint="eastAsia" w:ascii="宋体" w:hAnsi="宋体" w:eastAsia="宋体" w:cs="宋体"/>
                <w:b w:val="0"/>
                <w:bCs w:val="0"/>
                <w:color w:val="auto"/>
                <w:sz w:val="24"/>
                <w:szCs w:val="24"/>
                <w:lang w:bidi="ar"/>
              </w:rPr>
              <w:t>方式的报告和图像浏览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在医生工作站上提供对电子胶片和关键图像的浏览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在医生工作站上提供对指定内窥检查的状态查询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支持采集工作站上电子病历的浏览，及报告内容插入电子病历</w:t>
            </w:r>
          </w:p>
        </w:tc>
      </w:tr>
      <w:tr w14:paraId="1A280116">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6D257">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D8922">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6F9B2C">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临床输血系统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01C64EFF">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主要功能要求：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用血计划</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可根据统计历史用血情况及用血量年平均增长情况自动评估估算当前年、月、日用血量计划，并可以此作为各类血液库存预警界限的设置依据</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血液预订</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可根据库存实际量和预警线自动产生需要补充预定的血液品种和数量，以此作为向血站预定输液的依据。并在和血站系统接入互通并接口满足的情况下，可将订单实施发送至血站。</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血液入库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可实现血站发血的手工入库和核对入库，也支持实现血站出库单入库。</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对于贮存式自体输血，可对采集的病人自体血液进行入库，并记录对应的病人信息，及血液的血型、采集日期、保存位置等信息，一个病人多次采血时，可进行多次的采血记录。</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对调用其他医疗机构的血液供本院使用时，可对调入的血液记录来源、条码、血液信息等，并补充本地库存。</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对入库未使用的血液，若允许退回时，可对血液退回发出机构，并减少库存。</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支持通过</w:t>
            </w:r>
            <w:r>
              <w:rPr>
                <w:rStyle w:val="19"/>
                <w:rFonts w:hint="eastAsia" w:ascii="宋体" w:hAnsi="宋体" w:eastAsia="宋体" w:cs="宋体"/>
                <w:b w:val="0"/>
                <w:bCs w:val="0"/>
                <w:color w:val="auto"/>
                <w:sz w:val="24"/>
                <w:szCs w:val="24"/>
                <w:lang w:bidi="ar"/>
              </w:rPr>
              <w:t>Excel</w:t>
            </w:r>
            <w:r>
              <w:rPr>
                <w:rStyle w:val="22"/>
                <w:rFonts w:hint="default"/>
                <w:b w:val="0"/>
                <w:bCs w:val="0"/>
                <w:color w:val="auto"/>
                <w:sz w:val="24"/>
                <w:szCs w:val="24"/>
                <w:lang w:bidi="ar"/>
              </w:rPr>
              <w:t>文件导入入库。</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血液出库</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调血出库，支持调血至其他医疗机构。</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其他出库，对血液采用其他出库方式出库</w:t>
            </w:r>
            <w:r>
              <w:rPr>
                <w:rStyle w:val="22"/>
                <w:rFonts w:hint="default"/>
                <w:b w:val="0"/>
                <w:bCs w:val="0"/>
                <w:color w:val="auto"/>
                <w:sz w:val="24"/>
                <w:szCs w:val="24"/>
                <w:lang w:bidi="ar"/>
              </w:rPr>
              <w:br w:type="textWrapping"/>
            </w:r>
            <w:r>
              <w:rPr>
                <w:rStyle w:val="22"/>
                <w:rFonts w:hint="default"/>
                <w:b w:val="0"/>
                <w:bCs w:val="0"/>
                <w:color w:val="auto"/>
                <w:sz w:val="24"/>
                <w:szCs w:val="24"/>
                <w:lang w:bidi="ar"/>
              </w:rPr>
              <w:t>退血管理</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支持退血到血站的管理</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支持退血到调血医院</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支持调血医院退回到本院</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血液报废</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对血袋报废进行相应管理记录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血液回收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病区回收：支持病区可直接进行血袋回收和处置，无须拿回输血科处理，血袋输血完成后血袋放置到相应的医疗箱</w:t>
            </w:r>
            <w:r>
              <w:rPr>
                <w:rStyle w:val="19"/>
                <w:rFonts w:hint="eastAsia" w:ascii="宋体" w:hAnsi="宋体" w:eastAsia="宋体" w:cs="宋体"/>
                <w:b w:val="0"/>
                <w:bCs w:val="0"/>
                <w:color w:val="auto"/>
                <w:sz w:val="24"/>
                <w:szCs w:val="24"/>
                <w:lang w:bidi="ar"/>
              </w:rPr>
              <w:t>24</w:t>
            </w:r>
            <w:r>
              <w:rPr>
                <w:rStyle w:val="22"/>
                <w:rFonts w:hint="default"/>
                <w:b w:val="0"/>
                <w:bCs w:val="0"/>
                <w:color w:val="auto"/>
                <w:sz w:val="24"/>
                <w:szCs w:val="24"/>
                <w:lang w:bidi="ar"/>
              </w:rPr>
              <w:t>小时后进行处置。</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输血科回收：支持输血科回收血袋，病区输血执行完成后，血袋拿到输血科，输血科进行血袋接收，接收</w:t>
            </w:r>
            <w:r>
              <w:rPr>
                <w:rStyle w:val="19"/>
                <w:rFonts w:hint="eastAsia" w:ascii="宋体" w:hAnsi="宋体" w:eastAsia="宋体" w:cs="宋体"/>
                <w:b w:val="0"/>
                <w:bCs w:val="0"/>
                <w:color w:val="auto"/>
                <w:sz w:val="24"/>
                <w:szCs w:val="24"/>
                <w:lang w:bidi="ar"/>
              </w:rPr>
              <w:t>24</w:t>
            </w:r>
            <w:r>
              <w:rPr>
                <w:rStyle w:val="22"/>
                <w:rFonts w:hint="default"/>
                <w:b w:val="0"/>
                <w:bCs w:val="0"/>
                <w:color w:val="auto"/>
                <w:sz w:val="24"/>
                <w:szCs w:val="24"/>
                <w:lang w:bidi="ar"/>
              </w:rPr>
              <w:t>小时后进行处置相关记录。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输血前评估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在进行用血申请时，根据输血目的和选用的输血品种的不同，自动提取需要的输血前检验结果和血型结果，及相关的评估项内容供临床选择。无相关检验记录的进行提示并禁止申请，并检查其评估项是否符合输血适应证并进行提示。</w:t>
            </w:r>
            <w:r>
              <w:rPr>
                <w:rStyle w:val="22"/>
                <w:rFonts w:hint="default"/>
                <w:b w:val="0"/>
                <w:bCs w:val="0"/>
                <w:color w:val="auto"/>
                <w:sz w:val="24"/>
                <w:szCs w:val="24"/>
                <w:lang w:bidi="ar"/>
              </w:rPr>
              <w:br w:type="textWrapping"/>
            </w:r>
            <w:r>
              <w:rPr>
                <w:rStyle w:val="22"/>
                <w:rFonts w:hint="default"/>
                <w:b w:val="0"/>
                <w:bCs w:val="0"/>
                <w:color w:val="auto"/>
                <w:sz w:val="24"/>
                <w:szCs w:val="24"/>
                <w:lang w:bidi="ar"/>
              </w:rPr>
              <w:t>临床用血申请</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实现临床治疗用血、择期手术用血的申请单下达，可自动获取病人的基本信息，并可录入输血目的、用血品种、用血量等输血相关信息，并自动提交至审核环节。</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支持对紧急用血的申请，并依据紧急程度的不同，可提示并规范血库进行的不同后续操作，比如</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危急</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情况下在</w:t>
            </w:r>
            <w:r>
              <w:rPr>
                <w:rStyle w:val="19"/>
                <w:rFonts w:hint="eastAsia" w:ascii="宋体" w:hAnsi="宋体" w:eastAsia="宋体" w:cs="宋体"/>
                <w:b w:val="0"/>
                <w:bCs w:val="0"/>
                <w:color w:val="auto"/>
                <w:sz w:val="24"/>
                <w:szCs w:val="24"/>
                <w:lang w:bidi="ar"/>
              </w:rPr>
              <w:t>10-15</w:t>
            </w:r>
            <w:r>
              <w:rPr>
                <w:rStyle w:val="22"/>
                <w:rFonts w:hint="default"/>
                <w:b w:val="0"/>
                <w:bCs w:val="0"/>
                <w:color w:val="auto"/>
                <w:sz w:val="24"/>
                <w:szCs w:val="24"/>
                <w:lang w:bidi="ar"/>
              </w:rPr>
              <w:t>分钟内发出第一袋未经交叉配血的</w:t>
            </w:r>
            <w:r>
              <w:rPr>
                <w:rStyle w:val="19"/>
                <w:rFonts w:hint="eastAsia" w:ascii="宋体" w:hAnsi="宋体" w:eastAsia="宋体" w:cs="宋体"/>
                <w:b w:val="0"/>
                <w:bCs w:val="0"/>
                <w:color w:val="auto"/>
                <w:sz w:val="24"/>
                <w:szCs w:val="24"/>
                <w:lang w:bidi="ar"/>
              </w:rPr>
              <w:t>O</w:t>
            </w:r>
            <w:r>
              <w:rPr>
                <w:rStyle w:val="22"/>
                <w:rFonts w:hint="default"/>
                <w:b w:val="0"/>
                <w:bCs w:val="0"/>
                <w:color w:val="auto"/>
                <w:sz w:val="24"/>
                <w:szCs w:val="24"/>
                <w:lang w:bidi="ar"/>
              </w:rPr>
              <w:t>型红细胞或</w:t>
            </w:r>
            <w:r>
              <w:rPr>
                <w:rStyle w:val="19"/>
                <w:rFonts w:hint="eastAsia" w:ascii="宋体" w:hAnsi="宋体" w:eastAsia="宋体" w:cs="宋体"/>
                <w:b w:val="0"/>
                <w:bCs w:val="0"/>
                <w:color w:val="auto"/>
                <w:sz w:val="24"/>
                <w:szCs w:val="24"/>
                <w:lang w:bidi="ar"/>
              </w:rPr>
              <w:t>AB</w:t>
            </w:r>
            <w:r>
              <w:rPr>
                <w:rStyle w:val="22"/>
                <w:rFonts w:hint="default"/>
                <w:b w:val="0"/>
                <w:bCs w:val="0"/>
                <w:color w:val="auto"/>
                <w:sz w:val="24"/>
                <w:szCs w:val="24"/>
                <w:lang w:bidi="ar"/>
              </w:rPr>
              <w:t>型新鲜冰冻血浆；</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紧急</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情况下在</w:t>
            </w:r>
            <w:r>
              <w:rPr>
                <w:rStyle w:val="19"/>
                <w:rFonts w:hint="eastAsia" w:ascii="宋体" w:hAnsi="宋体" w:eastAsia="宋体" w:cs="宋体"/>
                <w:b w:val="0"/>
                <w:bCs w:val="0"/>
                <w:color w:val="auto"/>
                <w:sz w:val="24"/>
                <w:szCs w:val="24"/>
                <w:lang w:bidi="ar"/>
              </w:rPr>
              <w:t>30</w:t>
            </w:r>
            <w:r>
              <w:rPr>
                <w:rStyle w:val="22"/>
                <w:rFonts w:hint="default"/>
                <w:b w:val="0"/>
                <w:bCs w:val="0"/>
                <w:color w:val="auto"/>
                <w:sz w:val="24"/>
                <w:szCs w:val="24"/>
                <w:lang w:bidi="ar"/>
              </w:rPr>
              <w:t>分钟内完成</w:t>
            </w:r>
            <w:r>
              <w:rPr>
                <w:rStyle w:val="19"/>
                <w:rFonts w:hint="eastAsia" w:ascii="宋体" w:hAnsi="宋体" w:eastAsia="宋体" w:cs="宋体"/>
                <w:b w:val="0"/>
                <w:bCs w:val="0"/>
                <w:color w:val="auto"/>
                <w:sz w:val="24"/>
                <w:szCs w:val="24"/>
                <w:lang w:bidi="ar"/>
              </w:rPr>
              <w:t>ABO</w:t>
            </w:r>
            <w:r>
              <w:rPr>
                <w:rStyle w:val="22"/>
                <w:rFonts w:hint="default"/>
                <w:b w:val="0"/>
                <w:bCs w:val="0"/>
                <w:color w:val="auto"/>
                <w:sz w:val="24"/>
                <w:szCs w:val="24"/>
                <w:lang w:bidi="ar"/>
              </w:rPr>
              <w:t>血型正反定型和凝聚胺主侧配血，并发放相容血液。</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自体输血申请</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可对贮存式自体输血进行申请，可填写相应的申请信息和计划贮存血量，供血库工作人员进行审核，并可根据采集量和采集量上限等规则，自动生成可修改的采血计划，并反馈临床临床供参考。</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术中自体输血记录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术中开展的回收式和稀释式自体输血，可在术后由临床或血库进行术中输血记录，包括回收输血量，血液稀释量和浓度等。</w:t>
            </w:r>
            <w:r>
              <w:rPr>
                <w:rStyle w:val="22"/>
                <w:rFonts w:hint="default"/>
                <w:b w:val="0"/>
                <w:bCs w:val="0"/>
                <w:color w:val="auto"/>
                <w:sz w:val="24"/>
                <w:szCs w:val="24"/>
                <w:lang w:bidi="ar"/>
              </w:rPr>
              <w:br w:type="textWrapping"/>
            </w:r>
            <w:r>
              <w:rPr>
                <w:rStyle w:val="22"/>
                <w:rFonts w:hint="default"/>
                <w:b w:val="0"/>
                <w:bCs w:val="0"/>
                <w:color w:val="auto"/>
                <w:sz w:val="24"/>
                <w:szCs w:val="24"/>
                <w:lang w:bidi="ar"/>
              </w:rPr>
              <w:t>采集标本</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w:t>
            </w:r>
            <w:r>
              <w:rPr>
                <w:rStyle w:val="19"/>
                <w:rFonts w:hint="eastAsia" w:ascii="宋体" w:hAnsi="宋体" w:eastAsia="宋体" w:cs="宋体"/>
                <w:b w:val="0"/>
                <w:bCs w:val="0"/>
                <w:color w:val="auto"/>
                <w:sz w:val="24"/>
                <w:szCs w:val="24"/>
                <w:lang w:bidi="ar"/>
              </w:rPr>
              <w:t>LIS</w:t>
            </w:r>
            <w:r>
              <w:rPr>
                <w:rStyle w:val="22"/>
                <w:rFonts w:hint="default"/>
                <w:b w:val="0"/>
                <w:bCs w:val="0"/>
                <w:color w:val="auto"/>
                <w:sz w:val="24"/>
                <w:szCs w:val="24"/>
                <w:lang w:bidi="ar"/>
              </w:rPr>
              <w:t>采集标本模式，</w:t>
            </w:r>
            <w:r>
              <w:rPr>
                <w:rStyle w:val="19"/>
                <w:rFonts w:hint="eastAsia" w:ascii="宋体" w:hAnsi="宋体" w:eastAsia="宋体" w:cs="宋体"/>
                <w:b w:val="0"/>
                <w:bCs w:val="0"/>
                <w:color w:val="auto"/>
                <w:sz w:val="24"/>
                <w:szCs w:val="24"/>
                <w:lang w:bidi="ar"/>
              </w:rPr>
              <w:t>LIS</w:t>
            </w:r>
            <w:r>
              <w:rPr>
                <w:rStyle w:val="22"/>
                <w:rFonts w:hint="default"/>
                <w:b w:val="0"/>
                <w:bCs w:val="0"/>
                <w:color w:val="auto"/>
                <w:sz w:val="24"/>
                <w:szCs w:val="24"/>
                <w:lang w:bidi="ar"/>
              </w:rPr>
              <w:t>采集标本后输血系统进行绑定标本后进行相关鉴定，配血。</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支持输血系统打印条码采集标本，用于后续配血等流程。</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用血审核</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可根据用血量的不同，使用不同人员参与的多级审核制度，可自行设置用血量的多个标准，及每个标准下需要参与审核的人员。</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异体血核收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可根据临床提交的申请单，对输血申请进行核收；可根据查看输血前评估以及申请单进行核收或拒收。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自体血核收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对临床提交的自体血申请进行核收或拒收。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血液相容性检测</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对需要采集标本重新做相容性检测的申请，可对临床采集的标本进行核收登记，并检查记录其标本质量情况。</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可根据申请使用的血液品种自动判断需要进行的操作流程和方法，比如新生儿可不反定型鉴定血型；血浆不需要交叉配血；洗涤红细胞只需要主侧配血</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对病人血型进行复核记录，包括</w:t>
            </w:r>
            <w:r>
              <w:rPr>
                <w:rStyle w:val="19"/>
                <w:rFonts w:hint="eastAsia" w:ascii="宋体" w:hAnsi="宋体" w:eastAsia="宋体" w:cs="宋体"/>
                <w:b w:val="0"/>
                <w:bCs w:val="0"/>
                <w:color w:val="auto"/>
                <w:sz w:val="24"/>
                <w:szCs w:val="24"/>
                <w:lang w:bidi="ar"/>
              </w:rPr>
              <w:t>ABO</w:t>
            </w:r>
            <w:r>
              <w:rPr>
                <w:rStyle w:val="22"/>
                <w:rFonts w:hint="default"/>
                <w:b w:val="0"/>
                <w:bCs w:val="0"/>
                <w:color w:val="auto"/>
                <w:sz w:val="24"/>
                <w:szCs w:val="24"/>
                <w:lang w:bidi="ar"/>
              </w:rPr>
              <w:t>和</w:t>
            </w:r>
            <w:r>
              <w:rPr>
                <w:rStyle w:val="19"/>
                <w:rFonts w:hint="eastAsia" w:ascii="宋体" w:hAnsi="宋体" w:eastAsia="宋体" w:cs="宋体"/>
                <w:b w:val="0"/>
                <w:bCs w:val="0"/>
                <w:color w:val="auto"/>
                <w:sz w:val="24"/>
                <w:szCs w:val="24"/>
                <w:lang w:bidi="ar"/>
              </w:rPr>
              <w:t>Rh(D)</w:t>
            </w:r>
            <w:r>
              <w:rPr>
                <w:rStyle w:val="22"/>
                <w:rFonts w:hint="default"/>
                <w:b w:val="0"/>
                <w:bCs w:val="0"/>
                <w:color w:val="auto"/>
                <w:sz w:val="24"/>
                <w:szCs w:val="24"/>
                <w:lang w:bidi="ar"/>
              </w:rPr>
              <w:t>。</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可根据申请的血液品种判断是否进行交叉配血环节</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当通过输血申请评估病人存在输血史、妊娠史、多次输血时，或交叉配血不合时，提示须进行不规则抗体筛查，并对过程和结果进行记录。若不规则抗体筛查为阳性，还可进行抗体鉴定的结果记录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对于疑难配血院内不能得到相容性结果时，可申请其他医疗机构进行配血。</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可记录外部配血的结果，并将对应相合的血液进行入库，同时和用血申请关联，血液用于指定病人。</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检测后的标本，按要求需要进行保存一段时间，可对标本进行存储登记，并在超过时效后进行提示，进行销毁处理和记录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对完成备血后无需使用的血袋操作结束用血</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血液发放</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审核后的临床用血申请，可由临床打印领血单，并凭领血单至血库进行领血，和血库双方共同核对血液质量情况并进行记录。可通过扫描血袋条码进行血液的核对。</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由血库采集保存的自体血，在临床领用时双方共同进行核对，并对双方进行记录。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对紧急用血的申请，可根据紧急程度及患者血型情况自动提示可用的相容血液和后续操作</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对危急的情况可直接进行危急发血，后续补充申请流程。</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疑难配血记录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针对患者的血液标本通过血型鉴定以及交叉配血过程中，发现是疑难配血的情况，进行标记；标记后通过疑难配血记录进行</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申请外配血液</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送检。</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支持疑难配血界面查看血型鉴定以及配血操作</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支持对送检后血站下发的血液进行定向的血站配血入库。</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标记疑难配血后，该患者进行特殊标识，便于后续该患者再次输血能直观的知晓患者的情况。</w:t>
            </w:r>
            <w:r>
              <w:rPr>
                <w:rStyle w:val="22"/>
                <w:rFonts w:hint="default"/>
                <w:b w:val="0"/>
                <w:bCs w:val="0"/>
                <w:color w:val="auto"/>
                <w:sz w:val="24"/>
                <w:szCs w:val="24"/>
                <w:lang w:bidi="ar"/>
              </w:rPr>
              <w:br w:type="textWrapping"/>
            </w:r>
            <w:r>
              <w:rPr>
                <w:rStyle w:val="22"/>
                <w:rFonts w:hint="default"/>
                <w:b w:val="0"/>
                <w:bCs w:val="0"/>
                <w:color w:val="auto"/>
                <w:sz w:val="24"/>
                <w:szCs w:val="24"/>
                <w:lang w:bidi="ar"/>
              </w:rPr>
              <w:t>不良反应记录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当患者输血出现输血反应时，临床医师或输血科可进行不良反应的登记填报，包括实际输血时间、病人反应体征、不良反应类型、处置措施等。提供标准化的数据进行选择快速填报。</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当患者再次输血时，可自动提示患者有输血不良反应史</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血液接收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输血科血液发放后，病区进行血液接收，接收时支持双人核对；</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输血执行</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支持开始输血时双人核对签名，对输血基础情况进行记录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支持输血过程中巡视记录填写记录，输血</w:t>
            </w:r>
            <w:r>
              <w:rPr>
                <w:rStyle w:val="19"/>
                <w:rFonts w:hint="eastAsia" w:ascii="宋体" w:hAnsi="宋体" w:eastAsia="宋体" w:cs="宋体"/>
                <w:b w:val="0"/>
                <w:bCs w:val="0"/>
                <w:color w:val="auto"/>
                <w:sz w:val="24"/>
                <w:szCs w:val="24"/>
                <w:lang w:bidi="ar"/>
              </w:rPr>
              <w:t>15</w:t>
            </w:r>
            <w:r>
              <w:rPr>
                <w:rStyle w:val="22"/>
                <w:rFonts w:hint="default"/>
                <w:b w:val="0"/>
                <w:bCs w:val="0"/>
                <w:color w:val="auto"/>
                <w:sz w:val="24"/>
                <w:szCs w:val="24"/>
                <w:lang w:bidi="ar"/>
              </w:rPr>
              <w:t>分钟巡视、输血</w:t>
            </w:r>
            <w:r>
              <w:rPr>
                <w:rStyle w:val="19"/>
                <w:rFonts w:hint="eastAsia" w:ascii="宋体" w:hAnsi="宋体" w:eastAsia="宋体" w:cs="宋体"/>
                <w:b w:val="0"/>
                <w:bCs w:val="0"/>
                <w:color w:val="auto"/>
                <w:sz w:val="24"/>
                <w:szCs w:val="24"/>
                <w:lang w:bidi="ar"/>
              </w:rPr>
              <w:t>30</w:t>
            </w:r>
            <w:r>
              <w:rPr>
                <w:rStyle w:val="22"/>
                <w:rFonts w:hint="default"/>
                <w:b w:val="0"/>
                <w:bCs w:val="0"/>
                <w:color w:val="auto"/>
                <w:sz w:val="24"/>
                <w:szCs w:val="24"/>
                <w:lang w:bidi="ar"/>
              </w:rPr>
              <w:t>分钟巡视、输血一小时巡视等</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支持开始输血前巡视记录填写</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变更执行科室</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支持患者输血过程中血液还未输完的情况下，患者变更科室，输血血袋进行变更；例如，患者正在输悬浮红细胞</w:t>
            </w:r>
            <w:r>
              <w:rPr>
                <w:rStyle w:val="19"/>
                <w:rFonts w:hint="eastAsia" w:ascii="宋体" w:hAnsi="宋体" w:eastAsia="宋体" w:cs="宋体"/>
                <w:b w:val="0"/>
                <w:bCs w:val="0"/>
                <w:color w:val="auto"/>
                <w:sz w:val="24"/>
                <w:szCs w:val="24"/>
                <w:lang w:bidi="ar"/>
              </w:rPr>
              <w:t>2U</w:t>
            </w:r>
            <w:r>
              <w:rPr>
                <w:rStyle w:val="22"/>
                <w:rFonts w:hint="default"/>
                <w:b w:val="0"/>
                <w:bCs w:val="0"/>
                <w:color w:val="auto"/>
                <w:sz w:val="24"/>
                <w:szCs w:val="24"/>
                <w:lang w:bidi="ar"/>
              </w:rPr>
              <w:t>，现在输了一半，患者需要转到病区，这种情况下可进行输血执行科室变更，变更后剩余血量由下一科室执行。</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输血后评估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可自动采集患者输血后</w:t>
            </w:r>
            <w:r>
              <w:rPr>
                <w:rStyle w:val="19"/>
                <w:rFonts w:hint="eastAsia" w:ascii="宋体" w:hAnsi="宋体" w:eastAsia="宋体" w:cs="宋体"/>
                <w:b w:val="0"/>
                <w:bCs w:val="0"/>
                <w:color w:val="auto"/>
                <w:sz w:val="24"/>
                <w:szCs w:val="24"/>
                <w:lang w:bidi="ar"/>
              </w:rPr>
              <w:t>24</w:t>
            </w:r>
            <w:r>
              <w:rPr>
                <w:rStyle w:val="22"/>
                <w:rFonts w:hint="default"/>
                <w:b w:val="0"/>
                <w:bCs w:val="0"/>
                <w:color w:val="auto"/>
                <w:sz w:val="24"/>
                <w:szCs w:val="24"/>
                <w:lang w:bidi="ar"/>
              </w:rPr>
              <w:t>小时（或其他时限）内的各项检验指标结果，并比对输血前记录，供临床医生参考在病历中输血效果评价。</w:t>
            </w:r>
            <w:r>
              <w:rPr>
                <w:rStyle w:val="22"/>
                <w:rFonts w:hint="default"/>
                <w:b w:val="0"/>
                <w:bCs w:val="0"/>
                <w:color w:val="auto"/>
                <w:sz w:val="24"/>
                <w:szCs w:val="24"/>
                <w:lang w:bidi="ar"/>
              </w:rPr>
              <w:br w:type="textWrapping"/>
            </w:r>
            <w:r>
              <w:rPr>
                <w:rStyle w:val="22"/>
                <w:rFonts w:hint="default"/>
                <w:b w:val="0"/>
                <w:bCs w:val="0"/>
                <w:color w:val="auto"/>
                <w:sz w:val="24"/>
                <w:szCs w:val="24"/>
                <w:lang w:bidi="ar"/>
              </w:rPr>
              <w:t>不良反应回报</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支持对不良反应情况进行回报，回报内容填写后支持回报单的预览和打印。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权限管理</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满足不同人员查看不同页面的需求。</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对特殊角色可进行直接授权所有科室或病区，例如住院总可查看所有科室的患者。</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对用血审核人员权限分别设置</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血液信息</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对血液基础信息维护，根据院内的所有品种进行维护，以及血液对应可收取的费用进行设置，设置后发血时自动进行记账。</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存储位置管理</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可维护血液保存的物理位置和环境条件，并在血液入库时，可选择记录其相关的存储位置。</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输血评估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支持输血前评估和输血后评估的评估内容自定义</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支持根据不同患者申请不同成分或品种的血液实现评估内容差异化设置，并设置默认值，实现临床医生快捷的完成评估。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合理用血规则</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支持自定义用血规则，对不同的评估场景、检验结果范围、评估项目自动生成评估结果的合理性。有效避免一些不合理的用血申请，对于一些不必要的输血在前置环节进行控制。</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库存预警</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可按照用血计划或手工设置各血液品种的库存水平和预警界限，并可按照库存积压、正常、偏少、紧缺等多级设置界限，当库存在对应界限时，给出对应的提示或标识。。</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可按照血液的有效期，及时的对近过期线的血液进行预警提示。</w:t>
            </w:r>
            <w:r>
              <w:rPr>
                <w:rStyle w:val="22"/>
                <w:rFonts w:hint="default"/>
                <w:b w:val="0"/>
                <w:bCs w:val="0"/>
                <w:color w:val="auto"/>
                <w:sz w:val="24"/>
                <w:szCs w:val="24"/>
                <w:lang w:bidi="ar"/>
              </w:rPr>
              <w:br w:type="textWrapping"/>
            </w:r>
            <w:r>
              <w:rPr>
                <w:rStyle w:val="22"/>
                <w:rFonts w:hint="default"/>
                <w:b w:val="0"/>
                <w:bCs w:val="0"/>
                <w:color w:val="auto"/>
                <w:sz w:val="24"/>
                <w:szCs w:val="24"/>
                <w:lang w:bidi="ar"/>
              </w:rPr>
              <w:t>血型分布</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支持查看所有住院病人的血型分布情况，支持查看输血病人的血型分布情况</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结束用血记录</w:t>
            </w:r>
            <w:r>
              <w:rPr>
                <w:rStyle w:val="22"/>
                <w:rFonts w:hint="default"/>
                <w:b w:val="0"/>
                <w:bCs w:val="0"/>
                <w:color w:val="auto"/>
                <w:sz w:val="24"/>
                <w:szCs w:val="24"/>
                <w:lang w:bidi="ar"/>
              </w:rPr>
              <w:br w:type="textWrapping"/>
            </w:r>
            <w:r>
              <w:rPr>
                <w:rStyle w:val="22"/>
                <w:rFonts w:hint="default"/>
                <w:b w:val="0"/>
                <w:bCs w:val="0"/>
                <w:color w:val="auto"/>
                <w:sz w:val="24"/>
                <w:szCs w:val="24"/>
                <w:lang w:bidi="ar"/>
              </w:rPr>
              <w:t>支持对完成备血后，临床或者输血科申请或者审核的结束用血记录进行审核和取消审核等操作</w:t>
            </w:r>
          </w:p>
        </w:tc>
      </w:tr>
      <w:tr w14:paraId="3E056C38">
        <w:tblPrEx>
          <w:tblCellMar>
            <w:top w:w="0" w:type="dxa"/>
            <w:left w:w="108" w:type="dxa"/>
            <w:bottom w:w="0" w:type="dxa"/>
            <w:right w:w="108" w:type="dxa"/>
          </w:tblCellMar>
        </w:tblPrEx>
        <w:trPr>
          <w:trHeight w:val="4846"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1BE167">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17</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2FCEAE">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8ED33A">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检验管理系统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F734E39">
            <w:pPr>
              <w:widowControl/>
              <w:jc w:val="left"/>
              <w:textAlignment w:val="center"/>
              <w:rPr>
                <w:rFonts w:hint="eastAsia" w:ascii="宋体" w:hAnsi="宋体" w:eastAsia="宋体" w:cs="宋体"/>
                <w:b w:val="0"/>
                <w:bCs w:val="0"/>
                <w:sz w:val="24"/>
              </w:rPr>
            </w:pPr>
            <w:r>
              <w:rPr>
                <w:rStyle w:val="23"/>
                <w:rFonts w:hint="default"/>
                <w:b w:val="0"/>
                <w:bCs w:val="0"/>
                <w:color w:val="auto"/>
                <w:sz w:val="24"/>
                <w:szCs w:val="24"/>
                <w:lang w:bidi="ar"/>
              </w:rPr>
              <w:t>采集站功能要求：</w:t>
            </w:r>
            <w:r>
              <w:rPr>
                <w:rStyle w:val="19"/>
                <w:rFonts w:hint="eastAsia" w:ascii="宋体" w:hAnsi="宋体" w:eastAsia="宋体" w:cs="宋体"/>
                <w:b w:val="0"/>
                <w:bCs w:val="0"/>
                <w:color w:val="auto"/>
                <w:sz w:val="24"/>
                <w:szCs w:val="24"/>
                <w:lang w:bidi="ar"/>
              </w:rPr>
              <w:br w:type="textWrapping"/>
            </w:r>
            <w:r>
              <w:rPr>
                <w:rStyle w:val="11"/>
                <w:rFonts w:hint="default"/>
                <w:b w:val="0"/>
                <w:bCs w:val="0"/>
                <w:color w:val="auto"/>
                <w:sz w:val="24"/>
                <w:szCs w:val="24"/>
                <w:lang w:bidi="ar"/>
              </w:rPr>
              <w:t>申请环节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支持临床以申请单的形式下达检验申请。</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支持纯鼠标或纯键盘操作完成申请单的下达。</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支持申请单直接关联项目费用，可供医生随时查看。</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支持标本类型、采集科室、采集方式、执行科室、执行时间等信息默认并可修改。</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支持普通检验和紧急检验等两种申请方式。</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支持申请单直接读取患者诊断信息，以提高医生开具申请的准确性。</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支持医生自由录入附项嘱托，比如：空腹采血、饭后测量等等。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采集环节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支持一卡通业务模式，刷卡确定患者身份，读取申请信息。</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支持科室直接登记患者，登记项目与</w:t>
            </w:r>
            <w:r>
              <w:rPr>
                <w:rStyle w:val="19"/>
                <w:rFonts w:hint="eastAsia" w:ascii="宋体" w:hAnsi="宋体" w:eastAsia="宋体" w:cs="宋体"/>
                <w:b w:val="0"/>
                <w:bCs w:val="0"/>
                <w:color w:val="auto"/>
                <w:sz w:val="24"/>
                <w:szCs w:val="24"/>
                <w:lang w:bidi="ar"/>
              </w:rPr>
              <w:t>HIS</w:t>
            </w:r>
            <w:r>
              <w:rPr>
                <w:rStyle w:val="11"/>
                <w:rFonts w:hint="default"/>
                <w:b w:val="0"/>
                <w:bCs w:val="0"/>
                <w:color w:val="auto"/>
                <w:sz w:val="24"/>
                <w:szCs w:val="24"/>
                <w:lang w:bidi="ar"/>
              </w:rPr>
              <w:t>基础数据一致。</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支持全流程的条码管理，采集环节既可打印条码。</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支持条码批量打印，满足病区护士采集需求。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支持不同的试管以颜色区分。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支持不同的项目自动匹配不同的试管、添加剂、采血量等。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支持多种条码规则，如</w:t>
            </w:r>
            <w:r>
              <w:rPr>
                <w:rStyle w:val="19"/>
                <w:rFonts w:hint="eastAsia" w:ascii="宋体" w:hAnsi="宋体" w:eastAsia="宋体" w:cs="宋体"/>
                <w:b w:val="0"/>
                <w:bCs w:val="0"/>
                <w:color w:val="auto"/>
                <w:sz w:val="24"/>
                <w:szCs w:val="24"/>
                <w:lang w:bidi="ar"/>
              </w:rPr>
              <w:t>39code</w:t>
            </w:r>
            <w:r>
              <w:rPr>
                <w:rStyle w:val="11"/>
                <w:rFonts w:hint="default"/>
                <w:b w:val="0"/>
                <w:bCs w:val="0"/>
                <w:color w:val="auto"/>
                <w:sz w:val="24"/>
                <w:szCs w:val="24"/>
                <w:lang w:bidi="ar"/>
              </w:rPr>
              <w:t>、</w:t>
            </w:r>
            <w:r>
              <w:rPr>
                <w:rStyle w:val="19"/>
                <w:rFonts w:hint="eastAsia" w:ascii="宋体" w:hAnsi="宋体" w:eastAsia="宋体" w:cs="宋体"/>
                <w:b w:val="0"/>
                <w:bCs w:val="0"/>
                <w:color w:val="auto"/>
                <w:sz w:val="24"/>
                <w:szCs w:val="24"/>
                <w:lang w:bidi="ar"/>
              </w:rPr>
              <w:t>128code</w:t>
            </w:r>
            <w:r>
              <w:rPr>
                <w:rStyle w:val="11"/>
                <w:rFonts w:hint="default"/>
                <w:b w:val="0"/>
                <w:bCs w:val="0"/>
                <w:color w:val="auto"/>
                <w:sz w:val="24"/>
                <w:szCs w:val="24"/>
                <w:lang w:bidi="ar"/>
              </w:rPr>
              <w:t>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支持按流程方式过滤标本信息，如区分已采样和未采样、已送检和拒收标本等等。</w:t>
            </w:r>
            <w:r>
              <w:rPr>
                <w:rStyle w:val="11"/>
                <w:rFonts w:hint="default"/>
                <w:b w:val="0"/>
                <w:bCs w:val="0"/>
                <w:color w:val="auto"/>
                <w:sz w:val="24"/>
                <w:szCs w:val="24"/>
                <w:lang w:bidi="ar"/>
              </w:rPr>
              <w:br w:type="textWrapping"/>
            </w:r>
            <w:r>
              <w:rPr>
                <w:rStyle w:val="23"/>
                <w:rFonts w:hint="default"/>
                <w:b w:val="0"/>
                <w:bCs w:val="0"/>
                <w:color w:val="auto"/>
                <w:sz w:val="24"/>
                <w:szCs w:val="24"/>
                <w:lang w:bidi="ar"/>
              </w:rPr>
              <w:t>技师站功能要求：</w:t>
            </w:r>
            <w:r>
              <w:rPr>
                <w:rStyle w:val="19"/>
                <w:rFonts w:hint="eastAsia" w:ascii="宋体" w:hAnsi="宋体" w:eastAsia="宋体" w:cs="宋体"/>
                <w:b w:val="0"/>
                <w:bCs w:val="0"/>
                <w:color w:val="auto"/>
                <w:sz w:val="24"/>
                <w:szCs w:val="24"/>
                <w:lang w:bidi="ar"/>
              </w:rPr>
              <w:br w:type="textWrapping"/>
            </w:r>
            <w:r>
              <w:rPr>
                <w:rStyle w:val="11"/>
                <w:rFonts w:hint="default"/>
                <w:b w:val="0"/>
                <w:bCs w:val="0"/>
                <w:color w:val="auto"/>
                <w:sz w:val="24"/>
                <w:szCs w:val="24"/>
                <w:lang w:bidi="ar"/>
              </w:rPr>
              <w:t>标本管理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支持全部标本通过条码扫描快速核收。</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支持如体检类的大量标本进行批量登记及核收。</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支持对不符合条件的标本进行拒收操作，并实时将拒收信息传递到临床。</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支持对各类标本合并业务全部满足。如一对一合并、一对多合并、同仪器合并、两台仪器间合并等等。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支持检验科随时对临床科室的申请单进行项目、内容、标本等调整。</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支持检验申请一旦下达，检验采集窗口能即刻收到申请，所含信息完整、全面。</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报告模块</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支持相同患者历次检验结果的显示及对比。</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支持患者历次检验结果各指标的曲线图显示，支持按结果值、变异率等方式分析。</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支持将仪器传回的各位图形进行信息化展示，如血常规的直方图、散点图等。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支持报告模块的界面自定义设置，如显示字体、警示颜色、结果显示格式、分页卡内容及患者列表显示内容等。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w:t>
            </w:r>
            <w:r>
              <w:rPr>
                <w:rStyle w:val="19"/>
                <w:rFonts w:hint="eastAsia" w:ascii="宋体" w:hAnsi="宋体" w:eastAsia="宋体" w:cs="宋体"/>
                <w:b w:val="0"/>
                <w:bCs w:val="0"/>
                <w:color w:val="auto"/>
                <w:sz w:val="24"/>
                <w:szCs w:val="24"/>
                <w:lang w:bidi="ar"/>
              </w:rPr>
              <w:t>“</w:t>
            </w:r>
            <w:r>
              <w:rPr>
                <w:rStyle w:val="11"/>
                <w:rFonts w:hint="default"/>
                <w:b w:val="0"/>
                <w:bCs w:val="0"/>
                <w:color w:val="auto"/>
                <w:sz w:val="24"/>
                <w:szCs w:val="24"/>
                <w:lang w:bidi="ar"/>
              </w:rPr>
              <w:t>性激素六项</w:t>
            </w:r>
            <w:r>
              <w:rPr>
                <w:rStyle w:val="19"/>
                <w:rFonts w:hint="eastAsia" w:ascii="宋体" w:hAnsi="宋体" w:eastAsia="宋体" w:cs="宋体"/>
                <w:b w:val="0"/>
                <w:bCs w:val="0"/>
                <w:color w:val="auto"/>
                <w:sz w:val="24"/>
                <w:szCs w:val="24"/>
                <w:lang w:bidi="ar"/>
              </w:rPr>
              <w:t>”</w:t>
            </w:r>
            <w:r>
              <w:rPr>
                <w:rStyle w:val="11"/>
                <w:rFonts w:hint="default"/>
                <w:b w:val="0"/>
                <w:bCs w:val="0"/>
                <w:color w:val="auto"/>
                <w:sz w:val="24"/>
                <w:szCs w:val="24"/>
                <w:lang w:bidi="ar"/>
              </w:rPr>
              <w:t>的分阶段参考。</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支持可自由编辑的报告模板，实现检验结果快速模板化录入，如手工项目肝功五项。</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支持按照不同的患者来源设置不同的报告格式，如门诊格式、住院格式、体检格式、外检格式等。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支持报告批量审核、打印等功能。</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支持详细的系统操作日志，包含但不限于标本登记、核收、打印、危急值通知、确认、结果信息修改等内容，详细记录标本号、来源、操作员、操作时间及操作具体内容等。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支持详细的报告进度查询，含未执行的申请及已执行的申请。</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支持阳性报告查询，可按检验指标过滤，指标条件预置默认并可随时修改。</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支持危急值自动报警提醒，并自动记录，必要时可直接反馈到临床医生及相关质控部门。</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支持多条件的学术统计，统计维度包含但不限于检验日期、项目、患者姓名、性别、类型、病历号、申请医生及申请科室等。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支持多维度的工作量统计，可按日期、申请医生、申请科室、检验技师、检验项目等条件统计，支持统计维度自定义。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室内质控</w:t>
            </w:r>
            <w:r>
              <w:rPr>
                <w:rStyle w:val="11"/>
                <w:rFonts w:hint="default"/>
                <w:b w:val="0"/>
                <w:bCs w:val="0"/>
                <w:color w:val="auto"/>
                <w:sz w:val="24"/>
                <w:szCs w:val="24"/>
                <w:lang w:bidi="ar"/>
              </w:rPr>
              <w:br w:type="textWrapping"/>
            </w:r>
            <w:r>
              <w:rPr>
                <w:rStyle w:val="11"/>
                <w:rFonts w:hint="default"/>
                <w:b w:val="0"/>
                <w:bCs w:val="0"/>
                <w:color w:val="auto"/>
                <w:sz w:val="24"/>
                <w:szCs w:val="24"/>
                <w:lang w:bidi="ar"/>
              </w:rPr>
              <w:t>质控品不但可支持定量项目，还应支持定性项目以及酶标仪的质控。</w:t>
            </w:r>
            <w:r>
              <w:rPr>
                <w:rStyle w:val="11"/>
                <w:rFonts w:hint="default"/>
                <w:b w:val="0"/>
                <w:bCs w:val="0"/>
                <w:color w:val="auto"/>
                <w:sz w:val="24"/>
                <w:szCs w:val="24"/>
                <w:lang w:bidi="ar"/>
              </w:rPr>
              <w:br w:type="textWrapping"/>
            </w:r>
            <w:r>
              <w:rPr>
                <w:rStyle w:val="11"/>
                <w:rFonts w:hint="default"/>
                <w:b w:val="0"/>
                <w:bCs w:val="0"/>
                <w:color w:val="auto"/>
                <w:sz w:val="24"/>
                <w:szCs w:val="24"/>
                <w:lang w:bidi="ar"/>
              </w:rPr>
              <w:t>系统中必须集成常用的多种质控规则。</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支持按照不同的内置规则进行失控自动计算。</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支持多种质控图的自动生成，如</w:t>
            </w:r>
            <w:r>
              <w:rPr>
                <w:rStyle w:val="19"/>
                <w:rFonts w:hint="eastAsia" w:ascii="宋体" w:hAnsi="宋体" w:eastAsia="宋体" w:cs="宋体"/>
                <w:b w:val="0"/>
                <w:bCs w:val="0"/>
                <w:color w:val="auto"/>
                <w:sz w:val="24"/>
                <w:szCs w:val="24"/>
                <w:lang w:bidi="ar"/>
              </w:rPr>
              <w:t>L-J</w:t>
            </w:r>
            <w:r>
              <w:rPr>
                <w:rStyle w:val="11"/>
                <w:rFonts w:hint="default"/>
                <w:b w:val="0"/>
                <w:bCs w:val="0"/>
                <w:color w:val="auto"/>
                <w:sz w:val="24"/>
                <w:szCs w:val="24"/>
                <w:lang w:bidi="ar"/>
              </w:rPr>
              <w:t>图等。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支持失控报告自动生成，并按照不同的模板进行快速录入。</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支持历史质控数据的调阅查询。</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接口</w:t>
            </w:r>
            <w:r>
              <w:rPr>
                <w:rStyle w:val="11"/>
                <w:rFonts w:hint="default"/>
                <w:b w:val="0"/>
                <w:bCs w:val="0"/>
                <w:color w:val="auto"/>
                <w:sz w:val="24"/>
                <w:szCs w:val="24"/>
                <w:lang w:bidi="ar"/>
              </w:rPr>
              <w:br w:type="textWrapping"/>
            </w:r>
            <w:r>
              <w:rPr>
                <w:rStyle w:val="11"/>
                <w:rFonts w:hint="default"/>
                <w:b w:val="0"/>
                <w:bCs w:val="0"/>
                <w:color w:val="auto"/>
                <w:sz w:val="24"/>
                <w:szCs w:val="24"/>
                <w:lang w:bidi="ar"/>
              </w:rPr>
              <w:t>能提供专用的仪器接口程序。</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支持串口、网络及文件等多种方式的数据传输。</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支持接口的日志记录，并可根据需要设置不同的日志记录登记。如仅包含错误日志，或包含错误日志、警告信息及提示信息等。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三、检验条码管理要求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支持全流程的条码管理，采集环节可打印条码。</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支持条码批量打印，满足病区护士采集需求。</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支持不同的试管以颜色区分。</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支持不同的项目自动匹配不同的试管、添加剂、采血量等。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支持多种条码规则，如</w:t>
            </w:r>
            <w:r>
              <w:rPr>
                <w:rStyle w:val="19"/>
                <w:rFonts w:hint="eastAsia" w:ascii="宋体" w:hAnsi="宋体" w:eastAsia="宋体" w:cs="宋体"/>
                <w:b w:val="0"/>
                <w:bCs w:val="0"/>
                <w:color w:val="auto"/>
                <w:sz w:val="24"/>
                <w:szCs w:val="24"/>
                <w:lang w:bidi="ar"/>
              </w:rPr>
              <w:t>39code</w:t>
            </w:r>
            <w:r>
              <w:rPr>
                <w:rStyle w:val="11"/>
                <w:rFonts w:hint="default"/>
                <w:b w:val="0"/>
                <w:bCs w:val="0"/>
                <w:color w:val="auto"/>
                <w:sz w:val="24"/>
                <w:szCs w:val="24"/>
                <w:lang w:bidi="ar"/>
              </w:rPr>
              <w:t>、</w:t>
            </w:r>
            <w:r>
              <w:rPr>
                <w:rStyle w:val="19"/>
                <w:rFonts w:hint="eastAsia" w:ascii="宋体" w:hAnsi="宋体" w:eastAsia="宋体" w:cs="宋体"/>
                <w:b w:val="0"/>
                <w:bCs w:val="0"/>
                <w:color w:val="auto"/>
                <w:sz w:val="24"/>
                <w:szCs w:val="24"/>
                <w:lang w:bidi="ar"/>
              </w:rPr>
              <w:t>128code</w:t>
            </w:r>
            <w:r>
              <w:rPr>
                <w:rStyle w:val="11"/>
                <w:rFonts w:hint="default"/>
                <w:b w:val="0"/>
                <w:bCs w:val="0"/>
                <w:color w:val="auto"/>
                <w:sz w:val="24"/>
                <w:szCs w:val="24"/>
                <w:lang w:bidi="ar"/>
              </w:rPr>
              <w:t>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支持按流程方式过滤标本信息，如区分已采样和未采样、已送检和拒收标本等等。</w:t>
            </w:r>
            <w:r>
              <w:rPr>
                <w:rStyle w:val="11"/>
                <w:rFonts w:hint="default"/>
                <w:b w:val="0"/>
                <w:bCs w:val="0"/>
                <w:color w:val="auto"/>
                <w:sz w:val="24"/>
                <w:szCs w:val="24"/>
                <w:lang w:bidi="ar"/>
              </w:rPr>
              <w:br w:type="textWrapping"/>
            </w:r>
            <w:r>
              <w:rPr>
                <w:rStyle w:val="11"/>
                <w:rFonts w:hint="default"/>
                <w:b w:val="0"/>
                <w:bCs w:val="0"/>
                <w:color w:val="auto"/>
                <w:sz w:val="24"/>
                <w:szCs w:val="24"/>
                <w:lang w:bidi="ar"/>
              </w:rPr>
              <w:t>支持全部标本通过条码扫描快速核收。</w:t>
            </w:r>
          </w:p>
        </w:tc>
      </w:tr>
      <w:tr w14:paraId="790DB149">
        <w:tblPrEx>
          <w:tblCellMar>
            <w:top w:w="0" w:type="dxa"/>
            <w:left w:w="108" w:type="dxa"/>
            <w:bottom w:w="0" w:type="dxa"/>
            <w:right w:w="108" w:type="dxa"/>
          </w:tblCellMar>
        </w:tblPrEx>
        <w:trPr>
          <w:trHeight w:val="386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11C509">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18</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797FE">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966135">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卫生材料管理系统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D0A39AB">
            <w:pPr>
              <w:widowControl/>
              <w:jc w:val="left"/>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主要功能要求：</w:t>
            </w:r>
            <w:r>
              <w:rPr>
                <w:rFonts w:hint="eastAsia" w:ascii="宋体" w:hAnsi="宋体" w:eastAsia="宋体" w:cs="宋体"/>
                <w:b w:val="0"/>
                <w:bCs w:val="0"/>
                <w:kern w:val="0"/>
                <w:sz w:val="24"/>
                <w:lang w:bidi="ar"/>
              </w:rPr>
              <w:br w:type="textWrapping"/>
            </w:r>
            <w:r>
              <w:rPr>
                <w:rFonts w:hint="eastAsia" w:ascii="宋体" w:hAnsi="宋体" w:eastAsia="宋体" w:cs="宋体"/>
                <w:b w:val="0"/>
                <w:bCs w:val="0"/>
                <w:kern w:val="0"/>
                <w:sz w:val="24"/>
                <w:lang w:bidi="ar"/>
              </w:rPr>
              <w:t>基础档案管理：</w:t>
            </w:r>
            <w:r>
              <w:rPr>
                <w:rFonts w:hint="eastAsia" w:ascii="宋体" w:hAnsi="宋体" w:eastAsia="宋体" w:cs="宋体"/>
                <w:b w:val="0"/>
                <w:bCs w:val="0"/>
                <w:kern w:val="0"/>
                <w:sz w:val="24"/>
                <w:lang w:bidi="ar"/>
              </w:rPr>
              <w:br w:type="textWrapping"/>
            </w:r>
            <w:r>
              <w:rPr>
                <w:rStyle w:val="19"/>
                <w:rFonts w:hint="eastAsia" w:ascii="宋体" w:hAnsi="宋体" w:eastAsia="宋体" w:cs="宋体"/>
                <w:b w:val="0"/>
                <w:bCs w:val="0"/>
                <w:color w:val="auto"/>
                <w:sz w:val="24"/>
                <w:szCs w:val="24"/>
                <w:lang w:bidi="ar"/>
              </w:rPr>
              <w:t xml:space="preserve">1) </w:t>
            </w:r>
            <w:r>
              <w:rPr>
                <w:rStyle w:val="22"/>
                <w:rFonts w:hint="default"/>
                <w:b w:val="0"/>
                <w:bCs w:val="0"/>
                <w:color w:val="auto"/>
                <w:sz w:val="24"/>
                <w:szCs w:val="24"/>
                <w:lang w:bidi="ar"/>
              </w:rPr>
              <w:t>耗材中标目录导入：可按照统一模板，将医院已中标耗材品种一次性导入到系统中（包含供应商供货品种、规格、价格以及各种证照有效期等息），建立基础目录库；</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2) </w:t>
            </w:r>
            <w:r>
              <w:rPr>
                <w:rStyle w:val="22"/>
                <w:rFonts w:hint="default"/>
                <w:b w:val="0"/>
                <w:bCs w:val="0"/>
                <w:color w:val="auto"/>
                <w:sz w:val="24"/>
                <w:szCs w:val="24"/>
                <w:lang w:bidi="ar"/>
              </w:rPr>
              <w:t>耗材分类管理：可支持按照医院自定义分类和医疗器械分类代码进行耗材分类维护，需与维修配件区分；</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3) </w:t>
            </w:r>
            <w:r>
              <w:rPr>
                <w:rStyle w:val="22"/>
                <w:rFonts w:hint="default"/>
                <w:b w:val="0"/>
                <w:bCs w:val="0"/>
                <w:color w:val="auto"/>
                <w:sz w:val="24"/>
                <w:szCs w:val="24"/>
                <w:lang w:bidi="ar"/>
              </w:rPr>
              <w:t>供应商档案管理：记录供应耗材的厂家基本信息，包含供货产品类别，是否通过审核、联系方式等；</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4) </w:t>
            </w:r>
            <w:r>
              <w:rPr>
                <w:rStyle w:val="22"/>
                <w:rFonts w:hint="default"/>
                <w:b w:val="0"/>
                <w:bCs w:val="0"/>
                <w:color w:val="auto"/>
                <w:sz w:val="24"/>
                <w:szCs w:val="24"/>
                <w:lang w:bidi="ar"/>
              </w:rPr>
              <w:t>耗材档案管理</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按科室：可按科室分项列出每个科室常用的耗材品种有哪些，包含耗材的规格型号、各种价格，厂家，供应商及订货结帐周期等信息，即二级库房目录；</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5) </w:t>
            </w:r>
            <w:r>
              <w:rPr>
                <w:rStyle w:val="22"/>
                <w:rFonts w:hint="default"/>
                <w:b w:val="0"/>
                <w:bCs w:val="0"/>
                <w:color w:val="auto"/>
                <w:sz w:val="24"/>
                <w:szCs w:val="24"/>
                <w:lang w:bidi="ar"/>
              </w:rPr>
              <w:t>耗材档案管理</w:t>
            </w:r>
            <w:r>
              <w:rPr>
                <w:rStyle w:val="19"/>
                <w:rFonts w:hint="eastAsia" w:ascii="宋体" w:hAnsi="宋体" w:eastAsia="宋体" w:cs="宋体"/>
                <w:b w:val="0"/>
                <w:bCs w:val="0"/>
                <w:color w:val="auto"/>
                <w:sz w:val="24"/>
                <w:szCs w:val="24"/>
                <w:lang w:bidi="ar"/>
              </w:rPr>
              <w:t>-</w:t>
            </w:r>
            <w:r>
              <w:rPr>
                <w:rStyle w:val="22"/>
                <w:rFonts w:hint="default"/>
                <w:b w:val="0"/>
                <w:bCs w:val="0"/>
                <w:color w:val="auto"/>
                <w:sz w:val="24"/>
                <w:szCs w:val="24"/>
                <w:lang w:bidi="ar"/>
              </w:rPr>
              <w:t>按类别：按类别进行维护医院各科室使用的耗材品种；</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7) </w:t>
            </w:r>
            <w:r>
              <w:rPr>
                <w:rStyle w:val="22"/>
                <w:rFonts w:hint="default"/>
                <w:b w:val="0"/>
                <w:bCs w:val="0"/>
                <w:color w:val="auto"/>
                <w:sz w:val="24"/>
                <w:szCs w:val="24"/>
                <w:lang w:bidi="ar"/>
              </w:rPr>
              <w:t>工作组及权限管理：按工作人员的角色进行维护工作组权限，新增工作人员自动复制工作组权限。管理科室可以看到全院所有一级和二级库房目录，使用科室根据管理科室设定权限只能看到该科使用的耗材。每种耗材均设定基数的上下限量。</w:t>
            </w:r>
            <w:r>
              <w:rPr>
                <w:rStyle w:val="22"/>
                <w:rFonts w:hint="default"/>
                <w:b w:val="0"/>
                <w:bCs w:val="0"/>
                <w:color w:val="auto"/>
                <w:sz w:val="24"/>
                <w:szCs w:val="24"/>
                <w:lang w:bidi="ar"/>
              </w:rPr>
              <w:br w:type="textWrapping"/>
            </w:r>
            <w:r>
              <w:rPr>
                <w:rStyle w:val="22"/>
                <w:rFonts w:hint="default"/>
                <w:b w:val="0"/>
                <w:bCs w:val="0"/>
                <w:color w:val="auto"/>
                <w:sz w:val="24"/>
                <w:szCs w:val="24"/>
                <w:lang w:bidi="ar"/>
              </w:rPr>
              <w:t>采购管理：</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1) </w:t>
            </w:r>
            <w:r>
              <w:rPr>
                <w:rStyle w:val="22"/>
                <w:rFonts w:hint="default"/>
                <w:b w:val="0"/>
                <w:bCs w:val="0"/>
                <w:color w:val="auto"/>
                <w:sz w:val="24"/>
                <w:szCs w:val="24"/>
                <w:lang w:bidi="ar"/>
              </w:rPr>
              <w:t>科室需求申请：临床科室通过系统提交耗材需求申请，申请时系统列出本科室常用的耗材，选择后，可显示耗材的基本规格型号，库存数量、可用数量，输入申请数量即可，保存审核后，申请提交至仪器部库房。</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2) </w:t>
            </w:r>
            <w:r>
              <w:rPr>
                <w:rStyle w:val="22"/>
                <w:rFonts w:hint="default"/>
                <w:b w:val="0"/>
                <w:bCs w:val="0"/>
                <w:color w:val="auto"/>
                <w:sz w:val="24"/>
                <w:szCs w:val="24"/>
                <w:lang w:bidi="ar"/>
              </w:rPr>
              <w:t>制定采购计划：仪器部库房通过系统自动汇总各科室提交的需求申请，汇总信息包含每个品种的名称、规格、单价、数量、供应商、库存量等信息，其中单价来源于档案中的价格，若价格有变动，系统会有提示，采购计划汇总后，可结合库存数量和库存上限修改采购数量。采购计划保存后可打印采购计划单，交由仪器部负责人及分管领导签字后审核，审核后自动按供应商分类生成订货单。</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3) </w:t>
            </w:r>
            <w:r>
              <w:rPr>
                <w:rStyle w:val="22"/>
                <w:rFonts w:hint="default"/>
                <w:b w:val="0"/>
                <w:bCs w:val="0"/>
                <w:color w:val="auto"/>
                <w:sz w:val="24"/>
                <w:szCs w:val="24"/>
                <w:lang w:bidi="ar"/>
              </w:rPr>
              <w:t>自动生成采购计划：针对一些特殊类的耗材，系统可自动根据耗材的库存量、上限、下限自动生成采购计划；</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4) </w:t>
            </w:r>
            <w:r>
              <w:rPr>
                <w:rStyle w:val="22"/>
                <w:rFonts w:hint="default"/>
                <w:b w:val="0"/>
                <w:bCs w:val="0"/>
                <w:color w:val="auto"/>
                <w:sz w:val="24"/>
                <w:szCs w:val="24"/>
                <w:lang w:bidi="ar"/>
              </w:rPr>
              <w:t>订货管理：采购计划审核后自动生成订货单，订货单可以自动审核，也可手动审核，审核后，可导出订货信息，发给供应商；</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5) </w:t>
            </w:r>
            <w:r>
              <w:rPr>
                <w:rStyle w:val="22"/>
                <w:rFonts w:hint="default"/>
                <w:b w:val="0"/>
                <w:bCs w:val="0"/>
                <w:color w:val="auto"/>
                <w:sz w:val="24"/>
                <w:szCs w:val="24"/>
                <w:lang w:bidi="ar"/>
              </w:rPr>
              <w:t>科室领用出库：科室根据二级库房库存情况自动汇成电子请领单提交，一级库房可直接按科室申请进行选择后产生科室领用单，审核后可打印出库单，并自动冲减库存量；</w:t>
            </w:r>
            <w:r>
              <w:rPr>
                <w:rStyle w:val="22"/>
                <w:rFonts w:hint="default"/>
                <w:b w:val="0"/>
                <w:bCs w:val="0"/>
                <w:color w:val="auto"/>
                <w:sz w:val="24"/>
                <w:szCs w:val="24"/>
                <w:lang w:bidi="ar"/>
              </w:rPr>
              <w:br w:type="textWrapping"/>
            </w:r>
            <w:r>
              <w:rPr>
                <w:rStyle w:val="22"/>
                <w:rFonts w:hint="default"/>
                <w:b w:val="0"/>
                <w:bCs w:val="0"/>
                <w:color w:val="auto"/>
                <w:sz w:val="24"/>
                <w:szCs w:val="24"/>
                <w:lang w:bidi="ar"/>
              </w:rPr>
              <w:t>仓库管理：</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1) </w:t>
            </w:r>
            <w:r>
              <w:rPr>
                <w:rStyle w:val="22"/>
                <w:rFonts w:hint="default"/>
                <w:b w:val="0"/>
                <w:bCs w:val="0"/>
                <w:color w:val="auto"/>
                <w:sz w:val="24"/>
                <w:szCs w:val="24"/>
                <w:lang w:bidi="ar"/>
              </w:rPr>
              <w:t>采购入库与退库查询：系统可按各种日期、类型、供应商查询汇总采购入库及出库、退库的明细记录；</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2) </w:t>
            </w:r>
            <w:r>
              <w:rPr>
                <w:rStyle w:val="22"/>
                <w:rFonts w:hint="default"/>
                <w:b w:val="0"/>
                <w:bCs w:val="0"/>
                <w:color w:val="auto"/>
                <w:sz w:val="24"/>
                <w:szCs w:val="24"/>
                <w:lang w:bidi="ar"/>
              </w:rPr>
              <w:t>科室领用汇总统计：能按日期、科室进行查询汇总科室领用各类耗材的情况，能与医院</w:t>
            </w:r>
            <w:r>
              <w:rPr>
                <w:rStyle w:val="19"/>
                <w:rFonts w:hint="eastAsia" w:ascii="宋体" w:hAnsi="宋体" w:eastAsia="宋体" w:cs="宋体"/>
                <w:b w:val="0"/>
                <w:bCs w:val="0"/>
                <w:color w:val="auto"/>
                <w:sz w:val="24"/>
                <w:szCs w:val="24"/>
                <w:lang w:bidi="ar"/>
              </w:rPr>
              <w:t xml:space="preserve">HIS </w:t>
            </w:r>
            <w:r>
              <w:rPr>
                <w:rStyle w:val="22"/>
                <w:rFonts w:hint="default"/>
                <w:b w:val="0"/>
                <w:bCs w:val="0"/>
                <w:color w:val="auto"/>
                <w:sz w:val="24"/>
                <w:szCs w:val="24"/>
                <w:lang w:bidi="ar"/>
              </w:rPr>
              <w:t>系统对接，计算耗材所占总收入比例；</w:t>
            </w:r>
            <w:r>
              <w:rPr>
                <w:rStyle w:val="22"/>
                <w:rFonts w:hint="default"/>
                <w:b w:val="0"/>
                <w:bCs w:val="0"/>
                <w:color w:val="auto"/>
                <w:sz w:val="24"/>
                <w:szCs w:val="24"/>
                <w:lang w:bidi="ar"/>
              </w:rPr>
              <w:br w:type="textWrapping"/>
            </w:r>
            <w:r>
              <w:rPr>
                <w:rStyle w:val="19"/>
                <w:rFonts w:hint="eastAsia" w:ascii="宋体" w:hAnsi="宋体" w:eastAsia="宋体" w:cs="宋体"/>
                <w:b w:val="0"/>
                <w:bCs w:val="0"/>
                <w:color w:val="auto"/>
                <w:sz w:val="24"/>
                <w:szCs w:val="24"/>
                <w:lang w:bidi="ar"/>
              </w:rPr>
              <w:t xml:space="preserve">3) </w:t>
            </w:r>
            <w:r>
              <w:rPr>
                <w:rStyle w:val="22"/>
                <w:rFonts w:hint="default"/>
                <w:b w:val="0"/>
                <w:bCs w:val="0"/>
                <w:color w:val="auto"/>
                <w:sz w:val="24"/>
                <w:szCs w:val="24"/>
                <w:lang w:bidi="ar"/>
              </w:rPr>
              <w:t>其它医院汇总报表：其它需要的常用报表。</w:t>
            </w:r>
            <w:r>
              <w:rPr>
                <w:rStyle w:val="22"/>
                <w:rFonts w:hint="default"/>
                <w:b w:val="0"/>
                <w:bCs w:val="0"/>
                <w:color w:val="auto"/>
                <w:sz w:val="24"/>
                <w:szCs w:val="24"/>
                <w:lang w:bidi="ar"/>
              </w:rPr>
              <w:br w:type="textWrapping"/>
            </w:r>
            <w:r>
              <w:rPr>
                <w:rStyle w:val="22"/>
                <w:rFonts w:hint="default"/>
                <w:b w:val="0"/>
                <w:bCs w:val="0"/>
                <w:color w:val="auto"/>
                <w:sz w:val="24"/>
                <w:szCs w:val="24"/>
                <w:lang w:bidi="ar"/>
              </w:rPr>
              <w:t>工作提醒平台：</w:t>
            </w:r>
            <w:r>
              <w:rPr>
                <w:rStyle w:val="22"/>
                <w:rFonts w:hint="default"/>
                <w:b w:val="0"/>
                <w:bCs w:val="0"/>
                <w:color w:val="auto"/>
                <w:sz w:val="24"/>
                <w:szCs w:val="24"/>
                <w:lang w:bidi="ar"/>
              </w:rPr>
              <w:br w:type="textWrapping"/>
            </w:r>
            <w:r>
              <w:rPr>
                <w:rStyle w:val="22"/>
                <w:rFonts w:hint="default"/>
                <w:b w:val="0"/>
                <w:bCs w:val="0"/>
                <w:color w:val="auto"/>
                <w:sz w:val="24"/>
                <w:szCs w:val="24"/>
                <w:lang w:bidi="ar"/>
              </w:rPr>
              <w:t>系统自动弹出库存低于下限或为零的提示预警、即将有效期的耗材的提醒、供应商证照到期提醒以及应付款的提醒记录</w:t>
            </w:r>
          </w:p>
        </w:tc>
      </w:tr>
      <w:tr w14:paraId="0E6FF805">
        <w:tblPrEx>
          <w:tblCellMar>
            <w:top w:w="0" w:type="dxa"/>
            <w:left w:w="108" w:type="dxa"/>
            <w:bottom w:w="0" w:type="dxa"/>
            <w:right w:w="108" w:type="dxa"/>
          </w:tblCellMar>
        </w:tblPrEx>
        <w:trPr>
          <w:trHeight w:val="18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FB635">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19</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FEA40E">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医政管理</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F61809">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自定义报表系统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35F7D51">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提供按照医院需求个性化定制统计报表格式。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提供医院资源方面的统计报表如收费项目、科室资源等。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提供医疗经济信息方面的统计报表如全院收入、分科收入、未结费用等。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提供医疗动态方面的统计报表如门急诊人次、在院病人分布等。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提供效率质量方面的统计报表如质量、工作量分析、费用分析等。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提供药品、卫材方面的统计报表如用药分析、流向跟踪等。</w:t>
            </w:r>
          </w:p>
        </w:tc>
      </w:tr>
      <w:tr w14:paraId="6D949F95">
        <w:tblPrEx>
          <w:tblCellMar>
            <w:top w:w="0" w:type="dxa"/>
            <w:left w:w="108" w:type="dxa"/>
            <w:bottom w:w="0" w:type="dxa"/>
            <w:right w:w="108" w:type="dxa"/>
          </w:tblCellMar>
        </w:tblPrEx>
        <w:trPr>
          <w:trHeight w:val="1075"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B13C9">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20</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DC7FE">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687690">
            <w:pPr>
              <w:widowControl/>
              <w:jc w:val="left"/>
              <w:textAlignment w:val="center"/>
              <w:rPr>
                <w:rFonts w:hint="eastAsia" w:ascii="宋体" w:hAnsi="宋体" w:eastAsia="宋体" w:cs="宋体"/>
                <w:b w:val="0"/>
                <w:bCs w:val="0"/>
                <w:sz w:val="24"/>
              </w:rPr>
            </w:pPr>
            <w:r>
              <w:rPr>
                <w:rStyle w:val="15"/>
                <w:rFonts w:hint="default"/>
                <w:b w:val="0"/>
                <w:bCs w:val="0"/>
                <w:color w:val="auto"/>
                <w:sz w:val="24"/>
                <w:szCs w:val="24"/>
                <w:lang w:bidi="ar"/>
              </w:rPr>
              <w:t>临床路径系统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7276FE8">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路径管理</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支持临床路径信息的维护，包含路径的新增、修改、删除、停用的管理。</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路径表单设计：提供临床路径表单定制功能，表单支持循环路径、跳转路径、分支路径等多种路径的设计。包含对各时间阶段设置、阶段费用设置、对各阶段设置用于阶段评估的指标，辅助医生判断病人是否变异，可影响下一阶段的路径项目生成。支持阶段分支设置。支持路径项目设置并与医嘱项目</w:t>
            </w:r>
            <w:r>
              <w:rPr>
                <w:rStyle w:val="12"/>
                <w:rFonts w:hint="default"/>
                <w:b w:val="0"/>
                <w:bCs w:val="0"/>
                <w:color w:val="auto"/>
                <w:sz w:val="24"/>
                <w:szCs w:val="24"/>
                <w:lang w:bidi="ar"/>
              </w:rPr>
              <w:t>/</w:t>
            </w:r>
            <w:r>
              <w:rPr>
                <w:rStyle w:val="16"/>
                <w:rFonts w:hint="eastAsia" w:ascii="宋体" w:hAnsi="宋体" w:eastAsia="宋体" w:cs="宋体"/>
                <w:b w:val="0"/>
                <w:bCs w:val="0"/>
                <w:color w:val="auto"/>
                <w:sz w:val="24"/>
                <w:szCs w:val="24"/>
                <w:lang w:bidi="ar"/>
              </w:rPr>
              <w:t>病历对应，支持持标准住院日及标准住院费用设计（超过设置费用给予提示，过程中进行费用控制）等。</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出径登记表：支持出径登记表设置，实现对患者的出径管理。</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临床路径患者告知单：支持临床路径患者告知单设置，支持应用过程中，对告知单进行打印。</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路径应用</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住院医生站应用：支持住院医生站内，对路径的使用，包括从入径、项目生成、执行、评估、出径，全流程管理；包括支持根据诊断自动提示进入临床路径。根据路径表单自动生成每天的路径项目，支持路径项目批量执行。根据导入的路径自动生成相应路径内容，免去重复下达医嘱、书写病历的麻烦。支持对路径的进入、阶段情况进行评估，以确认是否可以进入下一阶段。支持住院中途进入路径，可根据病人实际病情对路径进行必要的调整与变更。提供统计分析功能（入径率、变动分析等），分析变异原因。</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住院护士站应用：需支持住院护士站内，对临床路径的使用。包括项目生成、执行、出径、打印医师路径单、患者告知单等。方便护士根据临床路径执行病人的治疗计划，并及时记录病人的健康状态。</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路径跟踪查询</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病人路径跟踪：支持入径日期、入院日期、出院日期、状态、科室、患者姓名、是否变异等维度对病人路径的跟踪查看。</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变异路径查询：实现对变异路径情况、变异原因查询。</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路径统计分析</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整体应用分析：支持从完成情况趋势、平均住院日情况、次均总费用情况、科室变异例数、变异类型分布等维度实现对临床路径整体应用情况的统计分析。</w:t>
            </w:r>
            <w:r>
              <w:rPr>
                <w:rStyle w:val="12"/>
                <w:rFonts w:hint="default"/>
                <w:b w:val="0"/>
                <w:bCs w:val="0"/>
                <w:color w:val="auto"/>
                <w:sz w:val="24"/>
                <w:szCs w:val="24"/>
                <w:lang w:bidi="ar"/>
              </w:rPr>
              <w:br w:type="textWrapping"/>
            </w:r>
            <w:r>
              <w:rPr>
                <w:rStyle w:val="16"/>
                <w:rFonts w:hint="eastAsia" w:ascii="宋体" w:hAnsi="宋体" w:eastAsia="宋体" w:cs="宋体"/>
                <w:b w:val="0"/>
                <w:bCs w:val="0"/>
                <w:color w:val="auto"/>
                <w:sz w:val="24"/>
                <w:szCs w:val="24"/>
                <w:lang w:bidi="ar"/>
              </w:rPr>
              <w:t>完成情况统计：实现对临床路径出院病人完成情况的统计，包含：入径率、完成率、变异率、变异退出率、出院者占总床日数、平均住院日、次均总费用等。</w:t>
            </w:r>
          </w:p>
        </w:tc>
      </w:tr>
      <w:tr w14:paraId="1D5ACC8C">
        <w:tblPrEx>
          <w:tblCellMar>
            <w:top w:w="0" w:type="dxa"/>
            <w:left w:w="108" w:type="dxa"/>
            <w:bottom w:w="0" w:type="dxa"/>
            <w:right w:w="108" w:type="dxa"/>
          </w:tblCellMar>
        </w:tblPrEx>
        <w:trPr>
          <w:trHeight w:val="46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999182">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21</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677C14">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D302B">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抗菌药物分级管理及统计分析系统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7D56A7C">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支持设定专门的抗菌药物分级目录</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支持设定抗菌药物</w:t>
            </w:r>
            <w:r>
              <w:rPr>
                <w:rStyle w:val="12"/>
                <w:rFonts w:hint="default"/>
                <w:b w:val="0"/>
                <w:bCs w:val="0"/>
                <w:color w:val="auto"/>
                <w:sz w:val="24"/>
                <w:szCs w:val="24"/>
                <w:lang w:bidi="ar"/>
              </w:rPr>
              <w:t>DDD</w:t>
            </w:r>
            <w:r>
              <w:rPr>
                <w:rStyle w:val="13"/>
                <w:rFonts w:hint="eastAsia" w:ascii="宋体" w:hAnsi="宋体" w:eastAsia="宋体" w:cs="宋体"/>
                <w:b w:val="0"/>
                <w:bCs w:val="0"/>
                <w:color w:val="auto"/>
                <w:sz w:val="24"/>
                <w:szCs w:val="24"/>
                <w:lang w:bidi="ar"/>
              </w:rPr>
              <w:t>值</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支持维护医生的专业技术职务任职资格</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支持授权医生按规定级别使用抗菌药物，可具体授权到单个医生；针对已经授权后出现抗菌药物处方权培训考核不合格、被取消处方权或降级等情况，可作出相应的授权处理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支持单个医师和批量医师授权</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支持抗菌药物越级使用审核。如果医生权限低于所用抗菌药物分类级别，则可以下达医嘱，但必须经相应权限级别的医生审核（应限</w:t>
            </w:r>
            <w:r>
              <w:rPr>
                <w:rStyle w:val="12"/>
                <w:rFonts w:hint="default"/>
                <w:b w:val="0"/>
                <w:bCs w:val="0"/>
                <w:color w:val="auto"/>
                <w:sz w:val="24"/>
                <w:szCs w:val="24"/>
                <w:lang w:bidi="ar"/>
              </w:rPr>
              <w:t>24</w:t>
            </w:r>
            <w:r>
              <w:rPr>
                <w:rStyle w:val="13"/>
                <w:rFonts w:hint="eastAsia" w:ascii="宋体" w:hAnsi="宋体" w:eastAsia="宋体" w:cs="宋体"/>
                <w:b w:val="0"/>
                <w:bCs w:val="0"/>
                <w:color w:val="auto"/>
                <w:sz w:val="24"/>
                <w:szCs w:val="24"/>
                <w:lang w:bidi="ar"/>
              </w:rPr>
              <w:t>小时内完成）后方可进入后续环节。如果审核未通过，可以填写具体的原因，以返回开嘱医生查看并调整医嘱</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支持默认只显示有越级用药申请的医生</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支持上级医师审核时查看患者详细信息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支持紧急情况下，越级使用抗菌药物</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支持抗菌药品消耗金额调查表统计。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支持全院抗菌药物品种、剂型、规格、使用量和使用金额分别排名前</w:t>
            </w:r>
            <w:r>
              <w:rPr>
                <w:rStyle w:val="12"/>
                <w:rFonts w:hint="default"/>
                <w:b w:val="0"/>
                <w:bCs w:val="0"/>
                <w:color w:val="auto"/>
                <w:sz w:val="24"/>
                <w:szCs w:val="24"/>
                <w:lang w:bidi="ar"/>
              </w:rPr>
              <w:t>10</w:t>
            </w:r>
            <w:r>
              <w:rPr>
                <w:rStyle w:val="13"/>
                <w:rFonts w:hint="eastAsia" w:ascii="宋体" w:hAnsi="宋体" w:eastAsia="宋体" w:cs="宋体"/>
                <w:b w:val="0"/>
                <w:bCs w:val="0"/>
                <w:color w:val="auto"/>
                <w:sz w:val="24"/>
                <w:szCs w:val="24"/>
                <w:lang w:bidi="ar"/>
              </w:rPr>
              <w:t>位的抗菌药物品种统计分析。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支持全院抗菌药物使用情况统计分析。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支持科室级抗菌药物使用情况统计分析。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支持医师个人抗菌药物使用情况统计分析。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支持越级使用抗菌药品的明细和汇总统计表。</w:t>
            </w:r>
          </w:p>
        </w:tc>
      </w:tr>
      <w:tr w14:paraId="3310219A">
        <w:tblPrEx>
          <w:tblCellMar>
            <w:top w:w="0" w:type="dxa"/>
            <w:left w:w="108" w:type="dxa"/>
            <w:bottom w:w="0" w:type="dxa"/>
            <w:right w:w="108" w:type="dxa"/>
          </w:tblCellMar>
        </w:tblPrEx>
        <w:trPr>
          <w:trHeight w:val="59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83A693">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22</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A2B4FA">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电子病历</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99461">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门（急）诊电子病历系统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06CD83FD">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门（急）诊病历系统</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基础数据管理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支持自定义门（急）诊病历段配置管理，针对不同门诊科室或专科科室设置不同的病历格式，进行自定义配置门诊病历格式。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支持门（急）诊病历界面配置管理，针对不同院区、不同科室、个人的门（急）诊病历格式进行管理，适配不同医院针对门（急）诊病历的个性化设置。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支持门（急）诊病历范文管理，针对不同科室不同病历范文的集中查阅管理。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门（急）诊病历范文管理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支持个人病历范文模板新增、修改、删除。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支持科室病历范文模板新增、修改、删除。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支持全院病历范文模板新增、修改、删除。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支持设置多个病历范文模板。门诊病历范文有权限控制，不同角色可管理门诊病历范文范围不同。</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门（急）诊病历管理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病历段管理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支持自定义门（急）诊病历半结构化，支持文本、数字、选项、日期等类型数据存储、展示。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支持自定义配置段新增、修改、删除。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支持自定义配置段导入、导出。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支持自定义配置段实时预览。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门诊病历界面配置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支持按科室、医生个人就诊习惯显示不同的门诊病历界面。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支持门（急）诊病历界面抬头自定义。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支持门（急）诊病历界面配置分享给其他科室使用。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支持门（急）诊病历界面配置实时预览。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支持门（急）诊病历界面配置标准图片段和观察项</w:t>
            </w:r>
          </w:p>
        </w:tc>
      </w:tr>
      <w:tr w14:paraId="267F335D">
        <w:tblPrEx>
          <w:tblCellMar>
            <w:top w:w="0" w:type="dxa"/>
            <w:left w:w="108" w:type="dxa"/>
            <w:bottom w:w="0" w:type="dxa"/>
            <w:right w:w="108" w:type="dxa"/>
          </w:tblCellMar>
        </w:tblPrEx>
        <w:trPr>
          <w:trHeight w:val="806"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A9A04B">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BF56FA">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FA1F8">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住院医生电子病历系统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131131FF">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具备以下功能：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支持服务器缓存技术以规避软件长期使用后可能会出现的卡顿问题。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满足《电子病历基本架构和数据标准》、《电子病历系统功能应用水平分级评价方法及标准试行》、</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《医疗机构电子病历管理规定》、《中华人民共和国电子签名法》、《卫生系统电子认证服务管理办法》</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等政策要求。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支持权限管理，可对现有系统所有功能模块及使用系统的医生角色进行快速的权限对应，实现临</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床科室更高效的人员管理，有助于工作效率的提升。</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支持权限角色管理，针对不同用户群体设置不同权限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支持用户角色管理，针对不同用户设置不同角色的权限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支持模板分类管理，针对不同类型的文书进行分类管理，适配不同医院针对模板的个性化分类管理。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支持范文词句分类管理，针对不同类型不同病历模板的同一手术或操作进行范文打包，便捷医生快</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捷查找同一类型不同模板的范文或词句。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支持特殊符号管理，可定义特殊符号分类及特殊符号，</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已预制插件特殊符号。</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支持批注信息管理，可对常见的病历批注信息进行维护，方便上级医师审阅病历时进行批注。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支持模板导入导出，可批量导出或导入病历模板。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支持病历类型管理，针对传统病历的病历文件进行管理，已预制病历书写规范中涉及的常用病历提纲。</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支持病历类型设置频次类型、页面、是否新建页面、分组以及打印方式。</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支持病历类型设置对应的病历段及病历段内容引用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支持病历类型的替代关系、依赖关系设置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支持基础模板管理，针对页眉、页脚格式进行定义。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支持普通模板管理，针对传统病历的不同病历类型设置不同病历模板。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支持病历模板批量停用、启用。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支持病历模板适用范围设置。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支持普通模板的病历段设置，以及病历模板段设置是否保存范文、是否树形结构化录入、是否可编辑。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支持病历模板段显示条件设置，书写时根据患者情况进行书写。</w:t>
            </w:r>
            <w:r>
              <w:rPr>
                <w:rStyle w:val="13"/>
                <w:rFonts w:hint="eastAsia" w:ascii="宋体" w:hAnsi="宋体" w:eastAsia="宋体" w:cs="宋体"/>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支持病历模板内容格式定义。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支持病历模板复制。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支持病历模板范文管理，针对不同病历模板的病历范文进行定义。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支持病历范文适用范文进行设置，包括个人、科室和全院。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支持病历范文内容定义。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支持基础模板管理，针对页眉、页脚格式进行定义。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支持普通模板管理，针对不同诊疗文书设置不同模板。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支持诊疗文书模板批量停用、启用。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支持诊疗文书模板适用范围设置。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支持诊疗文书模板内容格式定义。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支持对照诊疗活动，执行书写任务时创建不同诊疗文书的病历。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支持基础模板管理，针对页眉、页脚格式进行定义。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支持普通模板管理，针对不同知情同意书设置不同模板。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支持知情同意书模板批量停用、启用。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支持知情同意书模板适用范围设置。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支持知情同意书模板打印控制设置，书写时根据打印控制限制书写病历打印。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支持知情同意书模板内容格式定义。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支持基础模板管理，针对页眉、页脚格式进行定义。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支持普通模板管理，针对不同图文评分表设置不同模板。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支持评分项自动求和、范围取值及自定义</w:t>
            </w:r>
            <w:r>
              <w:rPr>
                <w:rStyle w:val="12"/>
                <w:rFonts w:hint="default"/>
                <w:b w:val="0"/>
                <w:bCs w:val="0"/>
                <w:color w:val="auto"/>
                <w:sz w:val="24"/>
                <w:szCs w:val="24"/>
                <w:lang w:bidi="ar"/>
              </w:rPr>
              <w:t xml:space="preserve"> JS </w:t>
            </w:r>
            <w:r>
              <w:rPr>
                <w:rStyle w:val="13"/>
                <w:rFonts w:hint="eastAsia" w:ascii="宋体" w:hAnsi="宋体" w:eastAsia="宋体" w:cs="宋体"/>
                <w:b w:val="0"/>
                <w:bCs w:val="0"/>
                <w:color w:val="auto"/>
                <w:sz w:val="24"/>
                <w:szCs w:val="24"/>
                <w:lang w:bidi="ar"/>
              </w:rPr>
              <w:t>分数计算。</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支持质控规则定义，包括时限规则、缺失规则、</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内容规则、脚本规则、人工规则、首页规则，已预制病历书写规范中病案质控评分标准规则。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支持质控规则提醒内容及分值设置。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支持质控否决规则定义，可关联多个质控规则。可设置质控等级。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支持质控方案定义，设置质控方案总分、质控类型及甲乙丙三级对应分数范围。</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可设置质控规则分组、分组分数及对应质控质控规则。也可设置不同质控方案的前提条件，针对不</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同患者类型使用不同质控方案。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支持质控人员定义，可停用、启用，批量质控抽插时分配给不同质控员进行质控。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支持质控规则分类定义，</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已预制病历书写规范中病案质控评分标准分类。</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支持运行病历的质控评分及临床反馈。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支持质控报告输出打印。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支持临床科室环节质控评分及临床反馈。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支持批量质控抽查分配质控执行，可对批量抽查分配的任务进行质控评分及临床反馈。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支持质控报告输出打印。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同时支持运行病历质控，方便科室质控员进行运行病历质控。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支持病历召回修改申请和取消完成申请审核。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支持医务科、质控办或病案室终末质控评分及临床反馈。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同时支持运行病历质控，方便医务科、质控办或病案室质控员进行运行病历质控。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支持病历召回修改申请和取消完成申请审核。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支持病历超时书写申请审核。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支持病历完成患者病历归档和取消归档。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支持病历归档列表输出打印。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支持检索结果列表输出。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支持病历自定义报表查询分析。</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支持通过待办任务书写、签名、审签病历。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支持根据书写科室执行待办任务时自动筛选或手动选择病历模板。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支持通过选择病历模板书写病历。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支持根据书写科室自动筛选病历模板。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支持多标签筛选病历模板对应病历范文直接书写病历。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支持文档列表导航，显示并定位已书写病历及病历段内容。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支持病历编辑锁定及强制解锁，</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以及快速定位正在编辑病历文件。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支持本人、本科和全院范文筛选。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支持病历范文多标签搜索。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支持不同版本范文预览、替换和插入病历内容。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支持选择范文部分段导入。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支持本人、本科和全院词句组筛选。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支持不同词句组替换和插入病历内容。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支持选择词句组部分词句导入。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支持运行病历质控、科内质控、终末质控及质控抽查反馈问题处理。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支持质控反馈意见。</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支持就诊患者、我的患者、</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医疗小组和本科室质控反馈列表显示。</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支持质控反馈列表直接创建、修改、审订已书写病历和修改病案首页。</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支持同一页面、同一分组病历记录连续显示和编辑。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支持同一分组病历根据活动任务关系自动关联连续显示和编辑。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支持不同病历类型病历段内容自动引用。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支持基础变量、模板变量修改手动更新信息。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支持常见医学表达式插入病历快捷编辑，包括月经史、胎心位置、房角、光定位、突眼、肺结核、心</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脏相对浊音界、恒牙标注</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部位、二位数</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、乳牙标注</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部位、二位数</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、血糖对比等。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支持特殊符号引用。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支持历次门诊、住院检验报告内容引用，可表格或自由文本录入。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支持历次门诊、住院检查报告内容引用。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支持历次门诊、住院评分结果内容引用。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支持病历医生和患者电子签名，包括文本、图片及</w:t>
            </w:r>
            <w:r>
              <w:rPr>
                <w:rStyle w:val="12"/>
                <w:rFonts w:hint="default"/>
                <w:b w:val="0"/>
                <w:bCs w:val="0"/>
                <w:color w:val="auto"/>
                <w:sz w:val="24"/>
                <w:szCs w:val="24"/>
                <w:lang w:bidi="ar"/>
              </w:rPr>
              <w:t xml:space="preserve"> CA </w:t>
            </w:r>
            <w:r>
              <w:rPr>
                <w:rStyle w:val="13"/>
                <w:rFonts w:hint="eastAsia" w:ascii="宋体" w:hAnsi="宋体" w:eastAsia="宋体" w:cs="宋体"/>
                <w:b w:val="0"/>
                <w:bCs w:val="0"/>
                <w:color w:val="auto"/>
                <w:sz w:val="24"/>
                <w:szCs w:val="24"/>
                <w:lang w:bidi="ar"/>
              </w:rPr>
              <w:t>签名，</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已支持常见</w:t>
            </w:r>
            <w:r>
              <w:rPr>
                <w:rStyle w:val="12"/>
                <w:rFonts w:hint="default"/>
                <w:b w:val="0"/>
                <w:bCs w:val="0"/>
                <w:color w:val="auto"/>
                <w:sz w:val="24"/>
                <w:szCs w:val="24"/>
                <w:lang w:bidi="ar"/>
              </w:rPr>
              <w:t xml:space="preserve">CA </w:t>
            </w:r>
            <w:r>
              <w:rPr>
                <w:rStyle w:val="13"/>
                <w:rFonts w:hint="eastAsia" w:ascii="宋体" w:hAnsi="宋体" w:eastAsia="宋体" w:cs="宋体"/>
                <w:b w:val="0"/>
                <w:bCs w:val="0"/>
                <w:color w:val="auto"/>
                <w:sz w:val="24"/>
                <w:szCs w:val="24"/>
                <w:lang w:bidi="ar"/>
              </w:rPr>
              <w:t>厂商接入。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支持另存为范文版本，可覆盖原版本和新建范文版本。</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支持书写文书另存为词句组，可设置适用范围，包括个人、科室和全院，也可覆盖和新建。</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支持病历签名后自动生成历史版本，保证病历修改可追溯。</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支持历史版本内容对比显示修改痕迹。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支持病历内容自动保存。</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支持本地实时缓存及本地缓存恢复，保证病历内容不丢失。</w:t>
            </w:r>
          </w:p>
        </w:tc>
      </w:tr>
      <w:tr w14:paraId="6AEC2617">
        <w:tblPrEx>
          <w:tblCellMar>
            <w:top w:w="0" w:type="dxa"/>
            <w:left w:w="108" w:type="dxa"/>
            <w:bottom w:w="0" w:type="dxa"/>
            <w:right w:w="108" w:type="dxa"/>
          </w:tblCellMar>
        </w:tblPrEx>
        <w:trPr>
          <w:trHeight w:val="351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4D8ED4">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A38E5">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A225E">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病历质控系统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EBD6800">
            <w:pPr>
              <w:widowControl/>
              <w:jc w:val="left"/>
              <w:textAlignment w:val="center"/>
              <w:rPr>
                <w:rFonts w:hint="eastAsia" w:ascii="宋体" w:hAnsi="宋体" w:eastAsia="宋体" w:cs="宋体"/>
                <w:b w:val="0"/>
                <w:bCs w:val="0"/>
                <w:sz w:val="24"/>
              </w:rPr>
            </w:pPr>
            <w:r>
              <w:rPr>
                <w:rStyle w:val="14"/>
                <w:rFonts w:hint="default"/>
                <w:b w:val="0"/>
                <w:bCs w:val="0"/>
                <w:color w:val="auto"/>
                <w:sz w:val="24"/>
                <w:szCs w:val="24"/>
                <w:lang w:bidi="ar"/>
              </w:rPr>
              <w:t>质控规则管理：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支持质控规则定义，包括时限规则、缺失规则、内容规则、脚本规则、人工规则、首页规则，已预制病历书写规范中病案质控评分标准规则。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支持质控规则提醒内容及分值设置。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支持质控规条件设置，针对不同病人情况进行计算。</w:t>
            </w:r>
            <w:r>
              <w:rPr>
                <w:rStyle w:val="12"/>
                <w:rFonts w:hint="default"/>
                <w:b w:val="0"/>
                <w:bCs w:val="0"/>
                <w:color w:val="auto"/>
                <w:sz w:val="24"/>
                <w:szCs w:val="24"/>
                <w:lang w:bidi="ar"/>
              </w:rPr>
              <w:br w:type="textWrapping"/>
            </w:r>
            <w:r>
              <w:rPr>
                <w:rStyle w:val="14"/>
                <w:rFonts w:hint="default"/>
                <w:b w:val="0"/>
                <w:bCs w:val="0"/>
                <w:color w:val="auto"/>
                <w:sz w:val="24"/>
                <w:szCs w:val="24"/>
                <w:lang w:bidi="ar"/>
              </w:rPr>
              <w:t>质控方案管理：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支持质控否决规则定义，可关联多个质控规则。可设置质控等级。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支持质控方案定义，设置质控方案总分、质控类型及甲乙丙</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优良劣三级对应分数范围。可设置质控规则分组、分组分数及对应质控质控规则。也可设置不同质控方案的前提条件，针对不同病人类型使用不同质控方案。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支持质控方案导出、导入。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支持质控人员定义，可停用、启用，批量质控抽插时分配给不同质控员进行质控。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支持质控员质控范围定义。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支持质控规则分类定义，已预制病历书写规范中病案质控评分标准分类。</w:t>
            </w:r>
            <w:r>
              <w:rPr>
                <w:rStyle w:val="12"/>
                <w:rFonts w:hint="default"/>
                <w:b w:val="0"/>
                <w:bCs w:val="0"/>
                <w:color w:val="auto"/>
                <w:sz w:val="24"/>
                <w:szCs w:val="24"/>
                <w:lang w:bidi="ar"/>
              </w:rPr>
              <w:br w:type="textWrapping"/>
            </w:r>
            <w:r>
              <w:rPr>
                <w:rStyle w:val="14"/>
                <w:rFonts w:hint="default"/>
                <w:b w:val="0"/>
                <w:bCs w:val="0"/>
                <w:color w:val="auto"/>
                <w:sz w:val="24"/>
                <w:szCs w:val="24"/>
                <w:lang w:bidi="ar"/>
              </w:rPr>
              <w:t>运行病历质控：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支持运行病历的质控评分及临床反馈。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支持质控报告输出打印。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支持对质控反馈处理进行复核。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支持批量运行病历质控。</w:t>
            </w:r>
            <w:r>
              <w:rPr>
                <w:rStyle w:val="12"/>
                <w:rFonts w:hint="default"/>
                <w:b w:val="0"/>
                <w:bCs w:val="0"/>
                <w:color w:val="auto"/>
                <w:sz w:val="24"/>
                <w:szCs w:val="24"/>
                <w:lang w:bidi="ar"/>
              </w:rPr>
              <w:br w:type="textWrapping"/>
            </w:r>
            <w:r>
              <w:rPr>
                <w:rStyle w:val="18"/>
                <w:rFonts w:hint="default"/>
                <w:b w:val="0"/>
                <w:bCs w:val="0"/>
                <w:color w:val="auto"/>
                <w:sz w:val="24"/>
                <w:szCs w:val="24"/>
                <w:lang w:bidi="ar"/>
              </w:rPr>
              <w:t>科内质控管理：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支持临床科室环节质控评分及临床反馈。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支持批量质控抽查分配质控执行，可对批量抽查分配的任务进行质控评分及临床反馈。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支持质控报告输出打印。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同时支持运行病历质控，方便科室质控员进行运行病历质控。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支持病历召回修改申请和取消完成申请审核。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支持对质控反馈处理进行复核。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支持批量科内质控。</w:t>
            </w:r>
            <w:r>
              <w:rPr>
                <w:rStyle w:val="12"/>
                <w:rFonts w:hint="default"/>
                <w:b w:val="0"/>
                <w:bCs w:val="0"/>
                <w:color w:val="auto"/>
                <w:sz w:val="24"/>
                <w:szCs w:val="24"/>
                <w:lang w:bidi="ar"/>
              </w:rPr>
              <w:br w:type="textWrapping"/>
            </w:r>
            <w:r>
              <w:rPr>
                <w:rStyle w:val="18"/>
                <w:rFonts w:hint="default"/>
                <w:b w:val="0"/>
                <w:bCs w:val="0"/>
                <w:color w:val="auto"/>
                <w:sz w:val="24"/>
                <w:szCs w:val="24"/>
                <w:lang w:bidi="ar"/>
              </w:rPr>
              <w:t>终末质控管理：</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支持医务科、质控办或病案室终末质控评分及临床反馈。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支持批量质控抽查分配质控执行，可对批量抽查分配的任务进行质控评分及临床反馈。</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支持质控报告输出打印。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同时支持运行病历质控，方便医务科、质控办或病案室质控员进行运行病历质控。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支持病历召回修改申请和取消完成申请审核。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支持对质控反馈处理进行复核。</w:t>
            </w:r>
            <w:r>
              <w:rPr>
                <w:rStyle w:val="12"/>
                <w:rFonts w:hint="default"/>
                <w:b w:val="0"/>
                <w:bCs w:val="0"/>
                <w:color w:val="auto"/>
                <w:sz w:val="24"/>
                <w:szCs w:val="24"/>
                <w:lang w:bidi="ar"/>
              </w:rPr>
              <w:br w:type="textWrapping"/>
            </w:r>
            <w:r>
              <w:rPr>
                <w:rStyle w:val="20"/>
                <w:rFonts w:hint="default"/>
                <w:b w:val="0"/>
                <w:bCs w:val="0"/>
                <w:color w:val="auto"/>
                <w:sz w:val="24"/>
                <w:szCs w:val="24"/>
                <w:lang w:bidi="ar"/>
              </w:rPr>
              <w:t>支持批量终末质控。</w:t>
            </w:r>
            <w:r>
              <w:rPr>
                <w:rStyle w:val="21"/>
                <w:rFonts w:hint="eastAsia" w:ascii="宋体" w:hAnsi="宋体" w:eastAsia="宋体" w:cs="宋体"/>
                <w:b w:val="0"/>
                <w:bCs w:val="0"/>
                <w:color w:val="auto"/>
                <w:sz w:val="24"/>
                <w:szCs w:val="24"/>
                <w:lang w:bidi="ar"/>
              </w:rPr>
              <w:br w:type="textWrapping"/>
            </w:r>
            <w:r>
              <w:rPr>
                <w:rStyle w:val="18"/>
                <w:rFonts w:hint="default"/>
                <w:b w:val="0"/>
                <w:bCs w:val="0"/>
                <w:color w:val="auto"/>
                <w:sz w:val="24"/>
                <w:szCs w:val="24"/>
                <w:lang w:bidi="ar"/>
              </w:rPr>
              <w:t>超时申请审核：</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支持病历超时书写申请审核。</w:t>
            </w:r>
          </w:p>
        </w:tc>
      </w:tr>
      <w:tr w14:paraId="60F80BFB">
        <w:tblPrEx>
          <w:tblCellMar>
            <w:top w:w="0" w:type="dxa"/>
            <w:left w:w="108" w:type="dxa"/>
            <w:bottom w:w="0" w:type="dxa"/>
            <w:right w:w="108" w:type="dxa"/>
          </w:tblCellMar>
        </w:tblPrEx>
        <w:trPr>
          <w:trHeight w:val="5614"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B33EBA">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62E96">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CB51C">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病案首页管理及质控系统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0CA46B71">
            <w:pPr>
              <w:widowControl/>
              <w:jc w:val="left"/>
              <w:textAlignment w:val="center"/>
              <w:rPr>
                <w:rFonts w:hint="eastAsia" w:ascii="宋体" w:hAnsi="宋体" w:eastAsia="宋体" w:cs="宋体"/>
                <w:b w:val="0"/>
                <w:bCs w:val="0"/>
                <w:sz w:val="24"/>
              </w:rPr>
            </w:pPr>
            <w:r>
              <w:rPr>
                <w:rStyle w:val="14"/>
                <w:rFonts w:hint="default"/>
                <w:b w:val="0"/>
                <w:bCs w:val="0"/>
                <w:color w:val="auto"/>
                <w:sz w:val="24"/>
                <w:szCs w:val="24"/>
                <w:lang w:bidi="ar"/>
              </w:rPr>
              <w:t>总体技术要求：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支持服务器缓存技术实现数据的快速读取与服务快速响应。</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在修改、保存首页时实时进行病案首页质控检查并记录首页内容的质控信息，质控规则可以在病案首页质控系统中自定义，包括病案首页项目及项目间规则、编码规则。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支持标准化的病案首页录入内容，可根据区域或者应用专科配置首页内容，应用时可提供多种病案首页模板。</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病案首页定义全结构化，支持文本、数字、选项等类型并通过多种行形式展现。</w:t>
            </w:r>
            <w:r>
              <w:rPr>
                <w:rStyle w:val="12"/>
                <w:rFonts w:hint="default"/>
                <w:b w:val="0"/>
                <w:bCs w:val="0"/>
                <w:color w:val="auto"/>
                <w:sz w:val="24"/>
                <w:szCs w:val="24"/>
                <w:lang w:bidi="ar"/>
              </w:rPr>
              <w:br w:type="textWrapping"/>
            </w:r>
            <w:r>
              <w:rPr>
                <w:rStyle w:val="14"/>
                <w:rFonts w:hint="default"/>
                <w:b w:val="0"/>
                <w:bCs w:val="0"/>
                <w:color w:val="auto"/>
                <w:sz w:val="24"/>
                <w:szCs w:val="24"/>
                <w:lang w:bidi="ar"/>
              </w:rPr>
              <w:t>病案首页内容标准化和可配置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病案首页管理系统初始根据《卫生部关于修订下发住院病案首页的通知》（卫医发〔</w:t>
            </w:r>
            <w:r>
              <w:rPr>
                <w:rStyle w:val="12"/>
                <w:rFonts w:hint="default"/>
                <w:b w:val="0"/>
                <w:bCs w:val="0"/>
                <w:color w:val="auto"/>
                <w:sz w:val="24"/>
                <w:szCs w:val="24"/>
                <w:lang w:bidi="ar"/>
              </w:rPr>
              <w:t>2001</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286</w:t>
            </w:r>
            <w:r>
              <w:rPr>
                <w:rStyle w:val="13"/>
                <w:rFonts w:hint="eastAsia" w:ascii="宋体" w:hAnsi="宋体" w:eastAsia="宋体" w:cs="宋体"/>
                <w:b w:val="0"/>
                <w:bCs w:val="0"/>
                <w:color w:val="auto"/>
                <w:sz w:val="24"/>
                <w:szCs w:val="24"/>
                <w:lang w:bidi="ar"/>
              </w:rPr>
              <w:t>号）和《卫生部关于修订住院病案首页的通知》</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卫医政发〔</w:t>
            </w:r>
            <w:r>
              <w:rPr>
                <w:rStyle w:val="12"/>
                <w:rFonts w:hint="default"/>
                <w:b w:val="0"/>
                <w:bCs w:val="0"/>
                <w:color w:val="auto"/>
                <w:sz w:val="24"/>
                <w:szCs w:val="24"/>
                <w:lang w:bidi="ar"/>
              </w:rPr>
              <w:t>2011</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84</w:t>
            </w:r>
            <w:r>
              <w:rPr>
                <w:rStyle w:val="13"/>
                <w:rFonts w:hint="eastAsia" w:ascii="宋体" w:hAnsi="宋体" w:eastAsia="宋体" w:cs="宋体"/>
                <w:b w:val="0"/>
                <w:bCs w:val="0"/>
                <w:color w:val="auto"/>
                <w:sz w:val="24"/>
                <w:szCs w:val="24"/>
                <w:lang w:bidi="ar"/>
              </w:rPr>
              <w:t>号</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制定了标准的病案首页内容。</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在标准化病案首页内容的前提下还提供了可根据区域或者应用专科配置首页内容功能（用户可以根据所在省市配置首页内容，也可以根据不同科室的性质配置首页内容，多个模板可同时应用）。</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支持病案首页模板的新增、修改、删除。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支持病案首页模板的启用、停用、发布。</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支持病案首页内容的新增、修改、删除。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支持病案首页内容单位的新增、修改、删除。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支持病案首页内容值的新增、修改、删除。</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支持病案首页内容结构化定义，结构支持文本、数字、下拉选项、结构化地址等多种形式。</w:t>
            </w:r>
            <w:r>
              <w:rPr>
                <w:rStyle w:val="12"/>
                <w:rFonts w:hint="default"/>
                <w:b w:val="0"/>
                <w:bCs w:val="0"/>
                <w:color w:val="auto"/>
                <w:sz w:val="24"/>
                <w:szCs w:val="24"/>
                <w:lang w:bidi="ar"/>
              </w:rPr>
              <w:br w:type="textWrapping"/>
            </w:r>
            <w:r>
              <w:rPr>
                <w:rStyle w:val="14"/>
                <w:rFonts w:hint="default"/>
                <w:b w:val="0"/>
                <w:bCs w:val="0"/>
                <w:color w:val="auto"/>
                <w:sz w:val="24"/>
                <w:szCs w:val="24"/>
                <w:lang w:bidi="ar"/>
              </w:rPr>
              <w:t>病案首页项目智能化输入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支持病案首页项目与项目之间的控制，包括控制项目隐藏、不可编辑。</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支持病案首页项目与项目之间值域的控制，比如出院情况为死亡时控制离院方式也为死亡。</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支持病案首页项目一个项目控制多个项目。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支持病案首页项目控制的新增、修改、删除。</w:t>
            </w:r>
            <w:r>
              <w:rPr>
                <w:rStyle w:val="12"/>
                <w:rFonts w:hint="default"/>
                <w:b w:val="0"/>
                <w:bCs w:val="0"/>
                <w:color w:val="auto"/>
                <w:sz w:val="24"/>
                <w:szCs w:val="24"/>
                <w:lang w:bidi="ar"/>
              </w:rPr>
              <w:br w:type="textWrapping"/>
            </w:r>
            <w:r>
              <w:rPr>
                <w:rStyle w:val="14"/>
                <w:rFonts w:hint="default"/>
                <w:b w:val="0"/>
                <w:bCs w:val="0"/>
                <w:color w:val="auto"/>
                <w:sz w:val="24"/>
                <w:szCs w:val="24"/>
                <w:lang w:bidi="ar"/>
              </w:rPr>
              <w:t>环节和流程控制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病案首页</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支持首页编目发现问题时，主动回退到临床修正。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支持已归档的首页发现问题时，主动回退进行重新编目，同时支持主动回退到临床修正。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首页编辑保存和提交时，支持录入项的非空检查和基础项目的逻辑检查。</w:t>
            </w:r>
            <w:r>
              <w:rPr>
                <w:rStyle w:val="12"/>
                <w:rFonts w:hint="default"/>
                <w:b w:val="0"/>
                <w:bCs w:val="0"/>
                <w:color w:val="auto"/>
                <w:sz w:val="24"/>
                <w:szCs w:val="24"/>
                <w:lang w:bidi="ar"/>
              </w:rPr>
              <w:br w:type="textWrapping"/>
            </w:r>
            <w:r>
              <w:rPr>
                <w:rStyle w:val="14"/>
                <w:rFonts w:hint="default"/>
                <w:b w:val="0"/>
                <w:bCs w:val="0"/>
                <w:color w:val="auto"/>
                <w:sz w:val="24"/>
                <w:szCs w:val="24"/>
                <w:lang w:bidi="ar"/>
              </w:rPr>
              <w:t>病案首页质控检查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支持在临床、病案首页编目时进行质控规则检查。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支持可根据不同应用场景（临床、病案）使用不同的质控规则。</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支持首页诊断记录和手术操作记录根据编码规则的逻辑校验。</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支持规则校验后需纠正内容的提醒，并可定位填写位置。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提供纠错提醒</w:t>
            </w:r>
            <w:r>
              <w:rPr>
                <w:rStyle w:val="12"/>
                <w:rFonts w:hint="default"/>
                <w:b w:val="0"/>
                <w:bCs w:val="0"/>
                <w:color w:val="auto"/>
                <w:sz w:val="24"/>
                <w:szCs w:val="24"/>
                <w:lang w:bidi="ar"/>
              </w:rPr>
              <w:t xml:space="preserve"> “</w:t>
            </w:r>
            <w:r>
              <w:rPr>
                <w:rStyle w:val="13"/>
                <w:rFonts w:hint="eastAsia" w:ascii="宋体" w:hAnsi="宋体" w:eastAsia="宋体" w:cs="宋体"/>
                <w:b w:val="0"/>
                <w:bCs w:val="0"/>
                <w:color w:val="auto"/>
                <w:sz w:val="24"/>
                <w:szCs w:val="24"/>
                <w:lang w:bidi="ar"/>
              </w:rPr>
              <w:t>禁止</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和</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提醒</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两种可选模式，如选择禁止则要求入院处人员必须完善，否则不能进行下一步操作；选择提醒则只做提醒功能，不做强制性要求。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编码规则的校验，纠错提醒信息支持显示标准的</w:t>
            </w:r>
            <w:r>
              <w:rPr>
                <w:rStyle w:val="12"/>
                <w:rFonts w:hint="default"/>
                <w:b w:val="0"/>
                <w:bCs w:val="0"/>
                <w:color w:val="auto"/>
                <w:sz w:val="24"/>
                <w:szCs w:val="24"/>
                <w:lang w:bidi="ar"/>
              </w:rPr>
              <w:t>ICD</w:t>
            </w:r>
            <w:r>
              <w:rPr>
                <w:rStyle w:val="13"/>
                <w:rFonts w:hint="eastAsia" w:ascii="宋体" w:hAnsi="宋体" w:eastAsia="宋体" w:cs="宋体"/>
                <w:b w:val="0"/>
                <w:bCs w:val="0"/>
                <w:color w:val="auto"/>
                <w:sz w:val="24"/>
                <w:szCs w:val="24"/>
                <w:lang w:bidi="ar"/>
              </w:rPr>
              <w:t>编码和名称。</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支持病案首页内容质控信息的记录，可用于统计医生的首页填写规范程度和追责。</w:t>
            </w:r>
            <w:r>
              <w:rPr>
                <w:rStyle w:val="12"/>
                <w:rFonts w:hint="default"/>
                <w:b w:val="0"/>
                <w:bCs w:val="0"/>
                <w:color w:val="auto"/>
                <w:sz w:val="24"/>
                <w:szCs w:val="24"/>
                <w:lang w:bidi="ar"/>
              </w:rPr>
              <w:br w:type="textWrapping"/>
            </w:r>
            <w:r>
              <w:rPr>
                <w:rStyle w:val="14"/>
                <w:rFonts w:hint="default"/>
                <w:b w:val="0"/>
                <w:bCs w:val="0"/>
                <w:color w:val="auto"/>
                <w:sz w:val="24"/>
                <w:szCs w:val="24"/>
                <w:lang w:bidi="ar"/>
              </w:rPr>
              <w:t>人员角色权限控制</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支持角色的新增、修改、删除。角色对应相应的权限，权限包括临床填写、临床提交、病案编辑、病案归档。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支持人员的新增、修改、删除。人员支持从</w:t>
            </w:r>
            <w:r>
              <w:rPr>
                <w:rStyle w:val="12"/>
                <w:rFonts w:hint="default"/>
                <w:b w:val="0"/>
                <w:bCs w:val="0"/>
                <w:color w:val="auto"/>
                <w:sz w:val="24"/>
                <w:szCs w:val="24"/>
                <w:lang w:bidi="ar"/>
              </w:rPr>
              <w:t>HIS</w:t>
            </w:r>
            <w:r>
              <w:rPr>
                <w:rStyle w:val="13"/>
                <w:rFonts w:hint="eastAsia" w:ascii="宋体" w:hAnsi="宋体" w:eastAsia="宋体" w:cs="宋体"/>
                <w:b w:val="0"/>
                <w:bCs w:val="0"/>
                <w:color w:val="auto"/>
                <w:sz w:val="24"/>
                <w:szCs w:val="24"/>
                <w:lang w:bidi="ar"/>
              </w:rPr>
              <w:t>提取，人员对应的角色可选择，人员性质可选择，人员性质包括病案编目。</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支持通过角色权限控制操作员适用的病案首页管理系统功能。有临床填写权限则可以进行病案首页编辑并保存，有临床提交权限则可以进行病案首页编辑并提交，依次类推。</w:t>
            </w:r>
          </w:p>
        </w:tc>
      </w:tr>
      <w:tr w14:paraId="487D0B0E">
        <w:tblPrEx>
          <w:tblCellMar>
            <w:top w:w="0" w:type="dxa"/>
            <w:left w:w="108" w:type="dxa"/>
            <w:bottom w:w="0" w:type="dxa"/>
            <w:right w:w="108" w:type="dxa"/>
          </w:tblCellMar>
        </w:tblPrEx>
        <w:trPr>
          <w:trHeight w:val="15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EFBF86">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83CAC">
            <w:pPr>
              <w:jc w:val="left"/>
              <w:rPr>
                <w:rFonts w:hint="eastAsia" w:ascii="宋体" w:hAnsi="宋体" w:eastAsia="宋体" w:cs="宋体"/>
                <w:b w:val="0"/>
                <w:bCs w:val="0"/>
                <w:sz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DAA4F3">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病案管理系统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46D8EA5">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主要功能要求：</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支持自动采集病案信息与手工录入信息，病案首页管理包括：病人基本信息、住院信息、诊断信息、手术信息、过敏信息、患者费用、治疗结果、院内感染和病案质量等，并支持根据规则对内容进行检查、质控。</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对输入后的病案统一管理，模糊查询，建立强大的病案检索机制</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包括首页内容的查询、病案号查询、未归档病案的查询。对病案号查询要支持病人姓名的模糊查询。</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提供病案的借阅管理功能。</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支持各类标准编码规范，包括</w:t>
            </w:r>
            <w:r>
              <w:rPr>
                <w:rStyle w:val="12"/>
                <w:rFonts w:hint="default"/>
                <w:b w:val="0"/>
                <w:bCs w:val="0"/>
                <w:color w:val="auto"/>
                <w:sz w:val="24"/>
                <w:szCs w:val="24"/>
                <w:lang w:bidi="ar"/>
              </w:rPr>
              <w:t>ICD</w:t>
            </w:r>
            <w:r>
              <w:rPr>
                <w:rStyle w:val="13"/>
                <w:rFonts w:hint="eastAsia" w:ascii="宋体" w:hAnsi="宋体" w:eastAsia="宋体" w:cs="宋体"/>
                <w:b w:val="0"/>
                <w:bCs w:val="0"/>
                <w:color w:val="auto"/>
                <w:sz w:val="24"/>
                <w:szCs w:val="24"/>
                <w:lang w:bidi="ar"/>
              </w:rPr>
              <w:t>－</w:t>
            </w:r>
            <w:r>
              <w:rPr>
                <w:rStyle w:val="12"/>
                <w:rFonts w:hint="default"/>
                <w:b w:val="0"/>
                <w:bCs w:val="0"/>
                <w:color w:val="auto"/>
                <w:sz w:val="24"/>
                <w:szCs w:val="24"/>
                <w:lang w:bidi="ar"/>
              </w:rPr>
              <w:t>10</w:t>
            </w:r>
            <w:r>
              <w:rPr>
                <w:rStyle w:val="13"/>
                <w:rFonts w:hint="eastAsia" w:ascii="宋体" w:hAnsi="宋体" w:eastAsia="宋体" w:cs="宋体"/>
                <w:b w:val="0"/>
                <w:bCs w:val="0"/>
                <w:color w:val="auto"/>
                <w:sz w:val="24"/>
                <w:szCs w:val="24"/>
                <w:lang w:bidi="ar"/>
              </w:rPr>
              <w:t>疾病编码、手术编码、损伤中毒码、肿瘤编码、中医疾病编码等。</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逐步提示的输入方法完成病案信息的完整录入操作，并对人工录入易出现的细节性的差错进行完善的提醒。</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提供丰富的报表功能、完成医院对各种病案报表的需求</w:t>
            </w:r>
            <w:r>
              <w:rPr>
                <w:rStyle w:val="12"/>
                <w:rFonts w:hint="default"/>
                <w:b w:val="0"/>
                <w:bCs w:val="0"/>
                <w:color w:val="auto"/>
                <w:sz w:val="24"/>
                <w:szCs w:val="24"/>
                <w:lang w:bidi="ar"/>
              </w:rPr>
              <w:t xml:space="preserve"> , </w:t>
            </w:r>
            <w:r>
              <w:rPr>
                <w:rStyle w:val="13"/>
                <w:rFonts w:hint="eastAsia" w:ascii="宋体" w:hAnsi="宋体" w:eastAsia="宋体" w:cs="宋体"/>
                <w:b w:val="0"/>
                <w:bCs w:val="0"/>
                <w:color w:val="auto"/>
                <w:sz w:val="24"/>
                <w:szCs w:val="24"/>
                <w:lang w:bidi="ar"/>
              </w:rPr>
              <w:t>包括疾病的统计分析、科室统计、医生</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主治医师、住院医师、手术师、麻醉师</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统计、病人情况分析</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如职业、来源地</w:t>
            </w:r>
            <w:r>
              <w:rPr>
                <w:rStyle w:val="12"/>
                <w:rFonts w:hint="default"/>
                <w:b w:val="0"/>
                <w:bCs w:val="0"/>
                <w:color w:val="auto"/>
                <w:sz w:val="24"/>
                <w:szCs w:val="24"/>
                <w:lang w:bidi="ar"/>
              </w:rPr>
              <w:t>)</w:t>
            </w:r>
            <w:r>
              <w:rPr>
                <w:rStyle w:val="13"/>
                <w:rFonts w:hint="eastAsia" w:ascii="宋体" w:hAnsi="宋体" w:eastAsia="宋体" w:cs="宋体"/>
                <w:b w:val="0"/>
                <w:bCs w:val="0"/>
                <w:color w:val="auto"/>
                <w:sz w:val="24"/>
                <w:szCs w:val="24"/>
                <w:lang w:bidi="ar"/>
              </w:rPr>
              <w:t>和单病种分析等。</w:t>
            </w:r>
          </w:p>
        </w:tc>
      </w:tr>
      <w:tr w14:paraId="23E84A0A">
        <w:tblPrEx>
          <w:tblCellMar>
            <w:top w:w="0" w:type="dxa"/>
            <w:left w:w="108" w:type="dxa"/>
            <w:bottom w:w="0" w:type="dxa"/>
            <w:right w:w="108" w:type="dxa"/>
          </w:tblCellMar>
        </w:tblPrEx>
        <w:trPr>
          <w:trHeight w:val="23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9A8576">
            <w:pPr>
              <w:widowControl/>
              <w:jc w:val="center"/>
              <w:textAlignment w:val="center"/>
              <w:rPr>
                <w:rFonts w:hint="eastAsia" w:ascii="宋体" w:hAnsi="宋体" w:eastAsia="宋体" w:cs="宋体"/>
                <w:b w:val="0"/>
                <w:bCs w:val="0"/>
                <w:sz w:val="24"/>
              </w:rPr>
            </w:pPr>
            <w:r>
              <w:rPr>
                <w:rFonts w:hint="eastAsia" w:ascii="宋体" w:hAnsi="宋体" w:eastAsia="宋体" w:cs="宋体"/>
                <w:b w:val="0"/>
                <w:bCs w:val="0"/>
                <w:kern w:val="0"/>
                <w:sz w:val="24"/>
                <w:lang w:bidi="ar"/>
              </w:rPr>
              <w:t>27</w:t>
            </w:r>
          </w:p>
        </w:tc>
        <w:tc>
          <w:tcPr>
            <w:tcW w:w="4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31B235">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接口</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D9AFD0">
            <w:pPr>
              <w:widowControl/>
              <w:jc w:val="left"/>
              <w:textAlignment w:val="center"/>
              <w:rPr>
                <w:rFonts w:hint="eastAsia" w:ascii="宋体" w:hAnsi="宋体" w:eastAsia="宋体" w:cs="宋体"/>
                <w:b w:val="0"/>
                <w:bCs w:val="0"/>
                <w:sz w:val="24"/>
              </w:rPr>
            </w:pPr>
            <w:r>
              <w:rPr>
                <w:rStyle w:val="11"/>
                <w:rFonts w:hint="default"/>
                <w:b w:val="0"/>
                <w:bCs w:val="0"/>
                <w:color w:val="auto"/>
                <w:sz w:val="24"/>
                <w:szCs w:val="24"/>
                <w:lang w:bidi="ar"/>
              </w:rPr>
              <w:t>院内院外接口</w:t>
            </w:r>
          </w:p>
        </w:tc>
        <w:tc>
          <w:tcPr>
            <w:tcW w:w="3510" w:type="pct"/>
            <w:tcBorders>
              <w:top w:val="single" w:color="000000" w:sz="4" w:space="0"/>
              <w:left w:val="single" w:color="000000" w:sz="4" w:space="0"/>
              <w:bottom w:val="single" w:color="000000" w:sz="4" w:space="0"/>
              <w:right w:val="single" w:color="000000" w:sz="4" w:space="0"/>
            </w:tcBorders>
            <w:vAlign w:val="center"/>
          </w:tcPr>
          <w:p w14:paraId="17AB17AB">
            <w:pPr>
              <w:widowControl/>
              <w:jc w:val="left"/>
              <w:textAlignment w:val="center"/>
              <w:rPr>
                <w:rFonts w:hint="eastAsia" w:ascii="宋体" w:hAnsi="宋体" w:eastAsia="宋体" w:cs="宋体"/>
                <w:b w:val="0"/>
                <w:bCs w:val="0"/>
                <w:sz w:val="24"/>
              </w:rPr>
            </w:pPr>
            <w:r>
              <w:rPr>
                <w:rStyle w:val="13"/>
                <w:rFonts w:hint="eastAsia" w:ascii="宋体" w:hAnsi="宋体" w:eastAsia="宋体" w:cs="宋体"/>
                <w:b w:val="0"/>
                <w:bCs w:val="0"/>
                <w:color w:val="auto"/>
                <w:sz w:val="24"/>
                <w:szCs w:val="24"/>
                <w:lang w:bidi="ar"/>
              </w:rPr>
              <w:t>医保接口、</w:t>
            </w:r>
            <w:r>
              <w:rPr>
                <w:rStyle w:val="12"/>
                <w:rFonts w:hint="default"/>
                <w:b w:val="0"/>
                <w:bCs w:val="0"/>
                <w:color w:val="auto"/>
                <w:sz w:val="24"/>
                <w:szCs w:val="24"/>
                <w:lang w:bidi="ar"/>
              </w:rPr>
              <w:t>DIP</w:t>
            </w:r>
            <w:r>
              <w:rPr>
                <w:rStyle w:val="13"/>
                <w:rFonts w:hint="eastAsia" w:ascii="宋体" w:hAnsi="宋体" w:eastAsia="宋体" w:cs="宋体"/>
                <w:b w:val="0"/>
                <w:bCs w:val="0"/>
                <w:color w:val="auto"/>
                <w:sz w:val="24"/>
                <w:szCs w:val="24"/>
                <w:lang w:bidi="ar"/>
              </w:rPr>
              <w:t>、药品耗材追溯、处方流转、医保动态监测</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全民健康信息平台接口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病案首页上传</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电子票据接口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传染病前置软件对接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食源性疾病上报接口</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市居民健康档案调阅接口接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公立医院绩效平台数据上报</w:t>
            </w:r>
            <w:r>
              <w:rPr>
                <w:rStyle w:val="12"/>
                <w:rFonts w:hint="default"/>
                <w:b w:val="0"/>
                <w:bCs w:val="0"/>
                <w:color w:val="auto"/>
                <w:sz w:val="24"/>
                <w:szCs w:val="24"/>
                <w:lang w:bidi="ar"/>
              </w:rPr>
              <w:br w:type="textWrapping"/>
            </w:r>
            <w:r>
              <w:rPr>
                <w:rStyle w:val="13"/>
                <w:rFonts w:hint="eastAsia" w:ascii="宋体" w:hAnsi="宋体" w:eastAsia="宋体" w:cs="宋体"/>
                <w:b w:val="0"/>
                <w:bCs w:val="0"/>
                <w:color w:val="auto"/>
                <w:sz w:val="24"/>
                <w:szCs w:val="24"/>
                <w:lang w:bidi="ar"/>
              </w:rPr>
              <w:t>医共体平台接口</w:t>
            </w:r>
          </w:p>
        </w:tc>
      </w:tr>
    </w:tbl>
    <w:p w14:paraId="6A01C55E">
      <w:pPr>
        <w:pStyle w:val="2"/>
        <w:ind w:firstLine="0" w:firstLineChars="0"/>
      </w:pPr>
    </w:p>
    <w:p w14:paraId="6D98F308">
      <w:pPr>
        <w:pStyle w:val="2"/>
      </w:pPr>
      <w:r>
        <w:br w:type="page"/>
      </w:r>
    </w:p>
    <w:tbl>
      <w:tblPr>
        <w:tblStyle w:val="9"/>
        <w:tblW w:w="8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0"/>
        <w:gridCol w:w="1436"/>
        <w:gridCol w:w="986"/>
        <w:gridCol w:w="922"/>
        <w:gridCol w:w="1028"/>
        <w:gridCol w:w="900"/>
        <w:gridCol w:w="879"/>
        <w:gridCol w:w="1714"/>
      </w:tblGrid>
      <w:tr w14:paraId="0F6AA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jc w:val="center"/>
        </w:trPr>
        <w:tc>
          <w:tcPr>
            <w:tcW w:w="8615" w:type="dxa"/>
            <w:gridSpan w:val="8"/>
            <w:shd w:val="clear" w:color="auto" w:fill="auto"/>
            <w:noWrap/>
            <w:vAlign w:val="center"/>
          </w:tcPr>
          <w:p w14:paraId="2AB1EC4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医共体云服务清单</w:t>
            </w:r>
          </w:p>
        </w:tc>
      </w:tr>
      <w:tr w14:paraId="3A03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shd w:val="clear" w:color="auto" w:fill="auto"/>
            <w:noWrap/>
            <w:vAlign w:val="center"/>
          </w:tcPr>
          <w:p w14:paraId="5B36129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序号</w:t>
            </w:r>
          </w:p>
        </w:tc>
        <w:tc>
          <w:tcPr>
            <w:tcW w:w="1436" w:type="dxa"/>
            <w:shd w:val="clear" w:color="auto" w:fill="auto"/>
            <w:noWrap/>
            <w:vAlign w:val="center"/>
          </w:tcPr>
          <w:p w14:paraId="6AAB869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服务</w:t>
            </w:r>
          </w:p>
        </w:tc>
        <w:tc>
          <w:tcPr>
            <w:tcW w:w="986" w:type="dxa"/>
            <w:shd w:val="clear" w:color="auto" w:fill="auto"/>
            <w:noWrap/>
            <w:vAlign w:val="center"/>
          </w:tcPr>
          <w:p w14:paraId="51B5A85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数量（项）</w:t>
            </w:r>
          </w:p>
        </w:tc>
        <w:tc>
          <w:tcPr>
            <w:tcW w:w="922" w:type="dxa"/>
            <w:shd w:val="clear" w:color="auto" w:fill="auto"/>
            <w:noWrap/>
            <w:vAlign w:val="center"/>
          </w:tcPr>
          <w:p w14:paraId="21EE90C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VCPU（个）</w:t>
            </w:r>
          </w:p>
        </w:tc>
        <w:tc>
          <w:tcPr>
            <w:tcW w:w="1028" w:type="dxa"/>
            <w:shd w:val="clear" w:color="auto" w:fill="auto"/>
            <w:noWrap/>
            <w:vAlign w:val="center"/>
          </w:tcPr>
          <w:p w14:paraId="3583976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内存(G)</w:t>
            </w:r>
          </w:p>
        </w:tc>
        <w:tc>
          <w:tcPr>
            <w:tcW w:w="900" w:type="dxa"/>
            <w:shd w:val="clear" w:color="auto" w:fill="auto"/>
            <w:noWrap/>
            <w:vAlign w:val="center"/>
          </w:tcPr>
          <w:p w14:paraId="7959759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系统盘(G)</w:t>
            </w:r>
          </w:p>
        </w:tc>
        <w:tc>
          <w:tcPr>
            <w:tcW w:w="879" w:type="dxa"/>
            <w:shd w:val="clear" w:color="auto" w:fill="auto"/>
            <w:noWrap/>
            <w:vAlign w:val="center"/>
          </w:tcPr>
          <w:p w14:paraId="2A64135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数据盘(G)</w:t>
            </w:r>
          </w:p>
        </w:tc>
        <w:tc>
          <w:tcPr>
            <w:tcW w:w="1714" w:type="dxa"/>
            <w:shd w:val="clear" w:color="auto" w:fill="auto"/>
            <w:noWrap/>
            <w:vAlign w:val="center"/>
          </w:tcPr>
          <w:p w14:paraId="01179F9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操作系统</w:t>
            </w:r>
          </w:p>
        </w:tc>
      </w:tr>
      <w:tr w14:paraId="740F3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vMerge w:val="restart"/>
            <w:shd w:val="clear" w:color="auto" w:fill="auto"/>
            <w:noWrap/>
            <w:vAlign w:val="center"/>
          </w:tcPr>
          <w:p w14:paraId="7A3FE7F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1436" w:type="dxa"/>
            <w:vMerge w:val="restart"/>
            <w:shd w:val="clear" w:color="auto" w:fill="auto"/>
            <w:vAlign w:val="center"/>
          </w:tcPr>
          <w:p w14:paraId="490A4A2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区域医疗一体化信息平台数据库服务</w:t>
            </w:r>
          </w:p>
        </w:tc>
        <w:tc>
          <w:tcPr>
            <w:tcW w:w="986" w:type="dxa"/>
            <w:shd w:val="clear" w:color="auto" w:fill="auto"/>
            <w:noWrap/>
            <w:vAlign w:val="center"/>
          </w:tcPr>
          <w:p w14:paraId="7F70C3E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w:t>
            </w:r>
          </w:p>
        </w:tc>
        <w:tc>
          <w:tcPr>
            <w:tcW w:w="922" w:type="dxa"/>
            <w:shd w:val="clear" w:color="auto" w:fill="auto"/>
            <w:noWrap/>
            <w:vAlign w:val="center"/>
          </w:tcPr>
          <w:p w14:paraId="08A6225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3F92FC5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0E7E622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533F9AF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300</w:t>
            </w:r>
          </w:p>
        </w:tc>
        <w:tc>
          <w:tcPr>
            <w:tcW w:w="1714" w:type="dxa"/>
            <w:shd w:val="clear" w:color="auto" w:fill="auto"/>
            <w:noWrap/>
            <w:vAlign w:val="center"/>
          </w:tcPr>
          <w:p w14:paraId="23665D0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43DE2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vMerge w:val="continue"/>
            <w:shd w:val="clear" w:color="auto" w:fill="auto"/>
            <w:vAlign w:val="center"/>
          </w:tcPr>
          <w:p w14:paraId="242F9FA8">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1436" w:type="dxa"/>
            <w:vMerge w:val="continue"/>
            <w:shd w:val="clear" w:color="auto" w:fill="auto"/>
            <w:vAlign w:val="center"/>
          </w:tcPr>
          <w:p w14:paraId="37441EF8">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986" w:type="dxa"/>
            <w:shd w:val="clear" w:color="auto" w:fill="auto"/>
            <w:noWrap/>
            <w:vAlign w:val="center"/>
          </w:tcPr>
          <w:p w14:paraId="5C4932D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w:t>
            </w:r>
          </w:p>
        </w:tc>
        <w:tc>
          <w:tcPr>
            <w:tcW w:w="922" w:type="dxa"/>
            <w:shd w:val="clear" w:color="auto" w:fill="auto"/>
            <w:noWrap/>
            <w:vAlign w:val="center"/>
          </w:tcPr>
          <w:p w14:paraId="668D0CE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62364B0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657994D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60B142D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300</w:t>
            </w:r>
          </w:p>
        </w:tc>
        <w:tc>
          <w:tcPr>
            <w:tcW w:w="1714" w:type="dxa"/>
            <w:shd w:val="clear" w:color="auto" w:fill="auto"/>
            <w:noWrap/>
            <w:vAlign w:val="center"/>
          </w:tcPr>
          <w:p w14:paraId="2117994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5AA4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vMerge w:val="continue"/>
            <w:shd w:val="clear" w:color="auto" w:fill="auto"/>
            <w:vAlign w:val="center"/>
          </w:tcPr>
          <w:p w14:paraId="46979FA8">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1436" w:type="dxa"/>
            <w:vMerge w:val="continue"/>
            <w:shd w:val="clear" w:color="auto" w:fill="auto"/>
            <w:vAlign w:val="center"/>
          </w:tcPr>
          <w:p w14:paraId="502BB1A2">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986" w:type="dxa"/>
            <w:shd w:val="clear" w:color="auto" w:fill="auto"/>
            <w:noWrap/>
            <w:vAlign w:val="center"/>
          </w:tcPr>
          <w:p w14:paraId="459BEBF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w:t>
            </w:r>
          </w:p>
        </w:tc>
        <w:tc>
          <w:tcPr>
            <w:tcW w:w="922" w:type="dxa"/>
            <w:shd w:val="clear" w:color="auto" w:fill="auto"/>
            <w:noWrap/>
            <w:vAlign w:val="center"/>
          </w:tcPr>
          <w:p w14:paraId="22F097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2238CF0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3B6D4F9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78A0052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500</w:t>
            </w:r>
          </w:p>
        </w:tc>
        <w:tc>
          <w:tcPr>
            <w:tcW w:w="1714" w:type="dxa"/>
            <w:shd w:val="clear" w:color="auto" w:fill="auto"/>
            <w:noWrap/>
            <w:vAlign w:val="center"/>
          </w:tcPr>
          <w:p w14:paraId="44255B8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3CA5F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vMerge w:val="continue"/>
            <w:shd w:val="clear" w:color="auto" w:fill="auto"/>
            <w:vAlign w:val="center"/>
          </w:tcPr>
          <w:p w14:paraId="2457A9EF">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1436" w:type="dxa"/>
            <w:vMerge w:val="continue"/>
            <w:shd w:val="clear" w:color="auto" w:fill="auto"/>
            <w:vAlign w:val="center"/>
          </w:tcPr>
          <w:p w14:paraId="223911DE">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val="0"/>
                <w:bCs w:val="0"/>
                <w:color w:val="000000"/>
                <w:kern w:val="0"/>
                <w:sz w:val="24"/>
                <w:szCs w:val="24"/>
              </w:rPr>
            </w:pPr>
          </w:p>
        </w:tc>
        <w:tc>
          <w:tcPr>
            <w:tcW w:w="986" w:type="dxa"/>
            <w:shd w:val="clear" w:color="auto" w:fill="auto"/>
            <w:noWrap/>
            <w:vAlign w:val="center"/>
          </w:tcPr>
          <w:p w14:paraId="7846558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52D547F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79FE41F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26BAC55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5889641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6EC2585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7C6D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50" w:type="dxa"/>
            <w:shd w:val="clear" w:color="auto" w:fill="auto"/>
            <w:noWrap/>
            <w:vAlign w:val="center"/>
          </w:tcPr>
          <w:p w14:paraId="1867480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w:t>
            </w:r>
          </w:p>
        </w:tc>
        <w:tc>
          <w:tcPr>
            <w:tcW w:w="1436" w:type="dxa"/>
            <w:shd w:val="clear" w:color="auto" w:fill="auto"/>
            <w:vAlign w:val="center"/>
          </w:tcPr>
          <w:p w14:paraId="73B36B0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区域医疗一体化信息平台应用服务</w:t>
            </w:r>
            <w:r>
              <w:rPr>
                <w:rFonts w:hint="eastAsia" w:ascii="宋体" w:hAnsi="宋体" w:eastAsia="宋体" w:cs="宋体"/>
                <w:b w:val="0"/>
                <w:bCs w:val="0"/>
                <w:color w:val="000000"/>
                <w:kern w:val="0"/>
                <w:sz w:val="24"/>
                <w:szCs w:val="24"/>
              </w:rPr>
              <w:br w:type="textWrapping"/>
            </w:r>
            <w:r>
              <w:rPr>
                <w:rFonts w:hint="eastAsia" w:ascii="宋体" w:hAnsi="宋体" w:eastAsia="宋体" w:cs="宋体"/>
                <w:b w:val="0"/>
                <w:bCs w:val="0"/>
                <w:color w:val="000000"/>
                <w:kern w:val="0"/>
                <w:sz w:val="24"/>
                <w:szCs w:val="24"/>
              </w:rPr>
              <w:t>（数据采集子平台）</w:t>
            </w:r>
          </w:p>
        </w:tc>
        <w:tc>
          <w:tcPr>
            <w:tcW w:w="986" w:type="dxa"/>
            <w:shd w:val="clear" w:color="auto" w:fill="auto"/>
            <w:noWrap/>
            <w:vAlign w:val="center"/>
          </w:tcPr>
          <w:p w14:paraId="14D3847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w:t>
            </w:r>
          </w:p>
        </w:tc>
        <w:tc>
          <w:tcPr>
            <w:tcW w:w="922" w:type="dxa"/>
            <w:shd w:val="clear" w:color="auto" w:fill="auto"/>
            <w:noWrap/>
            <w:vAlign w:val="center"/>
          </w:tcPr>
          <w:p w14:paraId="72A68C0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41502C0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64</w:t>
            </w:r>
          </w:p>
        </w:tc>
        <w:tc>
          <w:tcPr>
            <w:tcW w:w="900" w:type="dxa"/>
            <w:shd w:val="clear" w:color="auto" w:fill="auto"/>
            <w:noWrap/>
            <w:vAlign w:val="center"/>
          </w:tcPr>
          <w:p w14:paraId="3D9708F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7A20073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455531E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2E95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0" w:type="dxa"/>
            <w:shd w:val="clear" w:color="auto" w:fill="auto"/>
            <w:noWrap/>
            <w:vAlign w:val="center"/>
          </w:tcPr>
          <w:p w14:paraId="2F5EF96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w:t>
            </w:r>
          </w:p>
        </w:tc>
        <w:tc>
          <w:tcPr>
            <w:tcW w:w="1436" w:type="dxa"/>
            <w:shd w:val="clear" w:color="auto" w:fill="auto"/>
            <w:vAlign w:val="center"/>
          </w:tcPr>
          <w:p w14:paraId="68C452D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区域医疗一体化信息平台应用服务</w:t>
            </w:r>
            <w:r>
              <w:rPr>
                <w:rFonts w:hint="eastAsia" w:ascii="宋体" w:hAnsi="宋体" w:eastAsia="宋体" w:cs="宋体"/>
                <w:b w:val="0"/>
                <w:bCs w:val="0"/>
                <w:color w:val="000000"/>
                <w:kern w:val="0"/>
                <w:sz w:val="24"/>
                <w:szCs w:val="24"/>
              </w:rPr>
              <w:br w:type="textWrapping"/>
            </w:r>
            <w:r>
              <w:rPr>
                <w:rFonts w:hint="eastAsia" w:ascii="宋体" w:hAnsi="宋体" w:eastAsia="宋体" w:cs="宋体"/>
                <w:b w:val="0"/>
                <w:bCs w:val="0"/>
                <w:color w:val="000000"/>
                <w:kern w:val="0"/>
                <w:sz w:val="24"/>
                <w:szCs w:val="24"/>
              </w:rPr>
              <w:t>（共享服务子平台）</w:t>
            </w:r>
          </w:p>
        </w:tc>
        <w:tc>
          <w:tcPr>
            <w:tcW w:w="986" w:type="dxa"/>
            <w:shd w:val="clear" w:color="auto" w:fill="auto"/>
            <w:noWrap/>
            <w:vAlign w:val="center"/>
          </w:tcPr>
          <w:p w14:paraId="5A0243A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019478B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1028" w:type="dxa"/>
            <w:shd w:val="clear" w:color="auto" w:fill="auto"/>
            <w:noWrap/>
            <w:vAlign w:val="center"/>
          </w:tcPr>
          <w:p w14:paraId="37E1AB8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64</w:t>
            </w:r>
          </w:p>
        </w:tc>
        <w:tc>
          <w:tcPr>
            <w:tcW w:w="900" w:type="dxa"/>
            <w:shd w:val="clear" w:color="auto" w:fill="auto"/>
            <w:noWrap/>
            <w:vAlign w:val="center"/>
          </w:tcPr>
          <w:p w14:paraId="5F89E91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74B194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500</w:t>
            </w:r>
          </w:p>
        </w:tc>
        <w:tc>
          <w:tcPr>
            <w:tcW w:w="1714" w:type="dxa"/>
            <w:shd w:val="clear" w:color="auto" w:fill="auto"/>
            <w:noWrap/>
            <w:vAlign w:val="center"/>
          </w:tcPr>
          <w:p w14:paraId="51C4DBF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6E3E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0" w:type="dxa"/>
            <w:shd w:val="clear" w:color="auto" w:fill="auto"/>
            <w:noWrap/>
            <w:vAlign w:val="center"/>
          </w:tcPr>
          <w:p w14:paraId="3247D6D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4</w:t>
            </w:r>
          </w:p>
        </w:tc>
        <w:tc>
          <w:tcPr>
            <w:tcW w:w="1436" w:type="dxa"/>
            <w:shd w:val="clear" w:color="auto" w:fill="auto"/>
            <w:vAlign w:val="center"/>
          </w:tcPr>
          <w:p w14:paraId="4123BCD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医共体信息平台应用服务（协同中心平台）</w:t>
            </w:r>
          </w:p>
        </w:tc>
        <w:tc>
          <w:tcPr>
            <w:tcW w:w="986" w:type="dxa"/>
            <w:shd w:val="clear" w:color="auto" w:fill="auto"/>
            <w:noWrap/>
            <w:vAlign w:val="center"/>
          </w:tcPr>
          <w:p w14:paraId="5F296F6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2BD2598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3049C72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64</w:t>
            </w:r>
          </w:p>
        </w:tc>
        <w:tc>
          <w:tcPr>
            <w:tcW w:w="900" w:type="dxa"/>
            <w:shd w:val="clear" w:color="auto" w:fill="auto"/>
            <w:noWrap/>
            <w:vAlign w:val="center"/>
          </w:tcPr>
          <w:p w14:paraId="05E7766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3CEA05C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500</w:t>
            </w:r>
          </w:p>
        </w:tc>
        <w:tc>
          <w:tcPr>
            <w:tcW w:w="1714" w:type="dxa"/>
            <w:shd w:val="clear" w:color="auto" w:fill="auto"/>
            <w:noWrap/>
            <w:vAlign w:val="center"/>
          </w:tcPr>
          <w:p w14:paraId="3102977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262BD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shd w:val="clear" w:color="auto" w:fill="auto"/>
            <w:noWrap/>
            <w:vAlign w:val="center"/>
          </w:tcPr>
          <w:p w14:paraId="29F19BC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5</w:t>
            </w:r>
          </w:p>
        </w:tc>
        <w:tc>
          <w:tcPr>
            <w:tcW w:w="1436" w:type="dxa"/>
            <w:shd w:val="clear" w:color="auto" w:fill="auto"/>
            <w:noWrap/>
            <w:vAlign w:val="center"/>
          </w:tcPr>
          <w:p w14:paraId="43B5639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医共体平台数据库服务</w:t>
            </w:r>
          </w:p>
        </w:tc>
        <w:tc>
          <w:tcPr>
            <w:tcW w:w="986" w:type="dxa"/>
            <w:shd w:val="clear" w:color="auto" w:fill="auto"/>
            <w:noWrap/>
            <w:vAlign w:val="center"/>
          </w:tcPr>
          <w:p w14:paraId="7EE7873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610A134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7890E3A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64</w:t>
            </w:r>
          </w:p>
        </w:tc>
        <w:tc>
          <w:tcPr>
            <w:tcW w:w="900" w:type="dxa"/>
            <w:shd w:val="clear" w:color="auto" w:fill="auto"/>
            <w:noWrap/>
            <w:vAlign w:val="center"/>
          </w:tcPr>
          <w:p w14:paraId="2091D0E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3841CD6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7E219ED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566F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shd w:val="clear" w:color="auto" w:fill="auto"/>
            <w:noWrap/>
            <w:vAlign w:val="center"/>
          </w:tcPr>
          <w:p w14:paraId="61370E8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6</w:t>
            </w:r>
          </w:p>
        </w:tc>
        <w:tc>
          <w:tcPr>
            <w:tcW w:w="1436" w:type="dxa"/>
            <w:shd w:val="clear" w:color="auto" w:fill="auto"/>
            <w:noWrap/>
            <w:vAlign w:val="center"/>
          </w:tcPr>
          <w:p w14:paraId="4E9CFC0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区域医疗一体化信息平台备份服务</w:t>
            </w:r>
          </w:p>
        </w:tc>
        <w:tc>
          <w:tcPr>
            <w:tcW w:w="986" w:type="dxa"/>
            <w:shd w:val="clear" w:color="auto" w:fill="auto"/>
            <w:noWrap/>
            <w:vAlign w:val="center"/>
          </w:tcPr>
          <w:p w14:paraId="73059FC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4F223F4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6EB9AB4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4D11584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31ABA66E">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1000</w:t>
            </w:r>
          </w:p>
        </w:tc>
        <w:tc>
          <w:tcPr>
            <w:tcW w:w="1714" w:type="dxa"/>
            <w:shd w:val="clear" w:color="auto" w:fill="auto"/>
            <w:noWrap/>
            <w:vAlign w:val="center"/>
          </w:tcPr>
          <w:p w14:paraId="165BD56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6329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shd w:val="clear" w:color="auto" w:fill="auto"/>
            <w:noWrap/>
            <w:vAlign w:val="center"/>
          </w:tcPr>
          <w:p w14:paraId="4AA9A6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7</w:t>
            </w:r>
          </w:p>
        </w:tc>
        <w:tc>
          <w:tcPr>
            <w:tcW w:w="1436" w:type="dxa"/>
            <w:shd w:val="clear" w:color="auto" w:fill="auto"/>
            <w:noWrap/>
            <w:vAlign w:val="center"/>
          </w:tcPr>
          <w:p w14:paraId="6881910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医共体信息平台备份服务</w:t>
            </w:r>
          </w:p>
        </w:tc>
        <w:tc>
          <w:tcPr>
            <w:tcW w:w="986" w:type="dxa"/>
            <w:shd w:val="clear" w:color="auto" w:fill="auto"/>
            <w:noWrap/>
            <w:vAlign w:val="center"/>
          </w:tcPr>
          <w:p w14:paraId="059DDAF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3EC14A3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1F546C0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7E33AD7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3ABC514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3000</w:t>
            </w:r>
          </w:p>
        </w:tc>
        <w:tc>
          <w:tcPr>
            <w:tcW w:w="1714" w:type="dxa"/>
            <w:shd w:val="clear" w:color="auto" w:fill="auto"/>
            <w:noWrap/>
            <w:vAlign w:val="center"/>
          </w:tcPr>
          <w:p w14:paraId="04481C1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054FD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vAlign w:val="center"/>
          </w:tcPr>
          <w:p w14:paraId="5B38BBA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8</w:t>
            </w:r>
          </w:p>
        </w:tc>
        <w:tc>
          <w:tcPr>
            <w:tcW w:w="1436" w:type="dxa"/>
            <w:shd w:val="clear" w:color="auto" w:fill="auto"/>
            <w:noWrap/>
            <w:vAlign w:val="center"/>
          </w:tcPr>
          <w:p w14:paraId="0DFB13E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堡垒机</w:t>
            </w:r>
          </w:p>
        </w:tc>
        <w:tc>
          <w:tcPr>
            <w:tcW w:w="986" w:type="dxa"/>
            <w:shd w:val="clear" w:color="auto" w:fill="auto"/>
            <w:noWrap/>
            <w:vAlign w:val="center"/>
          </w:tcPr>
          <w:p w14:paraId="68EA730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2AB9108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0FB0B5B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0266E25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715861D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300</w:t>
            </w:r>
          </w:p>
        </w:tc>
        <w:tc>
          <w:tcPr>
            <w:tcW w:w="1714" w:type="dxa"/>
            <w:shd w:val="clear" w:color="auto" w:fill="auto"/>
            <w:noWrap/>
            <w:vAlign w:val="center"/>
          </w:tcPr>
          <w:p w14:paraId="23272C6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6327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750" w:type="dxa"/>
            <w:shd w:val="clear" w:color="auto" w:fill="auto"/>
            <w:noWrap/>
            <w:vAlign w:val="center"/>
          </w:tcPr>
          <w:p w14:paraId="14B2BD7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9</w:t>
            </w:r>
          </w:p>
        </w:tc>
        <w:tc>
          <w:tcPr>
            <w:tcW w:w="1436" w:type="dxa"/>
            <w:shd w:val="clear" w:color="auto" w:fill="auto"/>
            <w:noWrap/>
            <w:vAlign w:val="center"/>
          </w:tcPr>
          <w:p w14:paraId="206550B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电子病历ftp服务器</w:t>
            </w:r>
          </w:p>
        </w:tc>
        <w:tc>
          <w:tcPr>
            <w:tcW w:w="986" w:type="dxa"/>
            <w:shd w:val="clear" w:color="auto" w:fill="auto"/>
            <w:noWrap/>
            <w:vAlign w:val="center"/>
          </w:tcPr>
          <w:p w14:paraId="602C8E0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1284961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6E7F8D4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11BFA42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10F0F4E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0008253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09FD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noWrap/>
            <w:vAlign w:val="center"/>
          </w:tcPr>
          <w:p w14:paraId="6CEAF99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w:t>
            </w:r>
          </w:p>
        </w:tc>
        <w:tc>
          <w:tcPr>
            <w:tcW w:w="1436" w:type="dxa"/>
            <w:shd w:val="clear" w:color="auto" w:fill="auto"/>
            <w:noWrap/>
            <w:vAlign w:val="center"/>
          </w:tcPr>
          <w:p w14:paraId="088A044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前置机服务</w:t>
            </w:r>
          </w:p>
        </w:tc>
        <w:tc>
          <w:tcPr>
            <w:tcW w:w="986" w:type="dxa"/>
            <w:shd w:val="clear" w:color="auto" w:fill="auto"/>
            <w:noWrap/>
            <w:vAlign w:val="center"/>
          </w:tcPr>
          <w:p w14:paraId="3AF3CD8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692F645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8</w:t>
            </w:r>
          </w:p>
        </w:tc>
        <w:tc>
          <w:tcPr>
            <w:tcW w:w="1028" w:type="dxa"/>
            <w:shd w:val="clear" w:color="auto" w:fill="auto"/>
            <w:noWrap/>
            <w:vAlign w:val="center"/>
          </w:tcPr>
          <w:p w14:paraId="154672D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900" w:type="dxa"/>
            <w:shd w:val="clear" w:color="auto" w:fill="auto"/>
            <w:noWrap/>
            <w:vAlign w:val="center"/>
          </w:tcPr>
          <w:p w14:paraId="29C0E88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58623FD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1000</w:t>
            </w:r>
          </w:p>
        </w:tc>
        <w:tc>
          <w:tcPr>
            <w:tcW w:w="1714" w:type="dxa"/>
            <w:shd w:val="clear" w:color="auto" w:fill="auto"/>
            <w:noWrap/>
            <w:vAlign w:val="center"/>
          </w:tcPr>
          <w:p w14:paraId="786387B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7885E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noWrap/>
            <w:vAlign w:val="center"/>
          </w:tcPr>
          <w:p w14:paraId="68FFFAC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11</w:t>
            </w:r>
          </w:p>
        </w:tc>
        <w:tc>
          <w:tcPr>
            <w:tcW w:w="1436" w:type="dxa"/>
            <w:shd w:val="clear" w:color="auto" w:fill="auto"/>
            <w:noWrap/>
            <w:vAlign w:val="center"/>
          </w:tcPr>
          <w:p w14:paraId="4BCE499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合理用药服务</w:t>
            </w:r>
          </w:p>
        </w:tc>
        <w:tc>
          <w:tcPr>
            <w:tcW w:w="986" w:type="dxa"/>
            <w:shd w:val="clear" w:color="auto" w:fill="auto"/>
            <w:noWrap/>
            <w:vAlign w:val="center"/>
          </w:tcPr>
          <w:p w14:paraId="169D1A77">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2382EF9F">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1028" w:type="dxa"/>
            <w:shd w:val="clear" w:color="auto" w:fill="auto"/>
            <w:noWrap/>
            <w:vAlign w:val="center"/>
          </w:tcPr>
          <w:p w14:paraId="6B1A435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128</w:t>
            </w:r>
          </w:p>
        </w:tc>
        <w:tc>
          <w:tcPr>
            <w:tcW w:w="900" w:type="dxa"/>
            <w:shd w:val="clear" w:color="auto" w:fill="auto"/>
            <w:noWrap/>
            <w:vAlign w:val="center"/>
          </w:tcPr>
          <w:p w14:paraId="5FFAF885">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550C7446">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17C4CE0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Windows Server2016</w:t>
            </w:r>
          </w:p>
        </w:tc>
      </w:tr>
      <w:tr w14:paraId="3F494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noWrap/>
            <w:vAlign w:val="center"/>
          </w:tcPr>
          <w:p w14:paraId="528D61B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12</w:t>
            </w:r>
          </w:p>
        </w:tc>
        <w:tc>
          <w:tcPr>
            <w:tcW w:w="1436" w:type="dxa"/>
            <w:shd w:val="clear" w:color="auto" w:fill="auto"/>
            <w:noWrap/>
            <w:vAlign w:val="center"/>
          </w:tcPr>
          <w:p w14:paraId="0432001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ODS服务</w:t>
            </w:r>
          </w:p>
        </w:tc>
        <w:tc>
          <w:tcPr>
            <w:tcW w:w="986" w:type="dxa"/>
            <w:shd w:val="clear" w:color="auto" w:fill="auto"/>
            <w:noWrap/>
            <w:vAlign w:val="center"/>
          </w:tcPr>
          <w:p w14:paraId="652B49B2">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01B7EC8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16</w:t>
            </w:r>
          </w:p>
        </w:tc>
        <w:tc>
          <w:tcPr>
            <w:tcW w:w="1028" w:type="dxa"/>
            <w:shd w:val="clear" w:color="auto" w:fill="auto"/>
            <w:noWrap/>
            <w:vAlign w:val="center"/>
          </w:tcPr>
          <w:p w14:paraId="6E4D2A8D">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410F00B1">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w:t>
            </w:r>
          </w:p>
        </w:tc>
        <w:tc>
          <w:tcPr>
            <w:tcW w:w="879" w:type="dxa"/>
            <w:shd w:val="clear" w:color="auto" w:fill="auto"/>
            <w:noWrap/>
            <w:vAlign w:val="center"/>
          </w:tcPr>
          <w:p w14:paraId="7A7CA6F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1000</w:t>
            </w:r>
          </w:p>
        </w:tc>
        <w:tc>
          <w:tcPr>
            <w:tcW w:w="1714" w:type="dxa"/>
            <w:shd w:val="clear" w:color="auto" w:fill="auto"/>
            <w:noWrap/>
            <w:vAlign w:val="center"/>
          </w:tcPr>
          <w:p w14:paraId="0974459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银河麒麟高级服务器操作系统V10 sp3</w:t>
            </w:r>
          </w:p>
        </w:tc>
      </w:tr>
      <w:tr w14:paraId="7A16D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noWrap/>
            <w:vAlign w:val="center"/>
          </w:tcPr>
          <w:p w14:paraId="70F9129B">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13</w:t>
            </w:r>
          </w:p>
        </w:tc>
        <w:tc>
          <w:tcPr>
            <w:tcW w:w="1436" w:type="dxa"/>
            <w:shd w:val="clear" w:color="auto" w:fill="auto"/>
            <w:noWrap/>
            <w:vAlign w:val="center"/>
          </w:tcPr>
          <w:p w14:paraId="1EF7B6F0">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远程会诊服务</w:t>
            </w:r>
          </w:p>
        </w:tc>
        <w:tc>
          <w:tcPr>
            <w:tcW w:w="986" w:type="dxa"/>
            <w:shd w:val="clear" w:color="auto" w:fill="auto"/>
            <w:noWrap/>
            <w:vAlign w:val="center"/>
          </w:tcPr>
          <w:p w14:paraId="3CB31C7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w:t>
            </w:r>
          </w:p>
        </w:tc>
        <w:tc>
          <w:tcPr>
            <w:tcW w:w="922" w:type="dxa"/>
            <w:shd w:val="clear" w:color="auto" w:fill="auto"/>
            <w:noWrap/>
            <w:vAlign w:val="center"/>
          </w:tcPr>
          <w:p w14:paraId="48E9D658">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8</w:t>
            </w:r>
          </w:p>
        </w:tc>
        <w:tc>
          <w:tcPr>
            <w:tcW w:w="1028" w:type="dxa"/>
            <w:shd w:val="clear" w:color="auto" w:fill="auto"/>
            <w:noWrap/>
            <w:vAlign w:val="center"/>
          </w:tcPr>
          <w:p w14:paraId="3ED51ED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32</w:t>
            </w:r>
          </w:p>
        </w:tc>
        <w:tc>
          <w:tcPr>
            <w:tcW w:w="900" w:type="dxa"/>
            <w:shd w:val="clear" w:color="auto" w:fill="auto"/>
            <w:noWrap/>
            <w:vAlign w:val="center"/>
          </w:tcPr>
          <w:p w14:paraId="3C1839C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500</w:t>
            </w:r>
          </w:p>
        </w:tc>
        <w:tc>
          <w:tcPr>
            <w:tcW w:w="879" w:type="dxa"/>
            <w:shd w:val="clear" w:color="auto" w:fill="auto"/>
            <w:noWrap/>
            <w:vAlign w:val="center"/>
          </w:tcPr>
          <w:p w14:paraId="6BF4C7B4">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2000</w:t>
            </w:r>
          </w:p>
        </w:tc>
        <w:tc>
          <w:tcPr>
            <w:tcW w:w="1714" w:type="dxa"/>
            <w:shd w:val="clear" w:color="auto" w:fill="auto"/>
            <w:noWrap/>
            <w:vAlign w:val="center"/>
          </w:tcPr>
          <w:p w14:paraId="0CE743F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centos 7.9 64</w:t>
            </w:r>
          </w:p>
        </w:tc>
      </w:tr>
      <w:tr w14:paraId="7502F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50" w:type="dxa"/>
            <w:shd w:val="clear" w:color="auto" w:fill="auto"/>
            <w:noWrap/>
            <w:vAlign w:val="center"/>
          </w:tcPr>
          <w:p w14:paraId="20D6BE6A">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14</w:t>
            </w:r>
          </w:p>
        </w:tc>
        <w:tc>
          <w:tcPr>
            <w:tcW w:w="1436" w:type="dxa"/>
            <w:shd w:val="clear" w:color="auto" w:fill="auto"/>
            <w:noWrap/>
            <w:vAlign w:val="center"/>
          </w:tcPr>
          <w:p w14:paraId="5042DDB9">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麒麟操作系统服务</w:t>
            </w:r>
          </w:p>
        </w:tc>
        <w:tc>
          <w:tcPr>
            <w:tcW w:w="986" w:type="dxa"/>
            <w:shd w:val="clear" w:color="auto" w:fill="auto"/>
            <w:noWrap/>
            <w:vAlign w:val="center"/>
          </w:tcPr>
          <w:p w14:paraId="7ABE605C">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15</w:t>
            </w:r>
          </w:p>
        </w:tc>
        <w:tc>
          <w:tcPr>
            <w:tcW w:w="5443" w:type="dxa"/>
            <w:gridSpan w:val="5"/>
            <w:shd w:val="clear" w:color="auto" w:fill="auto"/>
            <w:noWrap/>
            <w:vAlign w:val="bottom"/>
          </w:tcPr>
          <w:p w14:paraId="74AD0143">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val="0"/>
                <w:bCs w:val="0"/>
                <w:color w:val="000000"/>
                <w:kern w:val="0"/>
                <w:sz w:val="24"/>
                <w:szCs w:val="24"/>
              </w:rPr>
            </w:pPr>
            <w:r>
              <w:rPr>
                <w:rFonts w:hint="eastAsia" w:ascii="宋体" w:hAnsi="宋体" w:eastAsia="宋体" w:cs="宋体"/>
                <w:b w:val="0"/>
                <w:bCs w:val="0"/>
                <w:color w:val="000000"/>
                <w:kern w:val="0"/>
                <w:sz w:val="24"/>
                <w:szCs w:val="24"/>
              </w:rPr>
              <w:t>/</w:t>
            </w:r>
          </w:p>
        </w:tc>
      </w:tr>
    </w:tbl>
    <w:p w14:paraId="3939DA09"/>
    <w:tbl>
      <w:tblPr>
        <w:tblStyle w:val="9"/>
        <w:tblW w:w="8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8"/>
        <w:gridCol w:w="1350"/>
        <w:gridCol w:w="894"/>
        <w:gridCol w:w="539"/>
        <w:gridCol w:w="539"/>
        <w:gridCol w:w="410"/>
        <w:gridCol w:w="410"/>
        <w:gridCol w:w="496"/>
        <w:gridCol w:w="676"/>
        <w:gridCol w:w="1040"/>
        <w:gridCol w:w="1896"/>
      </w:tblGrid>
      <w:tr w14:paraId="18A2A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jc w:val="center"/>
        </w:trPr>
        <w:tc>
          <w:tcPr>
            <w:tcW w:w="8968" w:type="dxa"/>
            <w:gridSpan w:val="11"/>
            <w:shd w:val="clear" w:color="auto" w:fill="auto"/>
            <w:noWrap/>
            <w:vAlign w:val="center"/>
          </w:tcPr>
          <w:p w14:paraId="647EAF42">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基层医疗云服务清单</w:t>
            </w:r>
          </w:p>
        </w:tc>
      </w:tr>
      <w:tr w14:paraId="238C1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278F6AA2">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序号</w:t>
            </w:r>
          </w:p>
        </w:tc>
        <w:tc>
          <w:tcPr>
            <w:tcW w:w="1350" w:type="dxa"/>
            <w:shd w:val="clear" w:color="auto" w:fill="auto"/>
            <w:noWrap/>
            <w:vAlign w:val="center"/>
          </w:tcPr>
          <w:p w14:paraId="2C5398D3">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服务名称</w:t>
            </w:r>
          </w:p>
        </w:tc>
        <w:tc>
          <w:tcPr>
            <w:tcW w:w="894" w:type="dxa"/>
            <w:shd w:val="clear" w:color="auto" w:fill="auto"/>
            <w:noWrap/>
            <w:vAlign w:val="center"/>
          </w:tcPr>
          <w:p w14:paraId="7BAB7155">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数量（项）</w:t>
            </w:r>
          </w:p>
        </w:tc>
        <w:tc>
          <w:tcPr>
            <w:tcW w:w="1078" w:type="dxa"/>
            <w:gridSpan w:val="2"/>
            <w:shd w:val="clear" w:color="auto" w:fill="auto"/>
            <w:noWrap/>
            <w:vAlign w:val="center"/>
          </w:tcPr>
          <w:p w14:paraId="73FAFCB2">
            <w:pPr>
              <w:widowControl/>
              <w:jc w:val="center"/>
              <w:textAlignment w:val="bottom"/>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VCPU（个）</w:t>
            </w:r>
          </w:p>
        </w:tc>
        <w:tc>
          <w:tcPr>
            <w:tcW w:w="820" w:type="dxa"/>
            <w:gridSpan w:val="2"/>
            <w:shd w:val="clear" w:color="auto" w:fill="auto"/>
            <w:noWrap/>
            <w:vAlign w:val="center"/>
          </w:tcPr>
          <w:p w14:paraId="5B6B04C3">
            <w:pPr>
              <w:widowControl/>
              <w:jc w:val="center"/>
              <w:textAlignment w:val="bottom"/>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内存(G)</w:t>
            </w:r>
          </w:p>
        </w:tc>
        <w:tc>
          <w:tcPr>
            <w:tcW w:w="1172" w:type="dxa"/>
            <w:gridSpan w:val="2"/>
            <w:shd w:val="clear" w:color="auto" w:fill="auto"/>
            <w:noWrap/>
            <w:vAlign w:val="center"/>
          </w:tcPr>
          <w:p w14:paraId="48E77324">
            <w:pPr>
              <w:widowControl/>
              <w:jc w:val="center"/>
              <w:textAlignment w:val="bottom"/>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系统盘(G)</w:t>
            </w:r>
          </w:p>
        </w:tc>
        <w:tc>
          <w:tcPr>
            <w:tcW w:w="1040" w:type="dxa"/>
            <w:shd w:val="clear" w:color="auto" w:fill="auto"/>
            <w:noWrap/>
            <w:vAlign w:val="center"/>
          </w:tcPr>
          <w:p w14:paraId="461F4555">
            <w:pPr>
              <w:widowControl/>
              <w:jc w:val="center"/>
              <w:textAlignment w:val="bottom"/>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数据盘(G)</w:t>
            </w:r>
          </w:p>
        </w:tc>
        <w:tc>
          <w:tcPr>
            <w:tcW w:w="1896" w:type="dxa"/>
            <w:shd w:val="clear" w:color="auto" w:fill="auto"/>
            <w:noWrap/>
            <w:vAlign w:val="center"/>
          </w:tcPr>
          <w:p w14:paraId="565433D1">
            <w:pPr>
              <w:widowControl/>
              <w:jc w:val="center"/>
              <w:textAlignment w:val="bottom"/>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操作系统</w:t>
            </w:r>
          </w:p>
        </w:tc>
      </w:tr>
      <w:tr w14:paraId="0EF97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69210B28">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1</w:t>
            </w:r>
          </w:p>
        </w:tc>
        <w:tc>
          <w:tcPr>
            <w:tcW w:w="1350" w:type="dxa"/>
            <w:shd w:val="clear" w:color="auto" w:fill="auto"/>
            <w:noWrap/>
            <w:vAlign w:val="center"/>
          </w:tcPr>
          <w:p w14:paraId="1360FD3B">
            <w:pPr>
              <w:widowControl/>
              <w:spacing w:line="240" w:lineRule="auto"/>
              <w:jc w:val="center"/>
              <w:textAlignment w:val="center"/>
              <w:rPr>
                <w:rFonts w:hint="eastAsia" w:ascii="宋体" w:hAnsi="宋体" w:eastAsia="宋体" w:cs="宋体"/>
                <w:b w:val="0"/>
                <w:bCs w:val="0"/>
                <w:color w:val="000000"/>
                <w:sz w:val="24"/>
              </w:rPr>
            </w:pPr>
            <w:r>
              <w:rPr>
                <w:rFonts w:hint="eastAsia" w:ascii="微软雅黑" w:hAnsi="微软雅黑" w:eastAsia="微软雅黑"/>
                <w:b w:val="0"/>
                <w:bCs w:val="0"/>
                <w:color w:val="000000"/>
                <w:sz w:val="20"/>
                <w:szCs w:val="20"/>
              </w:rPr>
              <w:t>数据库服务</w:t>
            </w:r>
          </w:p>
        </w:tc>
        <w:tc>
          <w:tcPr>
            <w:tcW w:w="894" w:type="dxa"/>
            <w:shd w:val="clear" w:color="auto" w:fill="auto"/>
            <w:noWrap/>
            <w:vAlign w:val="center"/>
          </w:tcPr>
          <w:p w14:paraId="29429826">
            <w:pPr>
              <w:widowControl/>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w:t>
            </w:r>
          </w:p>
        </w:tc>
        <w:tc>
          <w:tcPr>
            <w:tcW w:w="1078" w:type="dxa"/>
            <w:gridSpan w:val="2"/>
            <w:shd w:val="clear" w:color="auto" w:fill="auto"/>
            <w:noWrap/>
            <w:vAlign w:val="center"/>
          </w:tcPr>
          <w:p w14:paraId="017D4788">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48</w:t>
            </w:r>
          </w:p>
        </w:tc>
        <w:tc>
          <w:tcPr>
            <w:tcW w:w="820" w:type="dxa"/>
            <w:gridSpan w:val="2"/>
            <w:shd w:val="clear" w:color="auto" w:fill="auto"/>
            <w:noWrap/>
            <w:vAlign w:val="center"/>
          </w:tcPr>
          <w:p w14:paraId="55D4FA37">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192</w:t>
            </w:r>
          </w:p>
        </w:tc>
        <w:tc>
          <w:tcPr>
            <w:tcW w:w="1172" w:type="dxa"/>
            <w:gridSpan w:val="2"/>
            <w:shd w:val="clear" w:color="auto" w:fill="auto"/>
            <w:noWrap/>
            <w:vAlign w:val="center"/>
          </w:tcPr>
          <w:p w14:paraId="3539B7B6">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100</w:t>
            </w:r>
          </w:p>
        </w:tc>
        <w:tc>
          <w:tcPr>
            <w:tcW w:w="1040" w:type="dxa"/>
            <w:shd w:val="clear" w:color="auto" w:fill="auto"/>
            <w:noWrap/>
            <w:vAlign w:val="center"/>
          </w:tcPr>
          <w:p w14:paraId="04BB60B5">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1000</w:t>
            </w:r>
          </w:p>
        </w:tc>
        <w:tc>
          <w:tcPr>
            <w:tcW w:w="1896" w:type="dxa"/>
            <w:shd w:val="clear" w:color="auto" w:fill="auto"/>
            <w:noWrap/>
            <w:vAlign w:val="center"/>
          </w:tcPr>
          <w:p w14:paraId="0323820A">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银河麒麟高级服务器操作系统V10 sp3</w:t>
            </w:r>
          </w:p>
        </w:tc>
      </w:tr>
      <w:tr w14:paraId="40899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4C1983FB">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2</w:t>
            </w:r>
          </w:p>
        </w:tc>
        <w:tc>
          <w:tcPr>
            <w:tcW w:w="1350" w:type="dxa"/>
            <w:shd w:val="clear" w:color="auto" w:fill="auto"/>
            <w:noWrap/>
            <w:vAlign w:val="center"/>
          </w:tcPr>
          <w:p w14:paraId="37C4183A">
            <w:pPr>
              <w:widowControl/>
              <w:jc w:val="center"/>
              <w:textAlignment w:val="center"/>
              <w:rPr>
                <w:rFonts w:hint="eastAsia" w:ascii="宋体" w:hAnsi="宋体" w:eastAsia="宋体" w:cs="宋体"/>
                <w:b w:val="0"/>
                <w:bCs w:val="0"/>
                <w:color w:val="000000"/>
                <w:sz w:val="24"/>
              </w:rPr>
            </w:pPr>
            <w:r>
              <w:rPr>
                <w:rFonts w:hint="eastAsia" w:ascii="微软雅黑" w:hAnsi="微软雅黑" w:eastAsia="微软雅黑"/>
                <w:b w:val="0"/>
                <w:bCs w:val="0"/>
                <w:color w:val="000000"/>
                <w:sz w:val="20"/>
                <w:szCs w:val="20"/>
              </w:rPr>
              <w:t>应用服务</w:t>
            </w:r>
          </w:p>
        </w:tc>
        <w:tc>
          <w:tcPr>
            <w:tcW w:w="894" w:type="dxa"/>
            <w:shd w:val="clear" w:color="auto" w:fill="auto"/>
            <w:noWrap/>
            <w:vAlign w:val="center"/>
          </w:tcPr>
          <w:p w14:paraId="68BD1163">
            <w:pPr>
              <w:widowControl/>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w:t>
            </w:r>
          </w:p>
        </w:tc>
        <w:tc>
          <w:tcPr>
            <w:tcW w:w="1078" w:type="dxa"/>
            <w:gridSpan w:val="2"/>
            <w:shd w:val="clear" w:color="auto" w:fill="auto"/>
            <w:noWrap/>
            <w:vAlign w:val="center"/>
          </w:tcPr>
          <w:p w14:paraId="2E71B6B0">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48</w:t>
            </w:r>
          </w:p>
        </w:tc>
        <w:tc>
          <w:tcPr>
            <w:tcW w:w="820" w:type="dxa"/>
            <w:gridSpan w:val="2"/>
            <w:shd w:val="clear" w:color="auto" w:fill="auto"/>
            <w:noWrap/>
            <w:vAlign w:val="center"/>
          </w:tcPr>
          <w:p w14:paraId="6F9E4456">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192</w:t>
            </w:r>
          </w:p>
        </w:tc>
        <w:tc>
          <w:tcPr>
            <w:tcW w:w="1172" w:type="dxa"/>
            <w:gridSpan w:val="2"/>
            <w:shd w:val="clear" w:color="auto" w:fill="auto"/>
            <w:noWrap/>
            <w:vAlign w:val="center"/>
          </w:tcPr>
          <w:p w14:paraId="07361801">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100</w:t>
            </w:r>
          </w:p>
        </w:tc>
        <w:tc>
          <w:tcPr>
            <w:tcW w:w="1040" w:type="dxa"/>
            <w:shd w:val="clear" w:color="auto" w:fill="auto"/>
            <w:noWrap/>
            <w:vAlign w:val="center"/>
          </w:tcPr>
          <w:p w14:paraId="15D9A175">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500</w:t>
            </w:r>
          </w:p>
        </w:tc>
        <w:tc>
          <w:tcPr>
            <w:tcW w:w="1896" w:type="dxa"/>
            <w:shd w:val="clear" w:color="auto" w:fill="auto"/>
            <w:noWrap/>
            <w:vAlign w:val="center"/>
          </w:tcPr>
          <w:p w14:paraId="1C72F35A">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银河麒麟高级服务器操作系统V10 sp3</w:t>
            </w:r>
          </w:p>
        </w:tc>
      </w:tr>
      <w:tr w14:paraId="2379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718" w:type="dxa"/>
            <w:shd w:val="clear" w:color="auto" w:fill="auto"/>
            <w:noWrap/>
            <w:vAlign w:val="center"/>
          </w:tcPr>
          <w:p w14:paraId="086354C2">
            <w:pPr>
              <w:widowControl/>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3</w:t>
            </w:r>
          </w:p>
        </w:tc>
        <w:tc>
          <w:tcPr>
            <w:tcW w:w="1350" w:type="dxa"/>
            <w:shd w:val="clear" w:color="auto" w:fill="auto"/>
            <w:noWrap/>
            <w:vAlign w:val="center"/>
          </w:tcPr>
          <w:p w14:paraId="2F47401B">
            <w:pPr>
              <w:widowControl/>
              <w:jc w:val="center"/>
              <w:textAlignment w:val="center"/>
              <w:rPr>
                <w:rFonts w:hint="eastAsia" w:ascii="宋体" w:hAnsi="宋体" w:eastAsia="宋体" w:cs="宋体"/>
                <w:b w:val="0"/>
                <w:bCs w:val="0"/>
                <w:color w:val="000000"/>
                <w:sz w:val="24"/>
              </w:rPr>
            </w:pPr>
            <w:r>
              <w:rPr>
                <w:rFonts w:hint="eastAsia" w:ascii="微软雅黑" w:hAnsi="微软雅黑" w:eastAsia="微软雅黑"/>
                <w:b w:val="0"/>
                <w:bCs w:val="0"/>
                <w:color w:val="000000"/>
                <w:sz w:val="20"/>
                <w:szCs w:val="20"/>
              </w:rPr>
              <w:t>文件服务</w:t>
            </w:r>
          </w:p>
        </w:tc>
        <w:tc>
          <w:tcPr>
            <w:tcW w:w="894" w:type="dxa"/>
            <w:shd w:val="clear" w:color="auto" w:fill="auto"/>
            <w:noWrap/>
            <w:vAlign w:val="center"/>
          </w:tcPr>
          <w:p w14:paraId="0B31F180">
            <w:pPr>
              <w:widowControl/>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w:t>
            </w:r>
          </w:p>
        </w:tc>
        <w:tc>
          <w:tcPr>
            <w:tcW w:w="1078" w:type="dxa"/>
            <w:gridSpan w:val="2"/>
            <w:shd w:val="clear" w:color="auto" w:fill="auto"/>
            <w:noWrap/>
            <w:vAlign w:val="center"/>
          </w:tcPr>
          <w:p w14:paraId="02687BBF">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16</w:t>
            </w:r>
          </w:p>
        </w:tc>
        <w:tc>
          <w:tcPr>
            <w:tcW w:w="820" w:type="dxa"/>
            <w:gridSpan w:val="2"/>
            <w:shd w:val="clear" w:color="auto" w:fill="auto"/>
            <w:noWrap/>
            <w:vAlign w:val="center"/>
          </w:tcPr>
          <w:p w14:paraId="00C29286">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32</w:t>
            </w:r>
          </w:p>
        </w:tc>
        <w:tc>
          <w:tcPr>
            <w:tcW w:w="1172" w:type="dxa"/>
            <w:gridSpan w:val="2"/>
            <w:shd w:val="clear" w:color="auto" w:fill="auto"/>
            <w:noWrap/>
            <w:vAlign w:val="center"/>
          </w:tcPr>
          <w:p w14:paraId="1FC457FB">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100</w:t>
            </w:r>
          </w:p>
        </w:tc>
        <w:tc>
          <w:tcPr>
            <w:tcW w:w="1040" w:type="dxa"/>
            <w:shd w:val="clear" w:color="auto" w:fill="auto"/>
            <w:noWrap/>
            <w:vAlign w:val="center"/>
          </w:tcPr>
          <w:p w14:paraId="43ADA3F6">
            <w:pPr>
              <w:widowControl/>
              <w:jc w:val="center"/>
              <w:textAlignment w:val="bottom"/>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6000</w:t>
            </w:r>
          </w:p>
        </w:tc>
        <w:tc>
          <w:tcPr>
            <w:tcW w:w="1896" w:type="dxa"/>
            <w:shd w:val="clear" w:color="auto" w:fill="auto"/>
            <w:noWrap/>
            <w:vAlign w:val="center"/>
          </w:tcPr>
          <w:p w14:paraId="52052901">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宋体" w:hAnsi="宋体" w:eastAsia="宋体" w:cs="宋体"/>
                <w:b w:val="0"/>
                <w:bCs w:val="0"/>
                <w:color w:val="000000"/>
                <w:sz w:val="24"/>
              </w:rPr>
            </w:pPr>
            <w:r>
              <w:rPr>
                <w:rFonts w:hint="eastAsia" w:ascii="等线" w:hAnsi="等线" w:eastAsia="等线"/>
                <w:b w:val="0"/>
                <w:bCs w:val="0"/>
                <w:color w:val="000000"/>
                <w:sz w:val="22"/>
                <w:szCs w:val="22"/>
              </w:rPr>
              <w:t>银河麒麟高级服务器操作系统V10 sp3</w:t>
            </w:r>
          </w:p>
        </w:tc>
      </w:tr>
      <w:tr w14:paraId="446F1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8" w:type="dxa"/>
            <w:shd w:val="clear" w:color="auto" w:fill="auto"/>
            <w:noWrap/>
            <w:vAlign w:val="center"/>
          </w:tcPr>
          <w:p w14:paraId="233C8B8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4</w:t>
            </w:r>
          </w:p>
        </w:tc>
        <w:tc>
          <w:tcPr>
            <w:tcW w:w="1350" w:type="dxa"/>
            <w:shd w:val="clear" w:color="auto" w:fill="auto"/>
            <w:noWrap/>
            <w:vAlign w:val="center"/>
          </w:tcPr>
          <w:p w14:paraId="66C006C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微软雅黑" w:hAnsi="微软雅黑" w:eastAsia="微软雅黑"/>
                <w:b w:val="0"/>
                <w:bCs w:val="0"/>
                <w:color w:val="000000"/>
                <w:sz w:val="20"/>
                <w:szCs w:val="20"/>
              </w:rPr>
            </w:pPr>
            <w:r>
              <w:rPr>
                <w:rFonts w:hint="eastAsia" w:ascii="微软雅黑" w:hAnsi="微软雅黑" w:eastAsia="微软雅黑"/>
                <w:b w:val="0"/>
                <w:bCs w:val="0"/>
                <w:color w:val="000000"/>
                <w:sz w:val="20"/>
                <w:szCs w:val="20"/>
              </w:rPr>
              <w:t>云端口服务</w:t>
            </w:r>
          </w:p>
        </w:tc>
        <w:tc>
          <w:tcPr>
            <w:tcW w:w="6900" w:type="dxa"/>
            <w:gridSpan w:val="9"/>
            <w:shd w:val="clear" w:color="auto" w:fill="auto"/>
            <w:noWrap/>
            <w:vAlign w:val="center"/>
          </w:tcPr>
          <w:p w14:paraId="50B3D93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微软雅黑" w:hAnsi="微软雅黑" w:eastAsia="微软雅黑"/>
                <w:b w:val="0"/>
                <w:bCs w:val="0"/>
                <w:color w:val="000000"/>
                <w:sz w:val="20"/>
                <w:szCs w:val="20"/>
              </w:rPr>
            </w:pPr>
            <w:r>
              <w:rPr>
                <w:rFonts w:hint="eastAsia" w:ascii="微软雅黑" w:hAnsi="微软雅黑" w:eastAsia="微软雅黑"/>
                <w:b w:val="0"/>
                <w:bCs w:val="0"/>
                <w:color w:val="000000"/>
                <w:sz w:val="20"/>
                <w:szCs w:val="20"/>
              </w:rPr>
              <w:t>1G/项</w:t>
            </w:r>
          </w:p>
        </w:tc>
      </w:tr>
      <w:tr w14:paraId="61F26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18" w:type="dxa"/>
            <w:shd w:val="clear" w:color="auto" w:fill="auto"/>
            <w:noWrap/>
            <w:vAlign w:val="center"/>
          </w:tcPr>
          <w:p w14:paraId="51A03FD1">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color w:val="000000"/>
                <w:sz w:val="24"/>
              </w:rPr>
            </w:pPr>
            <w:r>
              <w:rPr>
                <w:rFonts w:hint="eastAsia" w:ascii="宋体" w:hAnsi="宋体" w:eastAsia="宋体" w:cs="宋体"/>
                <w:b w:val="0"/>
                <w:bCs w:val="0"/>
                <w:color w:val="000000"/>
                <w:kern w:val="0"/>
                <w:sz w:val="24"/>
                <w:lang w:bidi="ar"/>
              </w:rPr>
              <w:t>5</w:t>
            </w:r>
          </w:p>
        </w:tc>
        <w:tc>
          <w:tcPr>
            <w:tcW w:w="1350" w:type="dxa"/>
            <w:shd w:val="clear" w:color="auto" w:fill="auto"/>
            <w:noWrap/>
            <w:vAlign w:val="center"/>
          </w:tcPr>
          <w:p w14:paraId="4304A669">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微软雅黑" w:hAnsi="微软雅黑" w:eastAsia="微软雅黑"/>
                <w:b w:val="0"/>
                <w:bCs w:val="0"/>
                <w:color w:val="000000"/>
                <w:sz w:val="20"/>
                <w:szCs w:val="20"/>
              </w:rPr>
            </w:pPr>
            <w:r>
              <w:rPr>
                <w:rFonts w:hint="eastAsia" w:ascii="微软雅黑" w:hAnsi="微软雅黑" w:eastAsia="微软雅黑"/>
                <w:b w:val="0"/>
                <w:bCs w:val="0"/>
                <w:color w:val="000000"/>
                <w:sz w:val="20"/>
                <w:szCs w:val="20"/>
              </w:rPr>
              <w:t>云专线</w:t>
            </w:r>
          </w:p>
        </w:tc>
        <w:tc>
          <w:tcPr>
            <w:tcW w:w="6900" w:type="dxa"/>
            <w:gridSpan w:val="9"/>
            <w:shd w:val="clear" w:color="auto" w:fill="auto"/>
            <w:noWrap/>
            <w:vAlign w:val="center"/>
          </w:tcPr>
          <w:p w14:paraId="5BE8D69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微软雅黑" w:hAnsi="微软雅黑" w:eastAsia="微软雅黑"/>
                <w:b w:val="0"/>
                <w:bCs w:val="0"/>
                <w:color w:val="000000"/>
                <w:sz w:val="20"/>
                <w:szCs w:val="20"/>
              </w:rPr>
            </w:pPr>
            <w:r>
              <w:rPr>
                <w:rFonts w:hint="eastAsia" w:ascii="微软雅黑" w:hAnsi="微软雅黑" w:eastAsia="微软雅黑"/>
                <w:b w:val="0"/>
                <w:bCs w:val="0"/>
                <w:color w:val="000000"/>
                <w:sz w:val="20"/>
                <w:szCs w:val="20"/>
              </w:rPr>
              <w:t>1G/条</w:t>
            </w:r>
          </w:p>
        </w:tc>
      </w:tr>
      <w:tr w14:paraId="3DBE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968" w:type="dxa"/>
            <w:gridSpan w:val="11"/>
            <w:shd w:val="clear" w:color="auto" w:fill="auto"/>
            <w:noWrap/>
            <w:vAlign w:val="center"/>
          </w:tcPr>
          <w:p w14:paraId="362974EE">
            <w:pPr>
              <w:widowControl/>
              <w:jc w:val="center"/>
              <w:textAlignment w:val="center"/>
              <w:rPr>
                <w:rFonts w:hint="eastAsia" w:ascii="宋体" w:hAnsi="宋体" w:eastAsia="宋体" w:cs="宋体"/>
                <w:b w:val="0"/>
                <w:bCs w:val="0"/>
                <w:color w:val="000000"/>
                <w:kern w:val="0"/>
                <w:sz w:val="24"/>
                <w:lang w:bidi="ar"/>
              </w:rPr>
            </w:pPr>
            <w:r>
              <w:rPr>
                <w:rFonts w:hint="eastAsia" w:ascii="宋体" w:hAnsi="宋体" w:eastAsia="宋体" w:cs="宋体"/>
                <w:b w:val="0"/>
                <w:bCs w:val="0"/>
                <w:color w:val="000000"/>
                <w:kern w:val="0"/>
                <w:sz w:val="24"/>
                <w:lang w:bidi="ar"/>
              </w:rPr>
              <w:t>互联网服务</w:t>
            </w:r>
          </w:p>
        </w:tc>
      </w:tr>
      <w:tr w14:paraId="62B2F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76F9E278">
            <w:pPr>
              <w:widowControl/>
              <w:jc w:val="center"/>
              <w:textAlignment w:val="center"/>
              <w:rPr>
                <w:rFonts w:hint="eastAsia" w:ascii="宋体" w:hAnsi="宋体" w:eastAsia="宋体" w:cs="宋体"/>
                <w:b w:val="0"/>
                <w:bCs w:val="0"/>
                <w:color w:val="000000"/>
                <w:kern w:val="0"/>
                <w:sz w:val="24"/>
                <w:lang w:bidi="ar"/>
              </w:rPr>
            </w:pPr>
            <w:r>
              <w:rPr>
                <w:rFonts w:hint="eastAsia" w:ascii="微软雅黑" w:hAnsi="微软雅黑" w:eastAsia="微软雅黑"/>
                <w:b w:val="0"/>
                <w:bCs w:val="0"/>
                <w:color w:val="000000"/>
              </w:rPr>
              <w:t>序号</w:t>
            </w:r>
          </w:p>
        </w:tc>
        <w:tc>
          <w:tcPr>
            <w:tcW w:w="1350" w:type="dxa"/>
            <w:shd w:val="clear" w:color="auto" w:fill="auto"/>
            <w:noWrap/>
            <w:vAlign w:val="center"/>
          </w:tcPr>
          <w:p w14:paraId="54317512">
            <w:pPr>
              <w:widowControl/>
              <w:jc w:val="center"/>
              <w:textAlignment w:val="center"/>
              <w:rPr>
                <w:rFonts w:hint="eastAsia" w:ascii="宋体" w:hAnsi="宋体" w:eastAsia="宋体" w:cs="宋体"/>
                <w:b w:val="0"/>
                <w:bCs w:val="0"/>
                <w:color w:val="000000"/>
                <w:kern w:val="0"/>
                <w:sz w:val="24"/>
                <w:lang w:bidi="ar"/>
              </w:rPr>
            </w:pPr>
            <w:r>
              <w:rPr>
                <w:rFonts w:hint="eastAsia" w:ascii="微软雅黑" w:hAnsi="微软雅黑" w:eastAsia="微软雅黑"/>
                <w:b w:val="0"/>
                <w:bCs w:val="0"/>
                <w:color w:val="000000"/>
              </w:rPr>
              <w:t>服务名称</w:t>
            </w:r>
          </w:p>
        </w:tc>
        <w:tc>
          <w:tcPr>
            <w:tcW w:w="1433" w:type="dxa"/>
            <w:gridSpan w:val="2"/>
            <w:shd w:val="clear" w:color="auto" w:fill="auto"/>
            <w:noWrap/>
            <w:vAlign w:val="center"/>
          </w:tcPr>
          <w:p w14:paraId="77D82B50">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数量（项）</w:t>
            </w:r>
          </w:p>
        </w:tc>
        <w:tc>
          <w:tcPr>
            <w:tcW w:w="949" w:type="dxa"/>
            <w:gridSpan w:val="2"/>
            <w:shd w:val="clear" w:color="auto" w:fill="auto"/>
            <w:vAlign w:val="center"/>
          </w:tcPr>
          <w:p w14:paraId="0F4C0D9A">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CPU</w:t>
            </w:r>
          </w:p>
        </w:tc>
        <w:tc>
          <w:tcPr>
            <w:tcW w:w="906" w:type="dxa"/>
            <w:gridSpan w:val="2"/>
            <w:shd w:val="clear" w:color="auto" w:fill="auto"/>
            <w:vAlign w:val="center"/>
          </w:tcPr>
          <w:p w14:paraId="2F6EBB46">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内存</w:t>
            </w:r>
          </w:p>
        </w:tc>
        <w:tc>
          <w:tcPr>
            <w:tcW w:w="676" w:type="dxa"/>
            <w:shd w:val="clear" w:color="auto" w:fill="auto"/>
            <w:vAlign w:val="center"/>
          </w:tcPr>
          <w:p w14:paraId="1454BEE2">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系统盘/G</w:t>
            </w:r>
          </w:p>
        </w:tc>
        <w:tc>
          <w:tcPr>
            <w:tcW w:w="1040" w:type="dxa"/>
            <w:shd w:val="clear" w:color="auto" w:fill="auto"/>
            <w:vAlign w:val="center"/>
          </w:tcPr>
          <w:p w14:paraId="268A9957">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数据盘/G</w:t>
            </w:r>
          </w:p>
        </w:tc>
        <w:tc>
          <w:tcPr>
            <w:tcW w:w="1896" w:type="dxa"/>
            <w:shd w:val="clear" w:color="auto" w:fill="auto"/>
            <w:vAlign w:val="center"/>
          </w:tcPr>
          <w:p w14:paraId="3E2EDC79">
            <w:pPr>
              <w:widowControl/>
              <w:jc w:val="center"/>
              <w:textAlignment w:val="center"/>
              <w:rPr>
                <w:rFonts w:hint="eastAsia" w:ascii="宋体" w:hAnsi="宋体" w:eastAsia="宋体" w:cs="宋体"/>
                <w:b w:val="0"/>
                <w:bCs w:val="0"/>
                <w:color w:val="000000"/>
                <w:kern w:val="0"/>
                <w:sz w:val="24"/>
                <w:lang w:bidi="ar"/>
              </w:rPr>
            </w:pPr>
          </w:p>
        </w:tc>
      </w:tr>
      <w:tr w14:paraId="64DD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53B502A8">
            <w:pPr>
              <w:widowControl/>
              <w:jc w:val="center"/>
              <w:textAlignment w:val="center"/>
              <w:rPr>
                <w:rFonts w:hint="eastAsia" w:ascii="宋体" w:hAnsi="宋体" w:eastAsia="宋体" w:cs="宋体"/>
                <w:b w:val="0"/>
                <w:bCs w:val="0"/>
                <w:color w:val="000000"/>
                <w:kern w:val="0"/>
                <w:sz w:val="24"/>
                <w:lang w:bidi="ar"/>
              </w:rPr>
            </w:pPr>
            <w:r>
              <w:rPr>
                <w:rFonts w:hint="eastAsia" w:ascii="微软雅黑" w:hAnsi="微软雅黑" w:eastAsia="微软雅黑"/>
                <w:b w:val="0"/>
                <w:bCs w:val="0"/>
                <w:color w:val="000000"/>
                <w:sz w:val="20"/>
                <w:szCs w:val="20"/>
              </w:rPr>
              <w:t>1</w:t>
            </w:r>
          </w:p>
        </w:tc>
        <w:tc>
          <w:tcPr>
            <w:tcW w:w="1350" w:type="dxa"/>
            <w:shd w:val="clear" w:color="auto" w:fill="auto"/>
            <w:noWrap/>
            <w:vAlign w:val="center"/>
          </w:tcPr>
          <w:p w14:paraId="50CD4078">
            <w:pPr>
              <w:widowControl/>
              <w:jc w:val="center"/>
              <w:textAlignment w:val="center"/>
              <w:rPr>
                <w:rFonts w:hint="eastAsia" w:ascii="宋体" w:hAnsi="宋体" w:eastAsia="宋体" w:cs="宋体"/>
                <w:b w:val="0"/>
                <w:bCs w:val="0"/>
                <w:color w:val="000000"/>
                <w:kern w:val="0"/>
                <w:sz w:val="24"/>
                <w:lang w:bidi="ar"/>
              </w:rPr>
            </w:pPr>
            <w:r>
              <w:rPr>
                <w:rFonts w:hint="eastAsia" w:ascii="微软雅黑" w:hAnsi="微软雅黑" w:eastAsia="微软雅黑"/>
                <w:b w:val="0"/>
                <w:bCs w:val="0"/>
                <w:color w:val="000000"/>
                <w:sz w:val="20"/>
                <w:szCs w:val="20"/>
              </w:rPr>
              <w:t>前置机服务</w:t>
            </w:r>
          </w:p>
        </w:tc>
        <w:tc>
          <w:tcPr>
            <w:tcW w:w="1433" w:type="dxa"/>
            <w:gridSpan w:val="2"/>
            <w:shd w:val="clear" w:color="auto" w:fill="auto"/>
            <w:noWrap/>
            <w:vAlign w:val="center"/>
          </w:tcPr>
          <w:p w14:paraId="0B495CCE">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w:t>
            </w:r>
          </w:p>
        </w:tc>
        <w:tc>
          <w:tcPr>
            <w:tcW w:w="949" w:type="dxa"/>
            <w:gridSpan w:val="2"/>
            <w:shd w:val="clear" w:color="auto" w:fill="auto"/>
            <w:vAlign w:val="center"/>
          </w:tcPr>
          <w:p w14:paraId="07BFFCDB">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16</w:t>
            </w:r>
          </w:p>
        </w:tc>
        <w:tc>
          <w:tcPr>
            <w:tcW w:w="906" w:type="dxa"/>
            <w:gridSpan w:val="2"/>
            <w:shd w:val="clear" w:color="auto" w:fill="auto"/>
            <w:vAlign w:val="center"/>
          </w:tcPr>
          <w:p w14:paraId="7B51D2C2">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16</w:t>
            </w:r>
          </w:p>
        </w:tc>
        <w:tc>
          <w:tcPr>
            <w:tcW w:w="676" w:type="dxa"/>
            <w:shd w:val="clear" w:color="auto" w:fill="auto"/>
            <w:vAlign w:val="center"/>
          </w:tcPr>
          <w:p w14:paraId="46544ADF">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100</w:t>
            </w:r>
          </w:p>
        </w:tc>
        <w:tc>
          <w:tcPr>
            <w:tcW w:w="1040" w:type="dxa"/>
            <w:shd w:val="clear" w:color="auto" w:fill="auto"/>
            <w:vAlign w:val="center"/>
          </w:tcPr>
          <w:p w14:paraId="4F3F6592">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1000</w:t>
            </w:r>
          </w:p>
        </w:tc>
        <w:tc>
          <w:tcPr>
            <w:tcW w:w="1896" w:type="dxa"/>
            <w:shd w:val="clear" w:color="auto" w:fill="auto"/>
            <w:vAlign w:val="center"/>
          </w:tcPr>
          <w:p w14:paraId="195E10CC">
            <w:pPr>
              <w:widowControl/>
              <w:jc w:val="center"/>
              <w:textAlignment w:val="center"/>
              <w:rPr>
                <w:rFonts w:hint="eastAsia" w:ascii="宋体" w:hAnsi="宋体" w:eastAsia="宋体" w:cs="宋体"/>
                <w:b w:val="0"/>
                <w:bCs w:val="0"/>
                <w:color w:val="000000"/>
                <w:kern w:val="0"/>
                <w:sz w:val="24"/>
                <w:lang w:bidi="ar"/>
              </w:rPr>
            </w:pPr>
          </w:p>
        </w:tc>
      </w:tr>
      <w:tr w14:paraId="44462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21BF3860">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2</w:t>
            </w:r>
          </w:p>
        </w:tc>
        <w:tc>
          <w:tcPr>
            <w:tcW w:w="1350" w:type="dxa"/>
            <w:shd w:val="clear" w:color="auto" w:fill="auto"/>
            <w:noWrap/>
            <w:vAlign w:val="center"/>
          </w:tcPr>
          <w:p w14:paraId="66452EDD">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云专线服务</w:t>
            </w:r>
          </w:p>
        </w:tc>
        <w:tc>
          <w:tcPr>
            <w:tcW w:w="1433" w:type="dxa"/>
            <w:gridSpan w:val="2"/>
            <w:shd w:val="clear" w:color="auto" w:fill="auto"/>
            <w:noWrap/>
            <w:vAlign w:val="center"/>
          </w:tcPr>
          <w:p w14:paraId="64BCFB97">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w:t>
            </w:r>
          </w:p>
        </w:tc>
        <w:tc>
          <w:tcPr>
            <w:tcW w:w="3571" w:type="dxa"/>
            <w:gridSpan w:val="6"/>
            <w:shd w:val="clear" w:color="auto" w:fill="auto"/>
            <w:vAlign w:val="center"/>
          </w:tcPr>
          <w:p w14:paraId="64655A3A">
            <w:pPr>
              <w:widowControl/>
              <w:jc w:val="center"/>
              <w:textAlignment w:val="center"/>
              <w:rPr>
                <w:rFonts w:hint="eastAsia" w:ascii="宋体" w:hAnsi="宋体" w:eastAsia="宋体" w:cs="宋体"/>
                <w:b w:val="0"/>
                <w:bCs w:val="0"/>
                <w:color w:val="000000"/>
                <w:kern w:val="0"/>
                <w:sz w:val="24"/>
                <w:lang w:bidi="ar"/>
              </w:rPr>
            </w:pPr>
            <w:r>
              <w:rPr>
                <w:b w:val="0"/>
                <w:bCs w:val="0"/>
              </w:rPr>
              <w:t>50M</w:t>
            </w:r>
          </w:p>
        </w:tc>
        <w:tc>
          <w:tcPr>
            <w:tcW w:w="1896" w:type="dxa"/>
            <w:shd w:val="clear" w:color="auto" w:fill="auto"/>
            <w:vAlign w:val="center"/>
          </w:tcPr>
          <w:p w14:paraId="5825E111">
            <w:pPr>
              <w:widowControl/>
              <w:jc w:val="center"/>
              <w:textAlignment w:val="center"/>
              <w:rPr>
                <w:rFonts w:hint="eastAsia" w:ascii="宋体" w:hAnsi="宋体" w:eastAsia="宋体" w:cs="宋体"/>
                <w:b w:val="0"/>
                <w:bCs w:val="0"/>
                <w:color w:val="000000"/>
                <w:kern w:val="0"/>
                <w:sz w:val="24"/>
                <w:lang w:bidi="ar"/>
              </w:rPr>
            </w:pPr>
          </w:p>
        </w:tc>
      </w:tr>
      <w:tr w14:paraId="3DC8B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19E94163">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3</w:t>
            </w:r>
          </w:p>
        </w:tc>
        <w:tc>
          <w:tcPr>
            <w:tcW w:w="1350" w:type="dxa"/>
            <w:shd w:val="clear" w:color="auto" w:fill="auto"/>
            <w:noWrap/>
            <w:vAlign w:val="center"/>
          </w:tcPr>
          <w:p w14:paraId="7C471523">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弹性公网服务</w:t>
            </w:r>
          </w:p>
        </w:tc>
        <w:tc>
          <w:tcPr>
            <w:tcW w:w="1433" w:type="dxa"/>
            <w:gridSpan w:val="2"/>
            <w:shd w:val="clear" w:color="auto" w:fill="auto"/>
            <w:noWrap/>
            <w:vAlign w:val="center"/>
          </w:tcPr>
          <w:p w14:paraId="0BE1C07F">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w:t>
            </w:r>
          </w:p>
        </w:tc>
        <w:tc>
          <w:tcPr>
            <w:tcW w:w="3571" w:type="dxa"/>
            <w:gridSpan w:val="6"/>
            <w:shd w:val="clear" w:color="auto" w:fill="auto"/>
            <w:vAlign w:val="center"/>
          </w:tcPr>
          <w:p w14:paraId="1F770D9C">
            <w:pPr>
              <w:widowControl/>
              <w:jc w:val="center"/>
              <w:textAlignment w:val="center"/>
              <w:rPr>
                <w:rFonts w:hint="eastAsia" w:ascii="宋体" w:hAnsi="宋体" w:eastAsia="宋体" w:cs="宋体"/>
                <w:b w:val="0"/>
                <w:bCs w:val="0"/>
                <w:color w:val="000000"/>
                <w:kern w:val="0"/>
                <w:sz w:val="24"/>
                <w:lang w:bidi="ar"/>
              </w:rPr>
            </w:pPr>
            <w:r>
              <w:rPr>
                <w:b w:val="0"/>
                <w:bCs w:val="0"/>
              </w:rPr>
              <w:t>50M</w:t>
            </w:r>
          </w:p>
        </w:tc>
        <w:tc>
          <w:tcPr>
            <w:tcW w:w="1896" w:type="dxa"/>
            <w:shd w:val="clear" w:color="auto" w:fill="auto"/>
            <w:vAlign w:val="center"/>
          </w:tcPr>
          <w:p w14:paraId="71CB8E31">
            <w:pPr>
              <w:widowControl/>
              <w:jc w:val="center"/>
              <w:textAlignment w:val="center"/>
              <w:rPr>
                <w:rFonts w:hint="eastAsia" w:ascii="宋体" w:hAnsi="宋体" w:eastAsia="宋体" w:cs="宋体"/>
                <w:b w:val="0"/>
                <w:bCs w:val="0"/>
                <w:color w:val="000000"/>
                <w:kern w:val="0"/>
                <w:sz w:val="24"/>
                <w:lang w:bidi="ar"/>
              </w:rPr>
            </w:pPr>
          </w:p>
        </w:tc>
      </w:tr>
      <w:tr w14:paraId="38209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8" w:type="dxa"/>
            <w:shd w:val="clear" w:color="auto" w:fill="auto"/>
            <w:noWrap/>
            <w:vAlign w:val="center"/>
          </w:tcPr>
          <w:p w14:paraId="2F1F4A9A">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4</w:t>
            </w:r>
          </w:p>
        </w:tc>
        <w:tc>
          <w:tcPr>
            <w:tcW w:w="1350" w:type="dxa"/>
            <w:shd w:val="clear" w:color="auto" w:fill="auto"/>
            <w:noWrap/>
            <w:vAlign w:val="center"/>
          </w:tcPr>
          <w:p w14:paraId="322B9581">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云安全中心服务</w:t>
            </w:r>
          </w:p>
        </w:tc>
        <w:tc>
          <w:tcPr>
            <w:tcW w:w="1433" w:type="dxa"/>
            <w:gridSpan w:val="2"/>
            <w:shd w:val="clear" w:color="auto" w:fill="auto"/>
            <w:noWrap/>
            <w:vAlign w:val="center"/>
          </w:tcPr>
          <w:p w14:paraId="2650FB7D">
            <w:pPr>
              <w:widowControl/>
              <w:jc w:val="center"/>
              <w:textAlignment w:val="center"/>
              <w:rPr>
                <w:rFonts w:hint="eastAsia" w:ascii="宋体" w:hAnsi="宋体" w:eastAsia="宋体" w:cs="宋体"/>
                <w:b w:val="0"/>
                <w:bCs w:val="0"/>
                <w:color w:val="000000"/>
                <w:kern w:val="0"/>
                <w:sz w:val="24"/>
                <w:lang w:bidi="ar"/>
              </w:rPr>
            </w:pPr>
            <w:r>
              <w:rPr>
                <w:rFonts w:hint="eastAsia" w:ascii="等线" w:hAnsi="等线" w:eastAsia="等线"/>
                <w:b w:val="0"/>
                <w:bCs w:val="0"/>
                <w:color w:val="000000"/>
                <w:sz w:val="22"/>
                <w:szCs w:val="22"/>
              </w:rPr>
              <w:t>1</w:t>
            </w:r>
          </w:p>
        </w:tc>
        <w:tc>
          <w:tcPr>
            <w:tcW w:w="3571" w:type="dxa"/>
            <w:gridSpan w:val="6"/>
            <w:shd w:val="clear" w:color="auto" w:fill="auto"/>
            <w:vAlign w:val="center"/>
          </w:tcPr>
          <w:p w14:paraId="715387D8">
            <w:pPr>
              <w:widowControl/>
              <w:jc w:val="center"/>
              <w:textAlignment w:val="center"/>
              <w:rPr>
                <w:rFonts w:hint="eastAsia" w:ascii="宋体" w:hAnsi="宋体" w:eastAsia="宋体" w:cs="宋体"/>
                <w:b w:val="0"/>
                <w:bCs w:val="0"/>
                <w:color w:val="000000"/>
                <w:kern w:val="0"/>
                <w:sz w:val="24"/>
                <w:lang w:bidi="ar"/>
              </w:rPr>
            </w:pPr>
            <w:r>
              <w:rPr>
                <w:rFonts w:hint="eastAsia"/>
                <w:b w:val="0"/>
                <w:bCs w:val="0"/>
              </w:rPr>
              <w:t>企业版</w:t>
            </w:r>
          </w:p>
        </w:tc>
        <w:tc>
          <w:tcPr>
            <w:tcW w:w="1896" w:type="dxa"/>
            <w:shd w:val="clear" w:color="auto" w:fill="auto"/>
            <w:vAlign w:val="center"/>
          </w:tcPr>
          <w:p w14:paraId="1F1D2BD2">
            <w:pPr>
              <w:widowControl/>
              <w:jc w:val="center"/>
              <w:textAlignment w:val="center"/>
              <w:rPr>
                <w:rFonts w:hint="eastAsia" w:ascii="宋体" w:hAnsi="宋体" w:eastAsia="宋体" w:cs="宋体"/>
                <w:b w:val="0"/>
                <w:bCs w:val="0"/>
                <w:color w:val="000000"/>
                <w:kern w:val="0"/>
                <w:sz w:val="24"/>
                <w:lang w:bidi="ar"/>
              </w:rPr>
            </w:pPr>
          </w:p>
        </w:tc>
      </w:tr>
    </w:tbl>
    <w:p w14:paraId="295906FE">
      <w:pPr>
        <w:jc w:val="center"/>
      </w:pPr>
      <w:r>
        <w:br w:type="page"/>
      </w:r>
    </w:p>
    <w:p w14:paraId="7AD4CFC3">
      <w:pPr>
        <w:pStyle w:val="2"/>
        <w:spacing w:line="360" w:lineRule="auto"/>
        <w:ind w:left="0" w:leftChars="0" w:firstLine="0" w:firstLineChars="0"/>
        <w:jc w:val="center"/>
        <w:rPr>
          <w:rFonts w:hint="eastAsia" w:eastAsiaTheme="minorEastAsia"/>
          <w:b/>
          <w:bCs w:val="0"/>
          <w:sz w:val="32"/>
          <w:szCs w:val="32"/>
          <w:lang w:eastAsia="zh-CN"/>
        </w:rPr>
      </w:pPr>
      <w:r>
        <w:rPr>
          <w:rFonts w:hint="eastAsia"/>
          <w:b/>
          <w:bCs w:val="0"/>
          <w:sz w:val="32"/>
          <w:szCs w:val="32"/>
          <w:lang w:eastAsia="zh-CN"/>
        </w:rPr>
        <w:t>网络数据专线技术参数</w:t>
      </w:r>
    </w:p>
    <w:tbl>
      <w:tblPr>
        <w:tblStyle w:val="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38"/>
        <w:gridCol w:w="3621"/>
        <w:gridCol w:w="2954"/>
      </w:tblGrid>
      <w:tr w14:paraId="64DC0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1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15C1">
            <w:pPr>
              <w:keepNext w:val="0"/>
              <w:keepLines w:val="0"/>
              <w:pageBreakBefore w:val="0"/>
              <w:widowControl/>
              <w:suppressLineNumbers w:val="0"/>
              <w:kinsoku/>
              <w:wordWrap/>
              <w:overflowPunct/>
              <w:topLinePunct w:val="0"/>
              <w:autoSpaceDE/>
              <w:autoSpaceDN/>
              <w:bidi w:val="0"/>
              <w:adjustRightInd/>
              <w:snapToGrid/>
              <w:jc w:val="center"/>
              <w:textAlignment w:val="bottom"/>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服务项</w:t>
            </w:r>
          </w:p>
        </w:tc>
        <w:tc>
          <w:tcPr>
            <w:tcW w:w="2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B92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w:t>
            </w:r>
          </w:p>
        </w:tc>
        <w:tc>
          <w:tcPr>
            <w:tcW w:w="1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0FA0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带宽</w:t>
            </w:r>
          </w:p>
        </w:tc>
      </w:tr>
      <w:tr w14:paraId="31156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1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7F05">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数据专线</w:t>
            </w:r>
          </w:p>
        </w:tc>
        <w:tc>
          <w:tcPr>
            <w:tcW w:w="2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B05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11</w:t>
            </w:r>
          </w:p>
        </w:tc>
        <w:tc>
          <w:tcPr>
            <w:tcW w:w="1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C845">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100M</w:t>
            </w:r>
          </w:p>
        </w:tc>
      </w:tr>
    </w:tbl>
    <w:p w14:paraId="6A6C28C4">
      <w:pPr>
        <w:pStyle w:val="2"/>
        <w:ind w:left="0" w:leftChars="0" w:firstLine="0" w:firstLineChars="0"/>
      </w:pPr>
    </w:p>
    <w:p w14:paraId="0582676F">
      <w:pPr>
        <w:pStyle w:val="2"/>
        <w:ind w:firstLine="0" w:firstLineChars="0"/>
      </w:pPr>
    </w:p>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82EBF">
    <w:pPr>
      <w:pStyle w:val="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4C530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E4C530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E2A87"/>
    <w:multiLevelType w:val="multilevel"/>
    <w:tmpl w:val="099E2A87"/>
    <w:lvl w:ilvl="0" w:tentative="0">
      <w:start w:val="1"/>
      <w:numFmt w:val="chineseCounting"/>
      <w:pStyle w:val="3"/>
      <w:suff w:val="nothing"/>
      <w:lvlText w:val="%1、"/>
      <w:lvlJc w:val="left"/>
      <w:pPr>
        <w:ind w:left="792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6"/>
      <w:suff w:val="nothing"/>
      <w:lvlText w:val="%3．"/>
      <w:lvlJc w:val="left"/>
      <w:pPr>
        <w:ind w:left="-40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085F5D"/>
    <w:rsid w:val="001251CA"/>
    <w:rsid w:val="001964AD"/>
    <w:rsid w:val="0028525E"/>
    <w:rsid w:val="002E2F9A"/>
    <w:rsid w:val="003176D6"/>
    <w:rsid w:val="003E6FB1"/>
    <w:rsid w:val="00503FD1"/>
    <w:rsid w:val="005D676B"/>
    <w:rsid w:val="005E5744"/>
    <w:rsid w:val="005E75CF"/>
    <w:rsid w:val="00641D06"/>
    <w:rsid w:val="006570F3"/>
    <w:rsid w:val="006A5462"/>
    <w:rsid w:val="006D48D4"/>
    <w:rsid w:val="00747A6E"/>
    <w:rsid w:val="007A2468"/>
    <w:rsid w:val="008955C8"/>
    <w:rsid w:val="008A7527"/>
    <w:rsid w:val="00910BA4"/>
    <w:rsid w:val="00915CD7"/>
    <w:rsid w:val="009A384A"/>
    <w:rsid w:val="009D3C63"/>
    <w:rsid w:val="00AC744D"/>
    <w:rsid w:val="00B95589"/>
    <w:rsid w:val="00BD7841"/>
    <w:rsid w:val="00C63DA9"/>
    <w:rsid w:val="00CF43C2"/>
    <w:rsid w:val="00D23E29"/>
    <w:rsid w:val="00DC6F99"/>
    <w:rsid w:val="00E67FFE"/>
    <w:rsid w:val="00E752F3"/>
    <w:rsid w:val="00F0010A"/>
    <w:rsid w:val="00F33F9C"/>
    <w:rsid w:val="00FC5523"/>
    <w:rsid w:val="045F2EBA"/>
    <w:rsid w:val="06797547"/>
    <w:rsid w:val="0C4D3ED1"/>
    <w:rsid w:val="17A157CF"/>
    <w:rsid w:val="1EB31906"/>
    <w:rsid w:val="1F4447D9"/>
    <w:rsid w:val="1FA76201"/>
    <w:rsid w:val="2EEB534C"/>
    <w:rsid w:val="38476341"/>
    <w:rsid w:val="43085F5D"/>
    <w:rsid w:val="58743E2D"/>
    <w:rsid w:val="610F6C4A"/>
    <w:rsid w:val="73B46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480" w:after="240"/>
      <w:textAlignment w:val="baseline"/>
      <w:outlineLvl w:val="0"/>
    </w:pPr>
    <w:rPr>
      <w:rFonts w:ascii="宋体" w:hAnsi="宋体" w:eastAsia="宋体"/>
      <w:b/>
      <w:bCs/>
      <w:kern w:val="32"/>
      <w:sz w:val="24"/>
      <w:szCs w:val="36"/>
    </w:rPr>
  </w:style>
  <w:style w:type="paragraph" w:styleId="4">
    <w:name w:val="heading 2"/>
    <w:basedOn w:val="5"/>
    <w:next w:val="1"/>
    <w:qFormat/>
    <w:uiPriority w:val="0"/>
    <w:pPr>
      <w:numPr>
        <w:ilvl w:val="1"/>
        <w:numId w:val="1"/>
      </w:numPr>
      <w:spacing w:line="240" w:lineRule="auto"/>
      <w:ind w:firstLineChars="0"/>
      <w:outlineLvl w:val="1"/>
    </w:pPr>
    <w:rPr>
      <w:b/>
    </w:rPr>
  </w:style>
  <w:style w:type="paragraph" w:styleId="6">
    <w:name w:val="heading 3"/>
    <w:basedOn w:val="3"/>
    <w:next w:val="1"/>
    <w:qFormat/>
    <w:uiPriority w:val="0"/>
    <w:pPr>
      <w:numPr>
        <w:ilvl w:val="2"/>
      </w:numPr>
      <w:outlineLvl w:val="2"/>
    </w:p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after="60" w:line="440" w:lineRule="exact"/>
      <w:ind w:right="-8" w:rightChars="-4" w:firstLine="490" w:firstLineChars="204"/>
    </w:pPr>
    <w:rPr>
      <w:bCs/>
      <w:color w:val="000000"/>
      <w:sz w:val="24"/>
    </w:rPr>
  </w:style>
  <w:style w:type="paragraph" w:customStyle="1" w:styleId="5">
    <w:name w:val="标准正文"/>
    <w:basedOn w:val="1"/>
    <w:qFormat/>
    <w:uiPriority w:val="0"/>
    <w:pPr>
      <w:spacing w:line="360" w:lineRule="auto"/>
      <w:ind w:firstLine="480" w:firstLineChars="200"/>
    </w:pPr>
    <w:rPr>
      <w:rFonts w:ascii="宋体" w:hAnsi="宋体" w:cs="Times New Roman"/>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1">
    <w:name w:val="font61"/>
    <w:basedOn w:val="10"/>
    <w:qFormat/>
    <w:uiPriority w:val="0"/>
    <w:rPr>
      <w:rFonts w:hint="eastAsia" w:ascii="宋体" w:hAnsi="宋体" w:eastAsia="宋体" w:cs="宋体"/>
      <w:b/>
      <w:bCs/>
      <w:color w:val="000000"/>
      <w:sz w:val="22"/>
      <w:szCs w:val="22"/>
      <w:u w:val="none"/>
    </w:rPr>
  </w:style>
  <w:style w:type="character" w:customStyle="1" w:styleId="12">
    <w:name w:val="font21"/>
    <w:basedOn w:val="10"/>
    <w:qFormat/>
    <w:uiPriority w:val="0"/>
    <w:rPr>
      <w:rFonts w:hint="eastAsia" w:ascii="宋体" w:hAnsi="宋体" w:eastAsia="宋体" w:cs="宋体"/>
      <w:color w:val="000000"/>
      <w:sz w:val="22"/>
      <w:szCs w:val="22"/>
      <w:u w:val="none"/>
    </w:rPr>
  </w:style>
  <w:style w:type="character" w:customStyle="1" w:styleId="13">
    <w:name w:val="font71"/>
    <w:basedOn w:val="10"/>
    <w:qFormat/>
    <w:uiPriority w:val="0"/>
    <w:rPr>
      <w:rFonts w:ascii="微软雅黑" w:hAnsi="微软雅黑" w:eastAsia="微软雅黑" w:cs="微软雅黑"/>
      <w:color w:val="000000"/>
      <w:sz w:val="22"/>
      <w:szCs w:val="22"/>
      <w:u w:val="none"/>
    </w:rPr>
  </w:style>
  <w:style w:type="character" w:customStyle="1" w:styleId="14">
    <w:name w:val="font81"/>
    <w:basedOn w:val="10"/>
    <w:qFormat/>
    <w:uiPriority w:val="0"/>
    <w:rPr>
      <w:rFonts w:hint="eastAsia" w:ascii="宋体" w:hAnsi="宋体" w:eastAsia="宋体" w:cs="宋体"/>
      <w:b/>
      <w:bCs/>
      <w:color w:val="FF0000"/>
      <w:sz w:val="22"/>
      <w:szCs w:val="22"/>
      <w:u w:val="none"/>
    </w:rPr>
  </w:style>
  <w:style w:type="character" w:customStyle="1" w:styleId="15">
    <w:name w:val="font91"/>
    <w:basedOn w:val="10"/>
    <w:qFormat/>
    <w:uiPriority w:val="0"/>
    <w:rPr>
      <w:rFonts w:hint="eastAsia" w:ascii="宋体" w:hAnsi="宋体" w:eastAsia="宋体" w:cs="宋体"/>
      <w:color w:val="000000"/>
      <w:sz w:val="22"/>
      <w:szCs w:val="22"/>
      <w:u w:val="none"/>
    </w:rPr>
  </w:style>
  <w:style w:type="character" w:customStyle="1" w:styleId="16">
    <w:name w:val="font101"/>
    <w:basedOn w:val="10"/>
    <w:qFormat/>
    <w:uiPriority w:val="0"/>
    <w:rPr>
      <w:rFonts w:hint="default" w:ascii="Times New Roman" w:hAnsi="Times New Roman" w:cs="Times New Roman"/>
      <w:color w:val="000000"/>
      <w:sz w:val="22"/>
      <w:szCs w:val="22"/>
      <w:u w:val="none"/>
    </w:rPr>
  </w:style>
  <w:style w:type="character" w:customStyle="1" w:styleId="17">
    <w:name w:val="font112"/>
    <w:basedOn w:val="10"/>
    <w:qFormat/>
    <w:uiPriority w:val="0"/>
    <w:rPr>
      <w:rFonts w:hint="eastAsia" w:ascii="微软雅黑" w:hAnsi="微软雅黑" w:eastAsia="微软雅黑" w:cs="微软雅黑"/>
      <w:b/>
      <w:bCs/>
      <w:color w:val="000000"/>
      <w:sz w:val="24"/>
      <w:szCs w:val="24"/>
      <w:u w:val="none"/>
    </w:rPr>
  </w:style>
  <w:style w:type="character" w:customStyle="1" w:styleId="18">
    <w:name w:val="font51"/>
    <w:basedOn w:val="10"/>
    <w:qFormat/>
    <w:uiPriority w:val="0"/>
    <w:rPr>
      <w:rFonts w:hint="eastAsia" w:ascii="宋体" w:hAnsi="宋体" w:eastAsia="宋体" w:cs="宋体"/>
      <w:b/>
      <w:bCs/>
      <w:color w:val="000000"/>
      <w:sz w:val="20"/>
      <w:szCs w:val="20"/>
      <w:u w:val="none"/>
    </w:rPr>
  </w:style>
  <w:style w:type="character" w:customStyle="1" w:styleId="19">
    <w:name w:val="font12"/>
    <w:basedOn w:val="10"/>
    <w:qFormat/>
    <w:uiPriority w:val="0"/>
    <w:rPr>
      <w:rFonts w:hint="default" w:ascii="Times New Roman" w:hAnsi="Times New Roman" w:cs="Times New Roman"/>
      <w:color w:val="000000"/>
      <w:sz w:val="21"/>
      <w:szCs w:val="21"/>
      <w:u w:val="none"/>
    </w:rPr>
  </w:style>
  <w:style w:type="character" w:customStyle="1" w:styleId="20">
    <w:name w:val="font111"/>
    <w:basedOn w:val="10"/>
    <w:qFormat/>
    <w:uiPriority w:val="0"/>
    <w:rPr>
      <w:rFonts w:hint="eastAsia" w:ascii="宋体" w:hAnsi="宋体" w:eastAsia="宋体" w:cs="宋体"/>
      <w:color w:val="000000"/>
      <w:sz w:val="20"/>
      <w:szCs w:val="20"/>
      <w:u w:val="none"/>
    </w:rPr>
  </w:style>
  <w:style w:type="character" w:customStyle="1" w:styleId="21">
    <w:name w:val="font122"/>
    <w:basedOn w:val="10"/>
    <w:qFormat/>
    <w:uiPriority w:val="0"/>
    <w:rPr>
      <w:rFonts w:hint="default" w:ascii="Times New Roman" w:hAnsi="Times New Roman" w:cs="Times New Roman"/>
      <w:b/>
      <w:bCs/>
      <w:color w:val="000000"/>
      <w:sz w:val="20"/>
      <w:szCs w:val="20"/>
      <w:u w:val="none"/>
    </w:rPr>
  </w:style>
  <w:style w:type="character" w:customStyle="1" w:styleId="22">
    <w:name w:val="font31"/>
    <w:basedOn w:val="10"/>
    <w:qFormat/>
    <w:uiPriority w:val="0"/>
    <w:rPr>
      <w:rFonts w:hint="eastAsia" w:ascii="宋体" w:hAnsi="宋体" w:eastAsia="宋体" w:cs="宋体"/>
      <w:color w:val="000000"/>
      <w:sz w:val="21"/>
      <w:szCs w:val="21"/>
      <w:u w:val="none"/>
    </w:rPr>
  </w:style>
  <w:style w:type="character" w:customStyle="1" w:styleId="23">
    <w:name w:val="font131"/>
    <w:basedOn w:val="10"/>
    <w:qFormat/>
    <w:uiPriority w:val="0"/>
    <w:rPr>
      <w:rFonts w:hint="eastAsia" w:ascii="宋体" w:hAnsi="宋体" w:eastAsia="宋体" w:cs="宋体"/>
      <w:b/>
      <w:bCs/>
      <w:color w:val="000000"/>
      <w:sz w:val="21"/>
      <w:szCs w:val="21"/>
      <w:u w:val="none"/>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49539</Words>
  <Characters>50702</Characters>
  <Lines>1937</Lines>
  <Paragraphs>373</Paragraphs>
  <TotalTime>10</TotalTime>
  <ScaleCrop>false</ScaleCrop>
  <LinksUpToDate>false</LinksUpToDate>
  <CharactersWithSpaces>50829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2025-07-09T01:39:00Z</dcterms:created>
  <dc:creator>WPS_1748952559</dc:creator>
  <cp:lastModifiedBy>_叶</cp:lastModifiedBy>
  <dcterms:modified xsi:type="dcterms:W3CDTF">2025-07-22T03:19:22Z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E4ADA4D39DEC4547BEF2DDD1A87CB152</vt:lpwstr>
  </property>
  <property fmtid="{D5CDD505-2E9C-101B-9397-08002B2CF9AE}" pid="4" name="KSOTemplateDocerSaveRecord">
    <vt:lpwstr>eyJoZGlkIjoiZTA4OWU2M2I5NjQ3YTA3NDIwNjAzZTBhOTRkNjRlZjYiLCJ1c2VySWQiOiI0ODUyODI5NDMifQ==</vt:lpwstr>
  </property>
</Properties>
</file>