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购买应急救援服务项目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巴彦淖尔乌拉特前旗工业园区管理委员会</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内蒙古诚博项目管理有限公司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BSZCQQS-G-F-250003</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内蒙古诚博项目管理有限公司</w:t>
      </w:r>
      <w:r>
        <w:rPr>
          <w:rFonts w:ascii="仿宋_GB2312" w:hAnsi="仿宋_GB2312" w:cs="仿宋_GB2312" w:eastAsia="仿宋_GB2312"/>
        </w:rPr>
        <w:t xml:space="preserve"> 受 </w:t>
      </w:r>
      <w:r>
        <w:rPr>
          <w:rFonts w:ascii="仿宋_GB2312" w:hAnsi="仿宋_GB2312" w:cs="仿宋_GB2312" w:eastAsia="仿宋_GB2312"/>
        </w:rPr>
        <w:t>巴彦淖尔乌拉特前旗工业园区管理委员会</w:t>
      </w:r>
      <w:r>
        <w:rPr>
          <w:rFonts w:ascii="仿宋_GB2312" w:hAnsi="仿宋_GB2312" w:cs="仿宋_GB2312" w:eastAsia="仿宋_GB2312"/>
        </w:rPr>
        <w:t xml:space="preserve"> 委托，采用公开招标方式组织采购 </w:t>
      </w:r>
      <w:r>
        <w:rPr>
          <w:rFonts w:ascii="仿宋_GB2312" w:hAnsi="仿宋_GB2312" w:cs="仿宋_GB2312" w:eastAsia="仿宋_GB2312"/>
        </w:rPr>
        <w:t>购买应急救援服务项目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购买应急救援服务项目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BSZCQQS-G-F-250003</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乌前政采计划[2025]00003</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16,600,000.00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购买应急救援服务项目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16,600,000.00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内蒙古诚博项目管理有限公司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内蒙古自治区巴彦淖尔市临河区兴盛国际花园二期综合楼G1#-G6#楼1单元903室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015000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刘琴</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15804787797</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巴彦淖尔乌拉特前旗工业园区管理委员会</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乌拉特前旗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王晶</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15048830110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代理服务费收费标准：参照《内蒙古自治区建设工程招标代理服务费指导意见》 内工建协【2022】34号文件附表费率收取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采购包1保证金金额：50,000.00元</w:t>
            </w:r>
          </w:p>
          <w:p>
            <w:pPr>
              <w:pStyle w:val="null5"/>
              <w:jc w:val="left"/>
            </w:pPr>
            <w:r>
              <w:rPr>
                <w:rFonts w:ascii="仿宋_GB2312" w:hAnsi="仿宋_GB2312" w:cs="仿宋_GB2312" w:eastAsia="仿宋_GB2312"/>
              </w:rPr>
              <w:t>缴交渠道：虚拟保证金,电子保函</w:t>
            </w:r>
          </w:p>
          <w:p>
            <w:pPr>
              <w:pStyle w:val="null5"/>
              <w:jc w:val="left"/>
            </w:pPr>
            <w:r>
              <w:rPr>
                <w:rFonts w:ascii="仿宋_GB2312" w:hAnsi="仿宋_GB2312" w:cs="仿宋_GB2312" w:eastAsia="仿宋_GB2312"/>
              </w:rPr>
              <w:t xml:space="preserve"> 其他说明：</w:t>
            </w:r>
          </w:p>
          <w:p>
            <w:pPr>
              <w:pStyle w:val="null5"/>
              <w:jc w:val="left"/>
            </w:pPr>
            <w:r>
              <w:rPr>
                <w:rFonts w:ascii="仿宋_GB2312" w:hAnsi="仿宋_GB2312" w:cs="仿宋_GB2312" w:eastAsia="仿宋_GB2312"/>
              </w:rPr>
              <w:t xml:space="preserve"> 1、缴纳截止时间为本项目投标（报价）截止时间，以保证金账户实际收款为准；</w:t>
            </w:r>
          </w:p>
          <w:p>
            <w:pPr>
              <w:pStyle w:val="null5"/>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巴彦淖尔乌拉特前旗工业园区管理委员会</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内蒙古诚博项目管理有限公司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审查供应商有效的营业执照。</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审查供应商2023年度或2024年度经会计师事务所出具的财务审计报告或其基本开户银行出具的近一年内的银行资信证明。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1.提供递交投标文件截止之日前一年内（至少一个月）的良好缴纳税收的相关凭据。（以税务机关提供的纳税凭据或银行入账单为准） 2.提供递交响应文件截止之日前一年内（至少一个月）缴纳社会保险的凭证。（以专用收据或社会保险缴纳清单为准）注：其他组织和自然人也需要提供缴纳税收的凭据金额缴纳社保的凭据。依法免税或不需要缴纳社会保障资金的供应商，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审查供应商出具的“具有履行合同所必须的设备和专业技术能力”声明。</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到提交投标文件的截止时间，供应商未被列入失信被执行人、重大税收违法失信主体、政府采购严重违法失信行为记录名单。提供“信用中国”网（www.creditchina.gov.cn）、中国政府采购网（www.ccgp.gov.cn）网站查询结果页面截图。</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不接受联合体投标。</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应急救援服务</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服务期：3年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乌拉特前旗</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1、按季度付款，达到付款条件起7日，支付合同总金额的100.00%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标的名称：购买应急救援服务项目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4"/>
              </w:rPr>
              <w:t>一、</w:t>
            </w:r>
            <w:r>
              <w:rPr>
                <w:rFonts w:ascii="仿宋_GB2312" w:hAnsi="仿宋_GB2312" w:cs="仿宋_GB2312" w:eastAsia="仿宋_GB2312"/>
                <w:sz w:val="24"/>
              </w:rPr>
              <w:t>服务内容：</w:t>
            </w:r>
          </w:p>
          <w:p>
            <w:pPr>
              <w:pStyle w:val="null5"/>
              <w:ind w:firstLine="480"/>
              <w:jc w:val="both"/>
            </w:pPr>
            <w:r>
              <w:rPr>
                <w:rFonts w:ascii="仿宋_GB2312" w:hAnsi="仿宋_GB2312" w:cs="仿宋_GB2312" w:eastAsia="仿宋_GB2312"/>
                <w:sz w:val="24"/>
              </w:rPr>
              <w:t>1、</w:t>
            </w:r>
            <w:r>
              <w:rPr>
                <w:rFonts w:ascii="仿宋_GB2312" w:hAnsi="仿宋_GB2312" w:cs="仿宋_GB2312" w:eastAsia="仿宋_GB2312"/>
                <w:sz w:val="24"/>
              </w:rPr>
              <w:t>提供专业应急救援；参与政府组织的其他生产安全事故和自然灾害应急抢险救援任务；根据上级指令执行交办的其他任务。</w:t>
            </w:r>
          </w:p>
          <w:p>
            <w:pPr>
              <w:pStyle w:val="null5"/>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供应商须根据本项目的定位和目标，给出针对性强、</w:t>
            </w:r>
            <w:r>
              <w:rPr>
                <w:rFonts w:ascii="仿宋_GB2312" w:hAnsi="仿宋_GB2312" w:cs="仿宋_GB2312" w:eastAsia="仿宋_GB2312"/>
                <w:sz w:val="24"/>
              </w:rPr>
              <w:t>内容完善、条理清晰、符合本项目情况的服务方案。</w:t>
            </w:r>
          </w:p>
          <w:p>
            <w:pPr>
              <w:pStyle w:val="null5"/>
              <w:jc w:val="both"/>
            </w:pPr>
            <w:r>
              <w:rPr>
                <w:rFonts w:ascii="仿宋_GB2312" w:hAnsi="仿宋_GB2312" w:cs="仿宋_GB2312" w:eastAsia="仿宋_GB2312"/>
                <w:sz w:val="24"/>
                <w:color w:val="000000"/>
              </w:rPr>
              <w:t>二、</w:t>
            </w:r>
            <w:r>
              <w:rPr>
                <w:rFonts w:ascii="仿宋_GB2312" w:hAnsi="仿宋_GB2312" w:cs="仿宋_GB2312" w:eastAsia="仿宋_GB2312"/>
                <w:sz w:val="24"/>
                <w:color w:val="000000"/>
              </w:rPr>
              <w:t>权责分工：</w:t>
            </w:r>
          </w:p>
          <w:p>
            <w:pPr>
              <w:pStyle w:val="null5"/>
              <w:ind w:firstLine="480"/>
              <w:jc w:val="both"/>
            </w:pPr>
            <w:r>
              <w:rPr>
                <w:rFonts w:ascii="仿宋_GB2312" w:hAnsi="仿宋_GB2312" w:cs="仿宋_GB2312" w:eastAsia="仿宋_GB2312"/>
                <w:sz w:val="24"/>
                <w:color w:val="000000"/>
              </w:rPr>
              <w:t>1、根据甲方要求提供服务人员45人，管理岗人员（队长、副队长）要求年龄≤45周岁，其他人员年龄≤35周岁。部队退役人员优先录用。2.乙方为园区提供3台消防车，车辆和涉及的燃油维修等费用全部由乙方承担，车型：JP30型举高喷射消防车1台、18吨泡沫消防车1台，化学抢险救车1台。</w:t>
            </w:r>
          </w:p>
          <w:p>
            <w:pPr>
              <w:pStyle w:val="null5"/>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采购人为供应商配备消防车辆和住宿训练营房；</w:t>
            </w:r>
          </w:p>
          <w:p>
            <w:pPr>
              <w:pStyle w:val="null5"/>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采购人对所属服务人员及各类活动有知情权和管理权，执行过程中，可随时查询和管理；</w:t>
            </w:r>
          </w:p>
          <w:p>
            <w:pPr>
              <w:pStyle w:val="null5"/>
              <w:jc w:val="both"/>
            </w:pPr>
            <w:r>
              <w:rPr>
                <w:rFonts w:ascii="仿宋_GB2312" w:hAnsi="仿宋_GB2312" w:cs="仿宋_GB2312" w:eastAsia="仿宋_GB2312"/>
                <w:sz w:val="24"/>
                <w:color w:val="000000"/>
              </w:rPr>
              <w:t>三、</w:t>
            </w:r>
            <w:r>
              <w:rPr>
                <w:rFonts w:ascii="仿宋_GB2312" w:hAnsi="仿宋_GB2312" w:cs="仿宋_GB2312" w:eastAsia="仿宋_GB2312"/>
                <w:sz w:val="24"/>
                <w:color w:val="000000"/>
              </w:rPr>
              <w:t>总体要求：</w:t>
            </w:r>
          </w:p>
          <w:p>
            <w:pPr>
              <w:pStyle w:val="null5"/>
              <w:ind w:firstLine="480"/>
              <w:jc w:val="both"/>
            </w:pPr>
            <w:r>
              <w:rPr>
                <w:rFonts w:ascii="仿宋_GB2312" w:hAnsi="仿宋_GB2312" w:cs="仿宋_GB2312" w:eastAsia="仿宋_GB2312"/>
                <w:sz w:val="24"/>
                <w:color w:val="000000"/>
              </w:rPr>
              <w:t>供应商必须贯彻</w:t>
            </w:r>
            <w:r>
              <w:rPr>
                <w:rFonts w:ascii="仿宋_GB2312" w:hAnsi="仿宋_GB2312" w:cs="仿宋_GB2312" w:eastAsia="仿宋_GB2312"/>
                <w:sz w:val="24"/>
                <w:color w:val="000000"/>
              </w:rPr>
              <w:t>“安全第一，预防为主，防消结合，综合治理” 的工作方针，接受采购人的监督、检查、管理 , 同时接受属地市消防救援支队的业务指导。</w:t>
            </w:r>
          </w:p>
          <w:p>
            <w:pPr>
              <w:pStyle w:val="null5"/>
              <w:jc w:val="both"/>
            </w:pPr>
            <w:r>
              <w:rPr>
                <w:rFonts w:ascii="仿宋_GB2312" w:hAnsi="仿宋_GB2312" w:cs="仿宋_GB2312" w:eastAsia="仿宋_GB2312"/>
                <w:sz w:val="24"/>
                <w:color w:val="000000"/>
              </w:rPr>
              <w:t>四、</w:t>
            </w:r>
            <w:r>
              <w:rPr>
                <w:rFonts w:ascii="仿宋_GB2312" w:hAnsi="仿宋_GB2312" w:cs="仿宋_GB2312" w:eastAsia="仿宋_GB2312"/>
                <w:sz w:val="24"/>
                <w:color w:val="000000"/>
              </w:rPr>
              <w:t>制度保障：</w:t>
            </w:r>
          </w:p>
          <w:p>
            <w:pPr>
              <w:pStyle w:val="null5"/>
              <w:ind w:firstLine="480"/>
              <w:jc w:val="both"/>
            </w:pPr>
            <w:r>
              <w:rPr>
                <w:rFonts w:ascii="仿宋_GB2312" w:hAnsi="仿宋_GB2312" w:cs="仿宋_GB2312" w:eastAsia="仿宋_GB2312"/>
                <w:sz w:val="24"/>
                <w:color w:val="000000"/>
              </w:rPr>
              <w:t>供应商应根据采购人的安排，参加消防救援等相关应急预案演练活动。并按照《国家综合性消防救援队伍内务条令（试</w:t>
            </w:r>
            <w:r>
              <w:rPr>
                <w:rFonts w:ascii="仿宋_GB2312" w:hAnsi="仿宋_GB2312" w:cs="仿宋_GB2312" w:eastAsia="仿宋_GB2312"/>
                <w:sz w:val="24"/>
                <w:color w:val="000000"/>
              </w:rPr>
              <w:t>行）》规定，健全队伍各项管理制度：</w:t>
            </w:r>
          </w:p>
          <w:p>
            <w:pPr>
              <w:pStyle w:val="null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  ）建立一日生活制度，暨早操、整理内务及洗漱、开饭、操课、午睡、课外活动、点名、就寝，养成良好的执勤 、训练、工作、生活秩序；</w:t>
            </w:r>
          </w:p>
          <w:p>
            <w:pPr>
              <w:pStyle w:val="null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  ）建立考评制度，对表现优异、各项考评成绩突出的予以奖励，反之予以相应惩罚，对于违法、违规人员，依据 相关法律、法规进行处罚，健全激励机制、监督机制、处理机制等管理机制，形成完备的奖惩体系。</w:t>
            </w:r>
          </w:p>
          <w:p>
            <w:pPr>
              <w:pStyle w:val="null5"/>
              <w:jc w:val="both"/>
            </w:pPr>
            <w:r>
              <w:rPr>
                <w:rFonts w:ascii="仿宋_GB2312" w:hAnsi="仿宋_GB2312" w:cs="仿宋_GB2312" w:eastAsia="仿宋_GB2312"/>
                <w:sz w:val="24"/>
                <w:color w:val="000000"/>
              </w:rPr>
              <w:t>五、</w:t>
            </w:r>
            <w:r>
              <w:rPr>
                <w:rFonts w:ascii="仿宋_GB2312" w:hAnsi="仿宋_GB2312" w:cs="仿宋_GB2312" w:eastAsia="仿宋_GB2312"/>
                <w:sz w:val="24"/>
                <w:color w:val="000000"/>
              </w:rPr>
              <w:t>档案管理：</w:t>
            </w:r>
          </w:p>
          <w:p>
            <w:pPr>
              <w:pStyle w:val="null5"/>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供应商须建立档案管理制度：</w:t>
            </w:r>
          </w:p>
          <w:p>
            <w:pPr>
              <w:pStyle w:val="null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1）每季度组织所属人员进行体能考核1次，每次考核内容不得少于5项，对考核过程及考核结果进行存档备查；</w:t>
            </w:r>
          </w:p>
          <w:p>
            <w:pPr>
              <w:pStyle w:val="null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建立科学规范的训练、学习计划，年初要制定全年计划，每周制定周训练计划，要求每日体能训练时间不少于2小时，业务训练不少于2小时，训练计划要求归档备查（保留时限5年）。定期组织理论知识学习，理论学习要明确课 题及培训时间，相关学习资料（PPT 、讲义等）要留存备查；</w:t>
            </w:r>
          </w:p>
          <w:p>
            <w:pPr>
              <w:pStyle w:val="null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3）供应商须为每名服务人员建立考评档案，考评档案内容要详实，能够清楚反映出每名人员的每次考评情况；</w:t>
            </w:r>
          </w:p>
          <w:p>
            <w:pPr>
              <w:pStyle w:val="null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4）须建立执勤（勤务）登记档案，每次进行勤务活动或执勤任务时，应当详细记录执勤（勤务）时间、地点、出勤 人数、姓名、车辆数、车辆类别等信息。</w:t>
            </w:r>
          </w:p>
          <w:p>
            <w:pPr>
              <w:pStyle w:val="null5"/>
              <w:jc w:val="both"/>
            </w:pPr>
            <w:r>
              <w:rPr>
                <w:rFonts w:ascii="仿宋_GB2312" w:hAnsi="仿宋_GB2312" w:cs="仿宋_GB2312" w:eastAsia="仿宋_GB2312"/>
                <w:sz w:val="24"/>
                <w:color w:val="000000"/>
              </w:rPr>
              <w:t>六、</w:t>
            </w:r>
            <w:r>
              <w:rPr>
                <w:rFonts w:ascii="仿宋_GB2312" w:hAnsi="仿宋_GB2312" w:cs="仿宋_GB2312" w:eastAsia="仿宋_GB2312"/>
                <w:sz w:val="24"/>
                <w:color w:val="000000"/>
              </w:rPr>
              <w:t>车辆管理：</w:t>
            </w:r>
          </w:p>
          <w:p>
            <w:pPr>
              <w:pStyle w:val="null5"/>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供应商须建立车辆、器材保养制度：要求每日对所用车辆、器材进行</w:t>
            </w:r>
            <w:r>
              <w:rPr>
                <w:rFonts w:ascii="仿宋_GB2312" w:hAnsi="仿宋_GB2312" w:cs="仿宋_GB2312" w:eastAsia="仿宋_GB2312"/>
                <w:sz w:val="24"/>
                <w:color w:val="000000"/>
              </w:rPr>
              <w:t>1次维修保养工作，确保车辆器材保持完好状态 ;</w:t>
            </w:r>
          </w:p>
          <w:p>
            <w:pPr>
              <w:pStyle w:val="null5"/>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车辆、器材保养制度要明确每日保养时间、</w:t>
            </w:r>
            <w:r>
              <w:rPr>
                <w:rFonts w:ascii="仿宋_GB2312" w:hAnsi="仿宋_GB2312" w:cs="仿宋_GB2312" w:eastAsia="仿宋_GB2312"/>
                <w:sz w:val="24"/>
                <w:color w:val="000000"/>
              </w:rPr>
              <w:t>内容、及操作流程，同时每日填写维修、保养登记表，并留档备查。</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1.明确所投标的服务内容；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技术部分72.00分</w:t>
            </w:r>
          </w:p>
          <w:p>
            <w:pPr>
              <w:pStyle w:val="null5"/>
              <w:jc w:val="left"/>
            </w:pPr>
            <w:r>
              <w:rPr>
                <w:rFonts w:ascii="仿宋_GB2312" w:hAnsi="仿宋_GB2312" w:cs="仿宋_GB2312" w:eastAsia="仿宋_GB2312"/>
              </w:rPr>
              <w:t>商务部分18.00分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服务方案</w:t>
            </w:r>
          </w:p>
        </w:tc>
        <w:tc>
          <w:tcPr>
            <w:tcW w:type="dxa" w:w="3115"/>
          </w:tcPr>
          <w:p>
            <w:pPr>
              <w:pStyle w:val="null5"/>
              <w:jc w:val="left"/>
            </w:pPr>
            <w:r>
              <w:rPr>
                <w:rFonts w:ascii="仿宋_GB2312" w:hAnsi="仿宋_GB2312" w:cs="仿宋_GB2312" w:eastAsia="仿宋_GB2312"/>
              </w:rPr>
              <w:t>根据供应商服务方案进行评分，内容应包含但不限于：①服务流程；② 服务各项工作计划安排；③服务人员管理制度；④应急救援策略制度；⑤资源调配规划等，内容完整，逻辑清晰，符合本项目要求得15分，以上5项中每缺少一项的扣3分，每项中内容存在缺陷或不足扣1分 ，单项扣完为止。</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人力配置保障及管理方案</w:t>
            </w:r>
          </w:p>
        </w:tc>
        <w:tc>
          <w:tcPr>
            <w:tcW w:type="dxa" w:w="3115"/>
          </w:tcPr>
          <w:p>
            <w:pPr>
              <w:pStyle w:val="null5"/>
              <w:jc w:val="left"/>
            </w:pPr>
            <w:r>
              <w:rPr>
                <w:rFonts w:ascii="仿宋_GB2312" w:hAnsi="仿宋_GB2312" w:cs="仿宋_GB2312" w:eastAsia="仿宋_GB2312"/>
              </w:rPr>
              <w:t>根据供应商服务人力配置保障及管理方案 进行评分，内容应包含但不限于：①管理制度；② 培训方案；③绩效考核管理办法；④现场管理制度；⑤团队实战工作经验分析等，内容完整，逻辑清晰，符合本项目要求得15分，以上5项中每缺少一项的扣3分，每项中内容存在缺陷或不足扣1分 ，单项扣完为止。</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应急方案</w:t>
            </w:r>
          </w:p>
        </w:tc>
        <w:tc>
          <w:tcPr>
            <w:tcW w:type="dxa" w:w="3115"/>
          </w:tcPr>
          <w:p>
            <w:pPr>
              <w:pStyle w:val="null5"/>
              <w:jc w:val="left"/>
            </w:pPr>
            <w:r>
              <w:rPr>
                <w:rFonts w:ascii="仿宋_GB2312" w:hAnsi="仿宋_GB2312" w:cs="仿宋_GB2312" w:eastAsia="仿宋_GB2312"/>
              </w:rPr>
              <w:t>根据供应商应急方案进行评分，内容应包含但不限于：①人员意外伤害； ②人员工伤；③工作过程中发生纠纷；④人员增减；⑤ 其他突发事件等， 内容完整，逻辑清晰，符合本项目要求得15分，以上5项中每缺少一项的扣3分，每项中内容存在缺陷或不足扣1分，单项扣完为止。</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服务质量及后续跟踪与改进</w:t>
            </w:r>
          </w:p>
        </w:tc>
        <w:tc>
          <w:tcPr>
            <w:tcW w:type="dxa" w:w="3115"/>
          </w:tcPr>
          <w:p>
            <w:pPr>
              <w:pStyle w:val="null5"/>
              <w:jc w:val="left"/>
            </w:pPr>
            <w:r>
              <w:rPr>
                <w:rFonts w:ascii="仿宋_GB2312" w:hAnsi="仿宋_GB2312" w:cs="仿宋_GB2312" w:eastAsia="仿宋_GB2312"/>
              </w:rPr>
              <w:t>评标委员会根据供应商提供的后续服务进行评分，内容应包含但不限于:① 后续服务承诺；②后续服务措施；③后续服务人员资料、分工；④服务响应时间，并有详细配备方案；⑤技术支持等，内容完整，逻辑清晰，符合本项目要求得15分，以上5项中每缺少一项的扣3分，每项中内容存在缺陷或不足扣1分，单项扣完为止。</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保障措施方案</w:t>
            </w:r>
          </w:p>
        </w:tc>
        <w:tc>
          <w:tcPr>
            <w:tcW w:type="dxa" w:w="3115"/>
          </w:tcPr>
          <w:p>
            <w:pPr>
              <w:pStyle w:val="null5"/>
              <w:jc w:val="left"/>
            </w:pPr>
            <w:r>
              <w:rPr>
                <w:rFonts w:ascii="仿宋_GB2312" w:hAnsi="仿宋_GB2312" w:cs="仿宋_GB2312" w:eastAsia="仿宋_GB2312"/>
              </w:rPr>
              <w:t>根据供应商保障措施方案进行评分，内容应包含但不限于：①后勤保证；② 通信保障；③针对不同场景的救援策略等，内容完整，逻辑清晰，符合本项目要求得12分，以上3项中每缺少一项的扣4分，每项中内容存在缺陷或不足扣2分 ，单项扣完为止。</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有近三年类似服务项目业绩， 每有一项得2分，最多得8分。（文件中附合同清晰扫描件）</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项目管理机构</w:t>
            </w:r>
          </w:p>
        </w:tc>
        <w:tc>
          <w:tcPr>
            <w:tcW w:type="dxa" w:w="3115"/>
          </w:tcPr>
          <w:p>
            <w:pPr>
              <w:pStyle w:val="null5"/>
              <w:jc w:val="left"/>
            </w:pPr>
            <w:r>
              <w:rPr>
                <w:rFonts w:ascii="仿宋_GB2312" w:hAnsi="仿宋_GB2312" w:cs="仿宋_GB2312" w:eastAsia="仿宋_GB2312"/>
              </w:rPr>
              <w:t>应急综合救援服务人员为消防部队退役人员，且取得高级及以上消防员资格证书和中级及以上消防设施操作员资格，每人得3分，最高得6分。（提供消防退役证明材料、资格证书扫描件及近1年任意一个月社保证明）</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专业技术能力</w:t>
            </w:r>
          </w:p>
        </w:tc>
        <w:tc>
          <w:tcPr>
            <w:tcW w:type="dxa" w:w="3115"/>
          </w:tcPr>
          <w:p>
            <w:pPr>
              <w:pStyle w:val="null5"/>
              <w:jc w:val="left"/>
            </w:pPr>
            <w:r>
              <w:rPr>
                <w:rFonts w:ascii="仿宋_GB2312" w:hAnsi="仿宋_GB2312" w:cs="仿宋_GB2312" w:eastAsia="仿宋_GB2312"/>
              </w:rPr>
              <w:t>1.提供消防救援支队或以上机构的业务邀请，纳入到119调度指挥系统，得2分。（提供消防救援支队或以上机构出具的相关证明材料） ； 2.供应商具备消防设备系统操作人员培训能力证明材料，得2分。（提供培训操作室的消防喷淋系统、火灾自动报警系统、气体灭火系统等设备的采购发票 、培训记录、地址照片等）；</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