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乌拉特中旗温更镇一镇一品特色养殖基地项目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乌拉特中旗温更镇人民政府</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内蒙古世晖项目管理有限责任公司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BSZCZQS-C-G-250006</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内蒙古世晖项目管理有限责任公司</w:t>
      </w:r>
      <w:r>
        <w:rPr>
          <w:rFonts w:ascii="仿宋_GB2312" w:hAnsi="仿宋_GB2312" w:cs="仿宋_GB2312" w:eastAsia="仿宋_GB2312"/>
        </w:rPr>
        <w:t xml:space="preserve"> 受 </w:t>
      </w:r>
      <w:r>
        <w:rPr>
          <w:rFonts w:ascii="仿宋_GB2312" w:hAnsi="仿宋_GB2312" w:cs="仿宋_GB2312" w:eastAsia="仿宋_GB2312"/>
        </w:rPr>
        <w:t>乌拉特中旗温更镇人民政府</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乌拉特中旗温更镇一镇一品特色养殖基地项目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乌拉特中旗温更镇一镇一品特色养殖基地项目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BSZCZQS-C-G-250006</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乌中政采计划[2025]00400</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3,872,500.00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乌拉特中旗温更镇“一镇一品"特色养殖基地项目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3,872,500.00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1、资质要求：供应商须具备建设主管部门颁发的建筑工程施工总承包三级以上资质（含三级），同时具备有效的安全生产许可证（响应文件中须附资质证书、安全生产许可证扫描件加盖公章）</w:t>
      </w:r>
    </w:p>
    <w:p>
      <w:pPr>
        <w:pStyle w:val="null5"/>
        <w:jc w:val="left"/>
      </w:pPr>
      <w:r>
        <w:rPr>
          <w:rFonts w:ascii="仿宋_GB2312" w:hAnsi="仿宋_GB2312" w:cs="仿宋_GB2312" w:eastAsia="仿宋_GB2312"/>
        </w:rPr>
        <w:t>2、项目负责人：拟派本项目负责人须具备建筑工程专业二级以上注册建造师资格（含二级），且未在其它在建项目任职（提供承诺书，承诺书格式自拟，附于响应文件中），同时提供建造师执业资格证书、建造师注册证书、安全生产考核合格证书、递交响应文件截止之日前一年内（至少一个月）企业依法为其缴纳社保凭证。</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内蒙古世晖项目管理有限责任公司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内蒙古自治区巴彦淖尔市乌拉特中旗海流图镇北疆明珠小区南侧门店</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015300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赵鹏</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14747836265</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乌拉特中旗温更镇人民政府</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乌拉特中旗温更镇</w:t>
      </w:r>
    </w:p>
    <w:p>
      <w:pPr>
        <w:pStyle w:val="null5"/>
      </w:pPr>
      <w:r>
        <w:rPr>
          <w:rFonts w:ascii="仿宋_GB2312" w:hAnsi="仿宋_GB2312" w:cs="仿宋_GB2312" w:eastAsia="仿宋_GB2312"/>
        </w:rPr>
        <w:t xml:space="preserve"> 邮编： </w:t>
      </w:r>
      <w:r>
        <w:rPr>
          <w:rFonts w:ascii="仿宋_GB2312" w:hAnsi="仿宋_GB2312" w:cs="仿宋_GB2312" w:eastAsia="仿宋_GB2312"/>
        </w:rPr>
        <w:t>015300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高娃</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13948983455</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甲方按照评审报告推荐的顺序确认中标（成交）供应商。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代理服务费收费标准：中标价的1.2%，不足1万按1万收取。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采购包1保证金金额：40,000.00元</w:t>
            </w:r>
          </w:p>
          <w:p>
            <w:pPr>
              <w:pStyle w:val="null5"/>
              <w:jc w:val="left"/>
            </w:pPr>
            <w:r>
              <w:rPr>
                <w:rFonts w:ascii="仿宋_GB2312" w:hAnsi="仿宋_GB2312" w:cs="仿宋_GB2312" w:eastAsia="仿宋_GB2312"/>
              </w:rPr>
              <w:t>缴交渠道：虚拟保证金,电子保函</w:t>
            </w:r>
          </w:p>
          <w:p>
            <w:pPr>
              <w:pStyle w:val="null5"/>
              <w:jc w:val="left"/>
            </w:pPr>
            <w:r>
              <w:rPr>
                <w:rFonts w:ascii="仿宋_GB2312" w:hAnsi="仿宋_GB2312" w:cs="仿宋_GB2312" w:eastAsia="仿宋_GB2312"/>
              </w:rPr>
              <w:t xml:space="preserve"> 其他说明：</w:t>
            </w:r>
          </w:p>
          <w:p>
            <w:pPr>
              <w:pStyle w:val="null5"/>
              <w:jc w:val="left"/>
            </w:pPr>
            <w:r>
              <w:rPr>
                <w:rFonts w:ascii="仿宋_GB2312" w:hAnsi="仿宋_GB2312" w:cs="仿宋_GB2312" w:eastAsia="仿宋_GB2312"/>
              </w:rPr>
              <w:t xml:space="preserve"> 1、缴纳截止时间为本项目投标（报价）截止时间，以保证金账户实际收款为准；</w:t>
            </w:r>
          </w:p>
          <w:p>
            <w:pPr>
              <w:pStyle w:val="null5"/>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采购包1：单价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乌拉特中旗温更镇人民政府</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内蒙古世晖项目管理有限责任公司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本项目总占地面积 20040 平方米，其中，建设全封闭现代化 2 层羊舍 750 平方米，半封闭现代化羊舍 2400 平方米，储草棚 1670 平方米，保育房 150 平方米，兽医室 80 平方米，配种房 150 平方米，围栏 487.5 米，购置智能化饲养设备 3 套，并配套建设其他附属设施。</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合同签订之日起150日历天</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乌拉特中旗温更镇哈日朝鲁嘎查</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1、合同签订后，达到付款条件起30日，支付合同总金额的30.00%</w:t>
            </w:r>
          </w:p>
          <w:p>
            <w:pPr>
              <w:pStyle w:val="null5"/>
              <w:jc w:val="left"/>
            </w:pPr>
            <w:r>
              <w:rPr>
                <w:rFonts w:ascii="仿宋_GB2312" w:hAnsi="仿宋_GB2312" w:cs="仿宋_GB2312" w:eastAsia="仿宋_GB2312"/>
              </w:rPr>
              <w:t>2、6月15日前，达到付款条件起30日，支付合同总金额的30.00%</w:t>
            </w:r>
          </w:p>
          <w:p>
            <w:pPr>
              <w:pStyle w:val="null5"/>
              <w:jc w:val="left"/>
            </w:pPr>
            <w:r>
              <w:rPr>
                <w:rFonts w:ascii="仿宋_GB2312" w:hAnsi="仿宋_GB2312" w:cs="仿宋_GB2312" w:eastAsia="仿宋_GB2312"/>
              </w:rPr>
              <w:t>3、9月15日前，达到付款条件起30日，支付合同总金额的30.00%</w:t>
            </w:r>
          </w:p>
          <w:p>
            <w:pPr>
              <w:pStyle w:val="null5"/>
              <w:jc w:val="left"/>
            </w:pPr>
            <w:r>
              <w:rPr>
                <w:rFonts w:ascii="仿宋_GB2312" w:hAnsi="仿宋_GB2312" w:cs="仿宋_GB2312" w:eastAsia="仿宋_GB2312"/>
              </w:rPr>
              <w:t>4、竣工验收合格后，达到付款条件起30日，支付合同总金额的7.00%</w:t>
            </w:r>
          </w:p>
          <w:p>
            <w:pPr>
              <w:pStyle w:val="null5"/>
              <w:jc w:val="left"/>
            </w:pPr>
            <w:r>
              <w:rPr>
                <w:rFonts w:ascii="仿宋_GB2312" w:hAnsi="仿宋_GB2312" w:cs="仿宋_GB2312" w:eastAsia="仿宋_GB2312"/>
              </w:rPr>
              <w:t>5、竣工验收合格1年后，达到付款条件起30日，支付合同总金额的3.00%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最高投标限价：不得超过预算。请供应商在响应文件中根据本项目实际情况及自身情况慎重报价。投标供应商除应在投标客户端【报</w:t>
              <w:br/>
              <w:t>价部分】进行填写外，还应根据清单制作相应的投标预算并附于投标（响应）文件中。供应商不满足上述要求的，其投标无效。</w:t>
            </w:r>
          </w:p>
        </w:tc>
      </w:tr>
      <w:tr>
        <w:tc>
          <w:tcPr>
            <w:tcW w:type="dxa" w:w="2076"/>
          </w:tcPr>
          <w:p>
            <w:pPr>
              <w:pStyle w:val="null5"/>
              <w:jc w:val="left"/>
            </w:pPr>
            <w:r>
              <w:rPr>
                <w:rFonts w:ascii="仿宋_GB2312" w:hAnsi="仿宋_GB2312" w:cs="仿宋_GB2312" w:eastAsia="仿宋_GB2312"/>
              </w:rPr>
              <w:t>6</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履约验收方式</w:t>
            </w:r>
          </w:p>
        </w:tc>
        <w:tc>
          <w:tcPr>
            <w:tcW w:type="dxa" w:w="2076"/>
          </w:tcPr>
          <w:p>
            <w:pPr>
              <w:pStyle w:val="null5"/>
              <w:jc w:val="left"/>
            </w:pPr>
            <w:r>
              <w:rPr>
                <w:rFonts w:ascii="仿宋_GB2312" w:hAnsi="仿宋_GB2312" w:cs="仿宋_GB2312" w:eastAsia="仿宋_GB2312"/>
              </w:rPr>
              <w:t>1、期次1，说明：达到现行国家、行业相关质量验收合格标准</w:t>
            </w:r>
          </w:p>
        </w:tc>
      </w:tr>
      <w:tr>
        <w:tc>
          <w:tcPr>
            <w:tcW w:type="dxa" w:w="2076"/>
          </w:tcPr>
          <w:p>
            <w:pPr>
              <w:pStyle w:val="null5"/>
              <w:jc w:val="left"/>
            </w:pPr>
            <w:r>
              <w:rPr>
                <w:rFonts w:ascii="仿宋_GB2312" w:hAnsi="仿宋_GB2312" w:cs="仿宋_GB2312" w:eastAsia="仿宋_GB2312"/>
              </w:rPr>
              <w:t>7</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1）农民工工资保证金的形式：按人社部门规定执行。（2）农民工工资保证金的金额：按人社部门规定执行；（3）.中标人不能按要求提交农民工工资保证金的，视为放弃中标，其投标保证金不予退还，给招标人造成的损失超过投标保证金数额的，中标人还应当对超过部分予以赔偿。</w:t>
            </w:r>
          </w:p>
        </w:tc>
      </w:tr>
      <w:tr>
        <w:tc>
          <w:tcPr>
            <w:tcW w:type="dxa" w:w="2076"/>
          </w:tcPr>
          <w:p>
            <w:pPr>
              <w:pStyle w:val="null5"/>
              <w:jc w:val="left"/>
            </w:pPr>
            <w:r>
              <w:rPr>
                <w:rFonts w:ascii="仿宋_GB2312" w:hAnsi="仿宋_GB2312" w:cs="仿宋_GB2312" w:eastAsia="仿宋_GB2312"/>
              </w:rPr>
              <w:t>8</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①请按照供应商操作手册进行相关操作。 ②招标文件中部分内容因系统内置描述原因与本项目不符的，供应商编制投标文件时请及时咨询代理机构。</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标的名称：乌拉特中旗温更镇“一镇一品"特色养殖基地项目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19"/>
              </w:rPr>
              <w:t>详见附件中的</w:t>
            </w:r>
            <w:r>
              <w:rPr>
                <w:rFonts w:ascii="仿宋_GB2312" w:hAnsi="仿宋_GB2312" w:cs="仿宋_GB2312" w:eastAsia="仿宋_GB2312"/>
                <w:sz w:val="19"/>
              </w:rPr>
              <w:t>工程量</w:t>
            </w:r>
            <w:r>
              <w:rPr>
                <w:rFonts w:ascii="仿宋_GB2312" w:hAnsi="仿宋_GB2312" w:cs="仿宋_GB2312" w:eastAsia="仿宋_GB2312"/>
                <w:sz w:val="19"/>
              </w:rPr>
              <w:t>清单。</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审查供应商2023年度或2024年度经会计师事务所出具的财务审计报告或其基本开户银行出具的近一年内的银行资信证明。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被止之日前一年内（至少一个月）的良好缴纳税收的相关凭据。（以税务机关提供的纳税凭据或银行入账单为准）2提供递交响应文件截止之日前一年内（至少一个月）缴纳社会保险的凭证。（以专用收据或社会保险缴纳清单为准）注：其他组织和自然人也需要提供缴纳税收的凭据金额缴纳社保的凭据。依法免税或不需要缴纳社会保障资金的 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审查供应商提供的具有履行合同所必需的设备和专业技术能力的承诺函。</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递交投标（响应）文件截止时间前，供应商未被列入失信被执行人、重大税收违法失信主体、政府采购严重违法失信行为记录名单。以信用中国网站和中国政府采购网查询为准。</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不允许联合体投标。</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资质要求</w:t>
            </w:r>
          </w:p>
        </w:tc>
        <w:tc>
          <w:tcPr>
            <w:tcW w:type="dxa" w:w="4984"/>
          </w:tcPr>
          <w:p>
            <w:pPr>
              <w:pStyle w:val="null5"/>
              <w:jc w:val="left"/>
            </w:pPr>
            <w:r>
              <w:rPr>
                <w:rFonts w:ascii="仿宋_GB2312" w:hAnsi="仿宋_GB2312" w:cs="仿宋_GB2312" w:eastAsia="仿宋_GB2312"/>
              </w:rPr>
              <w:t>供应商须具备建设主管部门颁发的建筑工程施工总承包三级以上资质（含三级），同时具备有效的安全生产许可证（响应文件中须附资质证书、安全生产许可证扫描件加盖公章）</w:t>
            </w:r>
          </w:p>
        </w:tc>
      </w:tr>
      <w:tr>
        <w:tc>
          <w:tcPr>
            <w:tcW w:type="dxa" w:w="3322"/>
          </w:tcPr>
          <w:p>
            <w:pPr>
              <w:pStyle w:val="null5"/>
              <w:jc w:val="left"/>
            </w:pPr>
            <w:r>
              <w:rPr>
                <w:rFonts w:ascii="仿宋_GB2312" w:hAnsi="仿宋_GB2312" w:cs="仿宋_GB2312" w:eastAsia="仿宋_GB2312"/>
              </w:rPr>
              <w:t>项目负责人</w:t>
            </w:r>
          </w:p>
        </w:tc>
        <w:tc>
          <w:tcPr>
            <w:tcW w:type="dxa" w:w="4984"/>
          </w:tcPr>
          <w:p>
            <w:pPr>
              <w:pStyle w:val="null5"/>
              <w:jc w:val="left"/>
            </w:pPr>
            <w:r>
              <w:rPr>
                <w:rFonts w:ascii="仿宋_GB2312" w:hAnsi="仿宋_GB2312" w:cs="仿宋_GB2312" w:eastAsia="仿宋_GB2312"/>
              </w:rPr>
              <w:t>拟派本项目负责人须具备建筑工程专业二级以上注册建造师资格（含二级），且未在其它在建项目任职（提供承诺书，承诺书格式自拟，附于响应文件中），同时提供建造师执业资格证书、建造师注册证书、安全生产考核合格证书、递交响应文件截止之日前一年内（至少一个月）企业依法为其缴纳社保凭证。</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 3.标”★“参数为实质性要求。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不存在磋商文件要求的其他无效投标情形；不存在围标、串标和法律法规规定的其它无效投标条款。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技术部分67.00分</w:t>
            </w:r>
          </w:p>
          <w:p>
            <w:pPr>
              <w:pStyle w:val="null5"/>
              <w:jc w:val="left"/>
            </w:pPr>
            <w:r>
              <w:rPr>
                <w:rFonts w:ascii="仿宋_GB2312" w:hAnsi="仿宋_GB2312" w:cs="仿宋_GB2312" w:eastAsia="仿宋_GB2312"/>
              </w:rPr>
              <w:t>商务部分13.00分</w:t>
            </w:r>
          </w:p>
          <w:p>
            <w:pPr>
              <w:pStyle w:val="null5"/>
              <w:jc w:val="left"/>
            </w:pPr>
            <w:r>
              <w:rPr>
                <w:rFonts w:ascii="仿宋_GB2312" w:hAnsi="仿宋_GB2312" w:cs="仿宋_GB2312" w:eastAsia="仿宋_GB2312"/>
              </w:rPr>
              <w:t>报价得分20.00分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施工管理目标</w:t>
            </w:r>
          </w:p>
        </w:tc>
        <w:tc>
          <w:tcPr>
            <w:tcW w:type="dxa" w:w="3115"/>
          </w:tcPr>
          <w:p>
            <w:pPr>
              <w:pStyle w:val="null5"/>
              <w:jc w:val="left"/>
            </w:pPr>
            <w:r>
              <w:rPr>
                <w:rFonts w:ascii="仿宋_GB2312" w:hAnsi="仿宋_GB2312" w:cs="仿宋_GB2312" w:eastAsia="仿宋_GB2312"/>
              </w:rPr>
              <w:t>1、质量控制管理目标及保证措施可行(1.5分)； 2、工期控制管理目标及保证措施可行(1分)； 3、安全生产控制管理目标及保证措施可行(1.5分)； 4、文明施工现场控制管理目标及保证措施可行(1分)。 存在缺陷扣1分，扣完为止。 注：内容缺陷是指内容与实际情况不符；内容前后不一致；内容与本项目无关；逻辑错误；内容不完整或缺少关键节点、套用其他项目内容；不利于项目实施、不可能实现的情形；以上有任意一项出现即视为缺陷。</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施工组织部署</w:t>
            </w:r>
          </w:p>
        </w:tc>
        <w:tc>
          <w:tcPr>
            <w:tcW w:type="dxa" w:w="3115"/>
          </w:tcPr>
          <w:p>
            <w:pPr>
              <w:pStyle w:val="null5"/>
              <w:jc w:val="left"/>
            </w:pPr>
            <w:r>
              <w:rPr>
                <w:rFonts w:ascii="仿宋_GB2312" w:hAnsi="仿宋_GB2312" w:cs="仿宋_GB2312" w:eastAsia="仿宋_GB2312"/>
              </w:rPr>
              <w:t>1、有完善的施工、技术管理措施(2分)； 2、有健全的组织机构，管理人员配置合理，明确了项目负责人、技术负责人、施工员、材料员、预算（造价）员、质检员、安全员等有关人员的职责与权限（3分）； 3、有详细的、工种配置合理齐全的用工和人员使用计划(1.5分)； 4、有注册建造师业绩介绍和信誉的自我评价(1分)； 5、施工平面布置考虑周到、布局合理、切实可行(1.5分)； 6、施工准备与施工资源计划配置合理(1分)。 存在缺陷扣1分，扣完为止。 注：内容缺陷是指内容与实际情况不符；内容前后不一致；内容与本项目无关；逻辑错误；内容不完整或缺少关键节点、套用其他项目内容；不利于项目实施、不可能实现的情形；以上有任意一项出现即视为缺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施工技术措施</w:t>
            </w:r>
          </w:p>
        </w:tc>
        <w:tc>
          <w:tcPr>
            <w:tcW w:type="dxa" w:w="3115"/>
          </w:tcPr>
          <w:p>
            <w:pPr>
              <w:pStyle w:val="null5"/>
              <w:jc w:val="left"/>
            </w:pPr>
            <w:r>
              <w:rPr>
                <w:rFonts w:ascii="仿宋_GB2312" w:hAnsi="仿宋_GB2312" w:cs="仿宋_GB2312" w:eastAsia="仿宋_GB2312"/>
              </w:rPr>
              <w:t>施工测量：工程测量定位，建筑物轴线、标高、水平度和垂直度控制，沉降观测与控制可行(2分)； 混凝土工程：混凝土配合比、搅拌、浇筑、养护，试块留置、施工缝留设与处理等，施工技术措施、安全措施及质量控制可行（3分）； 新产品、新技术、新工艺、新材料的应用，是否符合有关规定(1.5分)； 是否有满足工程特殊技术需要的施工方法和施工技术措施（1.5分）； 是否建立健全了图纸审查、技术交底，材料检验，工程质量检查和验收，技术档案等一整套技术管理制度(3分)。 存在缺陷扣1分，扣完为止。 注：内容缺陷是指内容与实际情况不符；内容前后不一致；内容与本项目无关；逻辑错误；内容不完整或缺少关键节点、套用其他项目内容；不利于项目实施、不可能实现的情形；以上有任意一项出现即视为缺陷。</w:t>
            </w:r>
          </w:p>
        </w:tc>
        <w:tc>
          <w:tcPr>
            <w:tcW w:type="dxa" w:w="1038"/>
          </w:tcPr>
          <w:p>
            <w:pPr>
              <w:pStyle w:val="null5"/>
              <w:jc w:val="right"/>
            </w:pPr>
            <w:r>
              <w:rPr>
                <w:rFonts w:ascii="仿宋_GB2312" w:hAnsi="仿宋_GB2312" w:cs="仿宋_GB2312" w:eastAsia="仿宋_GB2312"/>
              </w:rPr>
              <w:t>11.00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施工质量目标体系及保证措施</w:t>
            </w:r>
          </w:p>
        </w:tc>
        <w:tc>
          <w:tcPr>
            <w:tcW w:type="dxa" w:w="3115"/>
          </w:tcPr>
          <w:p>
            <w:pPr>
              <w:pStyle w:val="null5"/>
              <w:jc w:val="left"/>
            </w:pPr>
            <w:r>
              <w:rPr>
                <w:rFonts w:ascii="仿宋_GB2312" w:hAnsi="仿宋_GB2312" w:cs="仿宋_GB2312" w:eastAsia="仿宋_GB2312"/>
              </w:rPr>
              <w:t>1、施工项目质量保证目标（或创优良工程奖目标）明确（1分）； 2、施工质量保证体系和质量检查监督机构健全，并有有效的控制措施和手段(1分) 3、材料进场质量保证和二次检验制度可行(1分)； 4、冬雨季施工措施明确(1分)； 5、各分部分项工程质量控制目标明确(1分)； 6、有工序质量控制措施和自检、自控措施(1分)； 7、对严格执行国家有关施工规范、标准有明确要求(1分)； 8、有施工机械控制措施(1分)； 9、有成品保护措施(1分)； 10、有工程质量回访和保修制度(1分)。 存在缺陷扣1分，扣完为止。 注：内容缺陷是指内容与实际情况不符；内容前后不一致；内容与本项目无关；逻辑错误；内容不完整或缺少关键节点、套用其他项目内容；不利于项目实施、不可能实现的情形；以上有任意一项出现即视为缺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文明施工和安全生产体系与防护措施</w:t>
            </w:r>
          </w:p>
        </w:tc>
        <w:tc>
          <w:tcPr>
            <w:tcW w:type="dxa" w:w="3115"/>
          </w:tcPr>
          <w:p>
            <w:pPr>
              <w:pStyle w:val="null5"/>
              <w:jc w:val="left"/>
            </w:pPr>
            <w:r>
              <w:rPr>
                <w:rFonts w:ascii="仿宋_GB2312" w:hAnsi="仿宋_GB2312" w:cs="仿宋_GB2312" w:eastAsia="仿宋_GB2312"/>
              </w:rPr>
              <w:t>1、建立了施工安全保障体系，施工现场管理人员安全生产职责明确(3分)； 2、施工安全保证目标或创文明工地目标明确，针对工程特点、周边环境和施工工艺，确定危险源并制定具体的防护措施；(3分)； 3、施工现场临时用电、基坑支护与降水工程、土方开挖工程、模板工程、起重吊装工程、脚手架工程、拆除、爆破工程和其它危险性较大的工程应编制专项施工方案(3分)； 4、临时设施、现场道路、材料堆放、住宿、食堂等应符合有关文明施工、健康卫生的规定(3分)。 存在缺陷扣1分，扣完为止。 注：内容缺陷是指内容与实际情况不符；内容前后不一致；内容与本项目无关；逻辑错误；内容不完整或缺少关键节点、套用其他项目内容；不利于项目实施、不可能实现的情形；以上有任意一项出现即视为缺陷。</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施工进度计划及工期保证措施</w:t>
            </w:r>
          </w:p>
        </w:tc>
        <w:tc>
          <w:tcPr>
            <w:tcW w:type="dxa" w:w="3115"/>
          </w:tcPr>
          <w:p>
            <w:pPr>
              <w:pStyle w:val="null5"/>
              <w:jc w:val="left"/>
            </w:pPr>
            <w:r>
              <w:rPr>
                <w:rFonts w:ascii="仿宋_GB2312" w:hAnsi="仿宋_GB2312" w:cs="仿宋_GB2312" w:eastAsia="仿宋_GB2312"/>
              </w:rPr>
              <w:t>1、施工进度计划及工期保证措施(2分)； 2、有具体的施工进度网络图，标注各专业工程进度的横道图线准确、清楚、合理，符合实际施工进度要求，各专业工程施工配合明确、科学(1分)； 3、施工总进度计划是否符合招标文件规定的工期要求(2分)。 存在缺陷扣1分，扣完为止。 注：内容缺陷是指内容与实际情况不符；内容前后不一致；内容与本项目无关；逻辑错误；内容不完整或缺少关键节点、套用其他项目内容；不利于项目实施、不可能实现的情形；以上有任意一项出现即视为缺陷。</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施工机械配置</w:t>
            </w:r>
          </w:p>
        </w:tc>
        <w:tc>
          <w:tcPr>
            <w:tcW w:type="dxa" w:w="3115"/>
          </w:tcPr>
          <w:p>
            <w:pPr>
              <w:pStyle w:val="null5"/>
              <w:jc w:val="left"/>
            </w:pPr>
            <w:r>
              <w:rPr>
                <w:rFonts w:ascii="仿宋_GB2312" w:hAnsi="仿宋_GB2312" w:cs="仿宋_GB2312" w:eastAsia="仿宋_GB2312"/>
              </w:rPr>
              <w:t>1、施工机械配置合理、先进且满足安全技术规范和施工进度需要（1分); 2、施工机械、设备的使用、维护、保养制度合理可行(1分)； 3、工程中所有使用的机械、设备计划落实，来源明确，并有明细表(1分)。 存在缺陷扣1分，扣完为止。 注：内容缺陷是指内容与实际情况不符；内容前后不一致；内容与本项目无关；逻辑错误；内容不完整或缺少关键节点、套用其他项目内容；不利于项目实施、不可能实现的情形；以上有任意一项出现即视为缺陷。</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工程质量通病防治措施</w:t>
            </w:r>
          </w:p>
        </w:tc>
        <w:tc>
          <w:tcPr>
            <w:tcW w:type="dxa" w:w="3115"/>
          </w:tcPr>
          <w:p>
            <w:pPr>
              <w:pStyle w:val="null5"/>
              <w:jc w:val="left"/>
            </w:pPr>
            <w:r>
              <w:rPr>
                <w:rFonts w:ascii="仿宋_GB2312" w:hAnsi="仿宋_GB2312" w:cs="仿宋_GB2312" w:eastAsia="仿宋_GB2312"/>
              </w:rPr>
              <w:t>1、有针对性地提出了工程可能出现质量通病部位和处理对策（1.5分）； 2、成立了消除质量通病的机构，并配备了人员(1.5分)； 3、制定了消除空、裂、渗、漏、堵、粗、污等质量通病的措施和施工工艺(2分) 存在缺陷扣1分，扣完为止。 注：内容缺陷是指内容与实际情况不符；内容前后不一致；内容与本项目无关；逻辑错误；内容不完整或缺少关键节点、套用其他项目内容；不利于项目实施、不可能实现的情形；以上有任意一项出现即视为缺陷。</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施工合理化建议和降低成本措施</w:t>
            </w:r>
          </w:p>
        </w:tc>
        <w:tc>
          <w:tcPr>
            <w:tcW w:type="dxa" w:w="3115"/>
          </w:tcPr>
          <w:p>
            <w:pPr>
              <w:pStyle w:val="null5"/>
              <w:jc w:val="left"/>
            </w:pPr>
            <w:r>
              <w:rPr>
                <w:rFonts w:ascii="仿宋_GB2312" w:hAnsi="仿宋_GB2312" w:cs="仿宋_GB2312" w:eastAsia="仿宋_GB2312"/>
              </w:rPr>
              <w:t>1、施工合理化建议有针对性且满足施工工程需要(2分)； 2、降低成本措施切实可行(2分)； 3、施工合理化建议有采纳价值且有社会和经济效益(2分)。 存在缺陷扣1分，扣完为止。 注：内容缺陷是指内容与实际情况不符；内容前后不一致；内容与本项目无关；逻辑错误；内容不完整或缺少关键节点、套用其他项目内容；不利于项目实施、不可能实现的情形；以上有任意一项出现即视为缺陷。</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公司业绩</w:t>
            </w:r>
          </w:p>
        </w:tc>
        <w:tc>
          <w:tcPr>
            <w:tcW w:type="dxa" w:w="3115"/>
          </w:tcPr>
          <w:p>
            <w:pPr>
              <w:pStyle w:val="null5"/>
              <w:jc w:val="left"/>
            </w:pPr>
            <w:r>
              <w:rPr>
                <w:rFonts w:ascii="仿宋_GB2312" w:hAnsi="仿宋_GB2312" w:cs="仿宋_GB2312" w:eastAsia="仿宋_GB2312"/>
              </w:rPr>
              <w:t>供应商提供近三年内（2022年01月至今）类似工程项目业绩。有一项得3分，最多得3分。 注：1、每项业绩需提供合同协议书；2、类似工程指建筑工程。</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项目组其他主要人员</w:t>
            </w:r>
          </w:p>
        </w:tc>
        <w:tc>
          <w:tcPr>
            <w:tcW w:type="dxa" w:w="3115"/>
          </w:tcPr>
          <w:p>
            <w:pPr>
              <w:pStyle w:val="null5"/>
              <w:jc w:val="left"/>
            </w:pPr>
            <w:r>
              <w:rPr>
                <w:rFonts w:ascii="仿宋_GB2312" w:hAnsi="仿宋_GB2312" w:cs="仿宋_GB2312" w:eastAsia="仿宋_GB2312"/>
              </w:rPr>
              <w:t>项目组其他人员技术负责人1人（相关专业的中级及其以上技术职称）、 施工员、质量员、安全员，每配备1人得2分，资料员，材料员，每配备一名得1分，本项最高得10分。 上述人员均须提供递交响应文件截止之日前一年内（至少一个月）供应商为其缴纳社会保险的凭证，如有其它情况不能提供社保证明的，须提供相关有效证明材料。技术负责人提供职称证、安全员提供安全生产考核合格证书、其他人员提供职业培训合格证书（或岗位证）。</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