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90236">
      <w:pPr>
        <w:keepNext w:val="0"/>
        <w:keepLines w:val="0"/>
        <w:pageBreakBefore w:val="0"/>
        <w:kinsoku/>
        <w:wordWrap/>
        <w:overflowPunct/>
        <w:topLinePunct w:val="0"/>
        <w:autoSpaceDN/>
        <w:bidi w:val="0"/>
        <w:adjustRightInd w:val="0"/>
        <w:snapToGrid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编制说明</w:t>
      </w:r>
    </w:p>
    <w:p w14:paraId="5CA76B22">
      <w:pPr>
        <w:pStyle w:val="2"/>
        <w:keepNext w:val="0"/>
        <w:keepLines w:val="0"/>
        <w:widowControl/>
        <w:suppressLineNumbers w:val="0"/>
        <w:spacing w:before="0" w:beforeAutospacing="0" w:after="0" w:afterAutospacing="0" w:line="240" w:lineRule="auto"/>
        <w:ind w:left="0" w:right="0" w:firstLine="0"/>
        <w:jc w:val="both"/>
        <w:rPr>
          <w:rFonts w:hint="eastAsia" w:asciiTheme="minorEastAsia" w:hAnsiTheme="minorEastAsia" w:eastAsiaTheme="minorEastAsia" w:cstheme="minorEastAsia"/>
          <w:sz w:val="24"/>
          <w:szCs w:val="24"/>
        </w:rPr>
      </w:pPr>
    </w:p>
    <w:p w14:paraId="0D5D18D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一、工程概况</w:t>
      </w:r>
    </w:p>
    <w:p w14:paraId="7DC7E82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本工程为潮格温都尔镇查干敖包嘎查草原驿站，为壮大集体经济,为过往车辆及人员提供基本生活服务保障。将潮格温都尔镇查干敖包嘎查草原驿站进行维修改造，主要改造内容包括拆除原有门窗、墙体，重新规划布局，砌筑墙体、安装门窗，室内外装饰装修，改造线路、增设卫生器具、采暖设施以及院面硬化等工程。</w:t>
      </w:r>
    </w:p>
    <w:p w14:paraId="1E27943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2.具体做法详见工程量清单。</w:t>
      </w:r>
    </w:p>
    <w:p w14:paraId="73589EF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二、工程招标和分包范围</w:t>
      </w:r>
    </w:p>
    <w:p w14:paraId="4FF1138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1.工程招标范围：施工范围内的拆除工程、</w:t>
      </w:r>
      <w:r>
        <w:rPr>
          <w:rFonts w:hint="eastAsia" w:asciiTheme="minorEastAsia" w:hAnsiTheme="minorEastAsia" w:cstheme="minorEastAsia"/>
          <w:sz w:val="24"/>
          <w:szCs w:val="24"/>
          <w:lang w:val="en-US" w:eastAsia="zh-CN"/>
        </w:rPr>
        <w:t>房屋修缮工程、</w:t>
      </w:r>
      <w:r>
        <w:rPr>
          <w:rFonts w:hint="eastAsia" w:asciiTheme="minorEastAsia" w:hAnsiTheme="minorEastAsia" w:eastAsiaTheme="minorEastAsia" w:cstheme="minorEastAsia"/>
          <w:sz w:val="24"/>
          <w:szCs w:val="24"/>
        </w:rPr>
        <w:t>建筑与装饰工程</w:t>
      </w: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val="en-US" w:eastAsia="zh-CN"/>
        </w:rPr>
        <w:t>硬化</w:t>
      </w:r>
      <w:r>
        <w:rPr>
          <w:rFonts w:hint="eastAsia" w:asciiTheme="minorEastAsia" w:hAnsiTheme="minorEastAsia" w:eastAsiaTheme="minorEastAsia" w:cstheme="minorEastAsia"/>
          <w:sz w:val="24"/>
          <w:szCs w:val="24"/>
        </w:rPr>
        <w:t>工程、安装工程</w:t>
      </w:r>
      <w:r>
        <w:rPr>
          <w:rFonts w:hint="eastAsia" w:asciiTheme="minorEastAsia" w:hAnsiTheme="minorEastAsia" w:eastAsiaTheme="minorEastAsia" w:cstheme="minorEastAsia"/>
          <w:sz w:val="24"/>
          <w:szCs w:val="24"/>
          <w:lang w:val="en-US" w:eastAsia="zh-CN"/>
        </w:rPr>
        <w:t>等</w:t>
      </w:r>
      <w:r>
        <w:rPr>
          <w:rFonts w:hint="eastAsia" w:asciiTheme="minorEastAsia" w:hAnsiTheme="minorEastAsia" w:eastAsiaTheme="minorEastAsia" w:cstheme="minorEastAsia"/>
          <w:sz w:val="24"/>
          <w:szCs w:val="24"/>
        </w:rPr>
        <w:t>，详见工程量清单。</w:t>
      </w:r>
    </w:p>
    <w:p w14:paraId="2206915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2.分包范围：无分包工程。</w:t>
      </w:r>
    </w:p>
    <w:p w14:paraId="6C73857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三、清单编制依据</w:t>
      </w:r>
    </w:p>
    <w:p w14:paraId="7055854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1、建设单位提供的</w:t>
      </w:r>
      <w:r>
        <w:rPr>
          <w:rFonts w:hint="eastAsia" w:asciiTheme="minorEastAsia" w:hAnsiTheme="minorEastAsia" w:cstheme="minorEastAsia"/>
          <w:sz w:val="24"/>
          <w:szCs w:val="24"/>
          <w:lang w:val="en-US" w:eastAsia="zh-CN"/>
        </w:rPr>
        <w:t>工程说明</w:t>
      </w:r>
      <w:r>
        <w:rPr>
          <w:rFonts w:hint="eastAsia" w:asciiTheme="minorEastAsia" w:hAnsiTheme="minorEastAsia" w:eastAsiaTheme="minorEastAsia" w:cstheme="minorEastAsia"/>
          <w:sz w:val="24"/>
          <w:szCs w:val="24"/>
        </w:rPr>
        <w:t>；</w:t>
      </w:r>
    </w:p>
    <w:p w14:paraId="5AEEA2E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2、《建设工程工程量清单计价规范》（GB50500-2013）及相配套的计算规范；</w:t>
      </w:r>
    </w:p>
    <w:p w14:paraId="25F7229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3、《内蒙古自治区房屋建筑与装饰工程预算定额》（2017）；</w:t>
      </w:r>
    </w:p>
    <w:p w14:paraId="117E3F9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4、《内蒙古自治区通用安装工程预算定额》（2017）；</w:t>
      </w:r>
    </w:p>
    <w:p w14:paraId="6FD680B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5、《内蒙古自治区房屋修缮工程预算定额》（2021）；</w:t>
      </w:r>
    </w:p>
    <w:p w14:paraId="724BBBA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《内蒙古自治区</w:t>
      </w:r>
      <w:r>
        <w:rPr>
          <w:rFonts w:hint="eastAsia" w:asciiTheme="minorEastAsia" w:hAnsiTheme="minorEastAsia" w:eastAsiaTheme="minorEastAsia" w:cstheme="minorEastAsia"/>
          <w:sz w:val="24"/>
          <w:szCs w:val="24"/>
          <w:lang w:val="en-US" w:eastAsia="zh-CN"/>
        </w:rPr>
        <w:t>市政工程</w:t>
      </w:r>
      <w:r>
        <w:rPr>
          <w:rFonts w:hint="eastAsia" w:asciiTheme="minorEastAsia" w:hAnsiTheme="minorEastAsia" w:eastAsiaTheme="minorEastAsia" w:cstheme="minorEastAsia"/>
          <w:sz w:val="24"/>
          <w:szCs w:val="24"/>
        </w:rPr>
        <w:t>预算定额》（2017）；</w:t>
      </w:r>
    </w:p>
    <w:p w14:paraId="3100D26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、材料调差按《关于发布2024年旗县上半年建设工程材料市场价格信息的通知》中2024年乌拉特</w:t>
      </w:r>
      <w:r>
        <w:rPr>
          <w:rFonts w:hint="eastAsia" w:asciiTheme="minorEastAsia" w:hAnsiTheme="minorEastAsia" w:cstheme="minorEastAsia"/>
          <w:sz w:val="24"/>
          <w:szCs w:val="24"/>
          <w:lang w:val="en-US" w:eastAsia="zh-CN"/>
        </w:rPr>
        <w:t>后</w:t>
      </w:r>
      <w:r>
        <w:rPr>
          <w:rFonts w:hint="eastAsia" w:asciiTheme="minorEastAsia" w:hAnsiTheme="minorEastAsia" w:eastAsiaTheme="minorEastAsia" w:cstheme="minorEastAsia"/>
          <w:sz w:val="24"/>
          <w:szCs w:val="24"/>
        </w:rPr>
        <w:t>旗</w:t>
      </w:r>
      <w:r>
        <w:rPr>
          <w:rFonts w:hint="eastAsia" w:asciiTheme="minorEastAsia" w:hAnsiTheme="minorEastAsia" w:cstheme="minorEastAsia"/>
          <w:sz w:val="24"/>
          <w:szCs w:val="24"/>
          <w:lang w:val="en-US" w:eastAsia="zh-CN"/>
        </w:rPr>
        <w:t>巴音</w:t>
      </w:r>
      <w:r>
        <w:rPr>
          <w:rFonts w:hint="eastAsia" w:asciiTheme="minorEastAsia" w:hAnsiTheme="minorEastAsia" w:eastAsiaTheme="minorEastAsia" w:cstheme="minorEastAsia"/>
          <w:sz w:val="24"/>
          <w:szCs w:val="24"/>
        </w:rPr>
        <w:t>镇上半年建设工程材料市场价格信息表执行；</w:t>
      </w:r>
    </w:p>
    <w:p w14:paraId="2531995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、与本工程有关的标准（包括标准图集）、规范、技术资料。</w:t>
      </w:r>
    </w:p>
    <w:p w14:paraId="378F859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、招标文件、补充通知。</w:t>
      </w:r>
    </w:p>
    <w:p w14:paraId="1EE32D7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、其他有关文件、资料。</w:t>
      </w:r>
    </w:p>
    <w:p w14:paraId="6408EA4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四、其他说明事项</w:t>
      </w:r>
    </w:p>
    <w:p w14:paraId="2A8FF66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1.一般说明</w:t>
      </w:r>
    </w:p>
    <w:p w14:paraId="68F8AA4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（1）施工现场情况、交通运输情况、自然地理条件：以现场踏勘情况为准。</w:t>
      </w:r>
    </w:p>
    <w:p w14:paraId="2CFA82C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（2）工程量清单及其计价格式中的任何内容不得随意删除或涂改，若有错误，在招标答疑时提出，以“补遗”资料为准。</w:t>
      </w:r>
    </w:p>
    <w:p w14:paraId="371A67B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（3）分部分项工程量清单中对工程项目的项目特征及具体做法只作重点描述，详细情况见施工设计、技术说明及相关标准图集。组价时应结合投标人现场勘查情况包括完成所有工序工作内容的全部费用。</w:t>
      </w:r>
    </w:p>
    <w:p w14:paraId="539106A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（4）投标人应充分考虑施工现场周边的实际情况对施工的影响，编制施工方案，并作出报价。</w:t>
      </w:r>
    </w:p>
    <w:p w14:paraId="758DB89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（5）招标控制价为</w:t>
      </w:r>
      <w:r>
        <w:rPr>
          <w:rFonts w:hint="eastAsia" w:asciiTheme="minorEastAsia" w:hAnsiTheme="minorEastAsia" w:cstheme="minorEastAsia"/>
          <w:sz w:val="24"/>
          <w:szCs w:val="24"/>
          <w:lang w:val="en-US" w:eastAsia="zh-CN"/>
        </w:rPr>
        <w:t>799996</w:t>
      </w:r>
      <w:bookmarkStart w:id="0" w:name="_GoBack"/>
      <w:bookmarkEnd w:id="0"/>
      <w:r>
        <w:rPr>
          <w:rFonts w:hint="eastAsia" w:asciiTheme="minorEastAsia" w:hAnsiTheme="minorEastAsia" w:eastAsiaTheme="minorEastAsia" w:cstheme="minorEastAsia"/>
          <w:color w:val="000000"/>
          <w:sz w:val="24"/>
          <w:szCs w:val="24"/>
        </w:rPr>
        <w:t>元，</w:t>
      </w:r>
      <w:r>
        <w:rPr>
          <w:rFonts w:hint="eastAsia" w:asciiTheme="minorEastAsia" w:hAnsiTheme="minorEastAsia" w:eastAsiaTheme="minorEastAsia" w:cstheme="minorEastAsia"/>
          <w:color w:val="000000"/>
          <w:sz w:val="24"/>
          <w:szCs w:val="24"/>
          <w:lang w:val="en-US" w:eastAsia="zh-CN"/>
        </w:rPr>
        <w:t>本工程不设</w:t>
      </w:r>
      <w:r>
        <w:rPr>
          <w:rFonts w:hint="eastAsia" w:asciiTheme="minorEastAsia" w:hAnsiTheme="minorEastAsia" w:eastAsiaTheme="minorEastAsia" w:cstheme="minorEastAsia"/>
          <w:color w:val="000000"/>
          <w:sz w:val="24"/>
          <w:szCs w:val="24"/>
        </w:rPr>
        <w:t>暂列金</w:t>
      </w:r>
      <w:r>
        <w:rPr>
          <w:rFonts w:hint="eastAsia" w:asciiTheme="minorEastAsia" w:hAnsiTheme="minorEastAsia" w:eastAsiaTheme="minorEastAsia" w:cstheme="minorEastAsia"/>
          <w:sz w:val="24"/>
          <w:szCs w:val="24"/>
        </w:rPr>
        <w:t>。</w:t>
      </w:r>
    </w:p>
    <w:p w14:paraId="1D1CE11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（6）本说明未尽事项，以计价规范、工程量计算规范、计价管理办法、招标文件以及有关的法律、法规、建设行政主管部门颁发的文件为准。</w:t>
      </w:r>
    </w:p>
    <w:p w14:paraId="7967E47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2.有关专业技术说明</w:t>
      </w:r>
    </w:p>
    <w:p w14:paraId="483100A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（1）本工程不计取材料检验试验费、企业自有工人管理培训费。</w:t>
      </w:r>
    </w:p>
    <w:p w14:paraId="5260546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（2）本工程不计取建筑工人实名制费</w:t>
      </w:r>
      <w:r>
        <w:rPr>
          <w:rFonts w:hint="eastAsia" w:asciiTheme="minorEastAsia" w:hAnsiTheme="minorEastAsia" w:cstheme="minorEastAsia"/>
          <w:sz w:val="24"/>
          <w:szCs w:val="24"/>
          <w:lang w:val="en-US" w:eastAsia="zh-CN"/>
        </w:rPr>
        <w:t>。</w:t>
      </w:r>
    </w:p>
    <w:p w14:paraId="151CF11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）人工费调整执行《内蒙古自治区住房和城乡建设厅关于调整内蒙古自治区建设工程现行预算定额人工费的通知》（内建标函〔2021〕148号）。</w:t>
      </w:r>
    </w:p>
    <w:p w14:paraId="7B38230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sz w:val="24"/>
          <w:szCs w:val="24"/>
        </w:rPr>
      </w:pPr>
      <w:r>
        <w:rPr>
          <w:rFonts w:hint="eastAsia" w:asciiTheme="minorEastAsia" w:hAnsiTheme="minorEastAsia" w:eastAsiaTheme="minorEastAsia" w:cstheme="minorEastAsia"/>
          <w:color w:val="auto"/>
          <w:kern w:val="2"/>
          <w:sz w:val="24"/>
          <w:szCs w:val="24"/>
          <w:u w:val="none"/>
          <w:lang w:val="en-US" w:eastAsia="zh-CN" w:bidi="ar-SA"/>
        </w:rPr>
        <w:t>3.其他</w:t>
      </w:r>
    </w:p>
    <w:p w14:paraId="4F547A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080CB7"/>
    <w:rsid w:val="12080CB7"/>
    <w:rsid w:val="18180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Body Text First Indent"/>
    <w:basedOn w:val="1"/>
    <w:next w:val="1"/>
    <w:qFormat/>
    <w:uiPriority w:val="0"/>
    <w:pPr>
      <w:widowControl/>
      <w:snapToGrid w:val="0"/>
      <w:spacing w:line="500" w:lineRule="exact"/>
      <w:textAlignment w:val="baseline"/>
    </w:pPr>
    <w:rPr>
      <w:rFonts w:ascii="Times New Roman" w:hAnsi="Times New Roman"/>
      <w:color w:val="000000"/>
      <w:kern w:val="0"/>
      <w:sz w:val="24"/>
      <w:szCs w:val="20"/>
      <w:u w:val="none" w:color="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940</Words>
  <Characters>988</Characters>
  <Lines>0</Lines>
  <Paragraphs>0</Paragraphs>
  <TotalTime>21</TotalTime>
  <ScaleCrop>false</ScaleCrop>
  <LinksUpToDate>false</LinksUpToDate>
  <CharactersWithSpaces>988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2024-12-20T08:46:00Z</dcterms:created>
  <dc:creator>bai</dc:creator>
  <cp:lastModifiedBy>bai</cp:lastModifiedBy>
  <dcterms:modified xsi:type="dcterms:W3CDTF">2024-12-24T02:55:55Z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D2C6044152BB48589843E44A4A76A02C_11</vt:lpwstr>
  </property>
</Properties>
</file>