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乌拉特后旗无主尾矿库环境治理恢复防灾减灾项目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乌拉特后旗潮格温都尔镇人民政府</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内蒙古玥成项目管理有限公司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BSZCHQS-C-G-250009</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内蒙古玥成项目管理有限公司</w:t>
      </w:r>
      <w:r>
        <w:rPr>
          <w:rFonts w:ascii="仿宋_GB2312" w:hAnsi="仿宋_GB2312" w:cs="仿宋_GB2312" w:eastAsia="仿宋_GB2312"/>
        </w:rPr>
        <w:t xml:space="preserve"> 受 </w:t>
      </w:r>
      <w:r>
        <w:rPr>
          <w:rFonts w:ascii="仿宋_GB2312" w:hAnsi="仿宋_GB2312" w:cs="仿宋_GB2312" w:eastAsia="仿宋_GB2312"/>
        </w:rPr>
        <w:t>乌拉特后旗潮格温都尔镇人民政府</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乌拉特后旗无主尾矿库环境治理恢复防灾减灾项目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乌拉特后旗无主尾矿库环境治理恢复防灾减灾项目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BSZCHQS-C-G-250009</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乌后政采计划[2025]00069</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3,449,700.00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乌拉特后旗无助尾矿库环境治理恢复防灾减灾项目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3,449,700.00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项目负责人：拟派项目负责人须具备园林绿化或林业专业中级（含）以上职称；并且未担任其他在建项目的项目经理，提供承诺书并加盖公章。注：必须在本单位工作，提供2024年1月至投标截止日期前连续3个月缴纳社保证明。退休人员无需提供社保证明，需提供与聘用单位签订的有效的聘用劳务合同及退休证明。（响应文件须附证明材料原件扫描件）</w:t>
      </w:r>
    </w:p>
    <w:p>
      <w:pPr>
        <w:pStyle w:val="null5"/>
        <w:jc w:val="left"/>
      </w:pPr>
      <w:r>
        <w:rPr>
          <w:rFonts w:ascii="仿宋_GB2312" w:hAnsi="仿宋_GB2312" w:cs="仿宋_GB2312" w:eastAsia="仿宋_GB2312"/>
        </w:rPr>
        <w:t>2、面向中小企业情况审查：参与的供应商（联合体）工程的施工单位全部为符合政策要求的中小企业</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内蒙古玥成项目管理有限公司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内蒙古自治区巴彦淖尔市临河区西苑一区北门104号门店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015000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何女士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19975588877</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乌拉特后旗潮格温都尔镇人民政府</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乌拉特后旗潮格温都尔镇</w:t>
      </w:r>
    </w:p>
    <w:p>
      <w:pPr>
        <w:pStyle w:val="null5"/>
      </w:pPr>
      <w:r>
        <w:rPr>
          <w:rFonts w:ascii="仿宋_GB2312" w:hAnsi="仿宋_GB2312" w:cs="仿宋_GB2312" w:eastAsia="仿宋_GB2312"/>
        </w:rPr>
        <w:t xml:space="preserve"> 邮编： </w:t>
      </w:r>
      <w:r>
        <w:rPr>
          <w:rFonts w:ascii="仿宋_GB2312" w:hAnsi="仿宋_GB2312" w:cs="仿宋_GB2312" w:eastAsia="仿宋_GB2312"/>
        </w:rPr>
        <w:t>015500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郝宏丽</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15648894887</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采购包1保证金金额：60,000.00元</w:t>
            </w:r>
          </w:p>
          <w:p>
            <w:pPr>
              <w:pStyle w:val="null5"/>
              <w:jc w:val="left"/>
            </w:pPr>
            <w:r>
              <w:rPr>
                <w:rFonts w:ascii="仿宋_GB2312" w:hAnsi="仿宋_GB2312" w:cs="仿宋_GB2312" w:eastAsia="仿宋_GB2312"/>
              </w:rPr>
              <w:t>缴交渠道：虚拟保证金,电子保函</w:t>
            </w:r>
          </w:p>
          <w:p>
            <w:pPr>
              <w:pStyle w:val="null5"/>
              <w:jc w:val="left"/>
            </w:pPr>
            <w:r>
              <w:rPr>
                <w:rFonts w:ascii="仿宋_GB2312" w:hAnsi="仿宋_GB2312" w:cs="仿宋_GB2312" w:eastAsia="仿宋_GB2312"/>
              </w:rPr>
              <w:t xml:space="preserve"> 其他说明：</w:t>
            </w:r>
          </w:p>
          <w:p>
            <w:pPr>
              <w:pStyle w:val="null5"/>
              <w:jc w:val="left"/>
            </w:pPr>
            <w:r>
              <w:rPr>
                <w:rFonts w:ascii="仿宋_GB2312" w:hAnsi="仿宋_GB2312" w:cs="仿宋_GB2312" w:eastAsia="仿宋_GB2312"/>
              </w:rPr>
              <w:t xml:space="preserve"> 1、缴纳截止时间为本项目投标（报价）截止时间，以保证金账户实际收款为准；</w:t>
            </w:r>
          </w:p>
          <w:p>
            <w:pPr>
              <w:pStyle w:val="null5"/>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乌拉特后旗潮格温都尔镇人民政府</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内蒙古玥成项目管理有限公司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主要包含尾砂清理和防渗掩埋尾矿坝体拆除、库区地貌及植被恢、尾矿库、周边地貌修整、灌溉设施配套。</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合同签订后30日历天内完成施工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乌拉特后旗境内</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1、具体支付情况，合同中约定，达到付款条件起7日，支付合同总金额的30.00%</w:t>
            </w:r>
          </w:p>
          <w:p>
            <w:pPr>
              <w:pStyle w:val="null5"/>
              <w:jc w:val="left"/>
            </w:pPr>
            <w:r>
              <w:rPr>
                <w:rFonts w:ascii="仿宋_GB2312" w:hAnsi="仿宋_GB2312" w:cs="仿宋_GB2312" w:eastAsia="仿宋_GB2312"/>
              </w:rPr>
              <w:t>2、具体支付情况，合同中约定，达到付款条件起7日，支付合同总金额的30.00%</w:t>
            </w:r>
          </w:p>
          <w:p>
            <w:pPr>
              <w:pStyle w:val="null5"/>
              <w:jc w:val="left"/>
            </w:pPr>
            <w:r>
              <w:rPr>
                <w:rFonts w:ascii="仿宋_GB2312" w:hAnsi="仿宋_GB2312" w:cs="仿宋_GB2312" w:eastAsia="仿宋_GB2312"/>
              </w:rPr>
              <w:t>3、具体支付情况，合同中约定，达到付款条件起7日，支付合同总金额的30.00%</w:t>
            </w:r>
          </w:p>
          <w:p>
            <w:pPr>
              <w:pStyle w:val="null5"/>
              <w:jc w:val="left"/>
            </w:pPr>
            <w:r>
              <w:rPr>
                <w:rFonts w:ascii="仿宋_GB2312" w:hAnsi="仿宋_GB2312" w:cs="仿宋_GB2312" w:eastAsia="仿宋_GB2312"/>
              </w:rPr>
              <w:t>4、具体支付情况，合同中约定，达到付款条件起7日，支付合同总金额的10.00%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1、期次1，说明：（1）由招标人组织的验收小组与招标人代表，按照相关标准和合同约定，共同对本招标项目进行验收。（2）符合国家级行业验收合格标准。</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6</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无</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标的名称：乌拉特后旗无助尾矿库环境治理恢复防灾减灾项目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详见附件</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审查供应商近一年度经会计师事务所出具的财务审计报告或基本开户银行出具的近一年内银行资信证明。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任意一个月）的良好缴纳税收的相关凭据（以税务机关提供的纳税凭据或银行入账单为准或投标人出具的有依法缴纳税收承诺的承诺函，要求声明函加盖投标人公章及法定代表人签字）。 2.提供递交投标文件截止之日前一年内（任意一个月）缴纳社会保险的凭证（以专用收据或社会保险缴纳清单为准或投标人出具有依法缴纳社会保障资金的良好记录自行承诺的承诺函，要求声明函加盖投标人公章及法定代表人签字) 注：退休人员无需提供社保缴费证明，需提供退休证明。</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审查投标人出具的“具有履行合同所必需的设备和专业技术能力”声明。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重大税收违法失信主体、政府采购严重违法失信行为记录名单。以“信用中国”网（www.creditchina.gov.cn）、中国政府采购网（www.ccgp.gov.cn）网站查询结果页面截图为准。</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不接受联合体投标</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项目负责人</w:t>
            </w:r>
          </w:p>
        </w:tc>
        <w:tc>
          <w:tcPr>
            <w:tcW w:type="dxa" w:w="4984"/>
          </w:tcPr>
          <w:p>
            <w:pPr>
              <w:pStyle w:val="null5"/>
              <w:jc w:val="left"/>
            </w:pPr>
            <w:r>
              <w:rPr>
                <w:rFonts w:ascii="仿宋_GB2312" w:hAnsi="仿宋_GB2312" w:cs="仿宋_GB2312" w:eastAsia="仿宋_GB2312"/>
              </w:rPr>
              <w:t>拟派项目负责人须具备园林绿化或林业专业中级（含）以上职称；并且未担任其他在建项目的项目经理，提供承诺书并加盖公章。注：必须在本单位工作，提供2024年1月至投标截止日期前连续3个月缴纳社保证明。退休人员无需提供社保证明，需提供与聘用单位签订的有效的聘用劳务合同及退休证明。（响应文件须附证明材料原件扫描件）</w:t>
            </w:r>
          </w:p>
        </w:tc>
      </w:tr>
      <w:tr>
        <w:tc>
          <w:tcPr>
            <w:tcW w:type="dxa" w:w="3322"/>
          </w:tcPr>
          <w:p>
            <w:pPr>
              <w:pStyle w:val="null5"/>
              <w:jc w:val="left"/>
            </w:pPr>
            <w:r>
              <w:rPr>
                <w:rFonts w:ascii="仿宋_GB2312" w:hAnsi="仿宋_GB2312" w:cs="仿宋_GB2312" w:eastAsia="仿宋_GB2312"/>
              </w:rPr>
              <w:t>面向中小企业情况审查</w:t>
            </w:r>
          </w:p>
        </w:tc>
        <w:tc>
          <w:tcPr>
            <w:tcW w:type="dxa" w:w="4984"/>
          </w:tcPr>
          <w:p>
            <w:pPr>
              <w:pStyle w:val="null5"/>
              <w:jc w:val="left"/>
            </w:pPr>
            <w:r>
              <w:rPr>
                <w:rFonts w:ascii="仿宋_GB2312" w:hAnsi="仿宋_GB2312" w:cs="仿宋_GB2312" w:eastAsia="仿宋_GB2312"/>
              </w:rPr>
              <w:t>参与的供应商（联合体）工程的施工单位全部为符合政策要求的中小企业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项目需求分析</w:t>
            </w:r>
          </w:p>
        </w:tc>
        <w:tc>
          <w:tcPr>
            <w:tcW w:type="dxa" w:w="3115"/>
          </w:tcPr>
          <w:p>
            <w:pPr>
              <w:pStyle w:val="null5"/>
              <w:jc w:val="left"/>
            </w:pPr>
            <w:r>
              <w:rPr>
                <w:rFonts w:ascii="仿宋_GB2312" w:hAnsi="仿宋_GB2312" w:cs="仿宋_GB2312" w:eastAsia="仿宋_GB2312"/>
              </w:rPr>
              <w:t>供应商针对本项目提供的项目需求分析内容 包括①项目背景；②项目风险预测③现状分析；④重点难点分析应对措施；⑤对本项目区域气候、土壤、水资源等自然环境因素分析方案；⑥项目服务进度计划及时间节点安排。上述6项内容每有一项缺项扣3分。每有一项存在一处缺陷扣1分；扣完为止。 注：“缺项”指某一项要求的内容未提供；“缺陷”指内容存在逻辑问题、凭空编造、前后不一致、涉及的规范及标准错误、地点区域错误、专业领域知识阐述有误、不具备实施的条件、套用其他项目方案、引用科学原理错误、前后内容互相矛盾、不符合采购需求、不可能实现的夸大情形等。</w:t>
            </w:r>
          </w:p>
        </w:tc>
        <w:tc>
          <w:tcPr>
            <w:tcW w:type="dxa" w:w="1038"/>
          </w:tcPr>
          <w:p>
            <w:pPr>
              <w:pStyle w:val="null5"/>
              <w:jc w:val="right"/>
            </w:pPr>
            <w:r>
              <w:rPr>
                <w:rFonts w:ascii="仿宋_GB2312" w:hAnsi="仿宋_GB2312" w:cs="仿宋_GB2312" w:eastAsia="仿宋_GB2312"/>
              </w:rPr>
              <w:t>18.00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实施方案</w:t>
            </w:r>
          </w:p>
        </w:tc>
        <w:tc>
          <w:tcPr>
            <w:tcW w:type="dxa" w:w="3115"/>
          </w:tcPr>
          <w:p>
            <w:pPr>
              <w:pStyle w:val="null5"/>
              <w:jc w:val="left"/>
            </w:pPr>
            <w:r>
              <w:rPr>
                <w:rFonts w:ascii="仿宋_GB2312" w:hAnsi="仿宋_GB2312" w:cs="仿宋_GB2312" w:eastAsia="仿宋_GB2312"/>
              </w:rPr>
              <w:t>供应商针对本项目提供的实施方案内容包括①整地技术方案；②补植技术方案；③浇水技术方案；④中幼林抚育、松土、除草、修枝、防火、病虫害防治等技术方案；⑤环境保护管理措施；⑥补植苗木供应管理措施；⑦网围栏供应、运输、安装等方案。上述7项内容每有一项缺项扣3分。每有一项存在 一处缺陷扣1分；扣完为止。注：“缺项”指某一项要求的内容未提供；“缺陷”指内容存在逻辑问题、凭空编造、前后不一致、涉及的规范及标准错误、地点区域错误、专业领域知识阐述有误、不具备实施的条件、套用其他项目方案、引用科学原理错误、前后内容互相矛盾、不符合采购需求、不可能实现的夸大情形等。</w:t>
            </w:r>
          </w:p>
        </w:tc>
        <w:tc>
          <w:tcPr>
            <w:tcW w:type="dxa" w:w="1038"/>
          </w:tcPr>
          <w:p>
            <w:pPr>
              <w:pStyle w:val="null5"/>
              <w:jc w:val="right"/>
            </w:pPr>
            <w:r>
              <w:rPr>
                <w:rFonts w:ascii="仿宋_GB2312" w:hAnsi="仿宋_GB2312" w:cs="仿宋_GB2312" w:eastAsia="仿宋_GB2312"/>
              </w:rPr>
              <w:t>21.00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保障措施</w:t>
            </w:r>
          </w:p>
        </w:tc>
        <w:tc>
          <w:tcPr>
            <w:tcW w:type="dxa" w:w="3115"/>
          </w:tcPr>
          <w:p>
            <w:pPr>
              <w:pStyle w:val="null5"/>
              <w:jc w:val="left"/>
            </w:pPr>
            <w:r>
              <w:rPr>
                <w:rFonts w:ascii="仿宋_GB2312" w:hAnsi="仿宋_GB2312" w:cs="仿宋_GB2312" w:eastAsia="仿宋_GB2312"/>
              </w:rPr>
              <w:t>供应商针对本项目提供的保障措施内容包括①本项目可能发生的各类突发事件处置措施(如火灾、物资紧缺、劳资纠纷等)；②岗前安全培训方案；③安全管理制度及安全检查制度；④苗木质量保障、运输实施措施；⑤苗木成活率保障措施；⑥应急预案；⑦管护方案。上述7项内容每有一项缺项扣3分。每有一项存在一处缺陷扣1分；扣完为止。注：“缺项”指某一项要求的内容未提供；“缺陷”指内容存在逻辑问题、凭空编造、前后不一致、涉及的规范及标准错误、地点区域错误、专业领域知识阐述有误、不具备实施的条件、套用其他项目方案、引用科学原理错误、前后内容互相矛盾、不符合采购需求、不可能实现的夸大情形等。</w:t>
            </w:r>
          </w:p>
        </w:tc>
        <w:tc>
          <w:tcPr>
            <w:tcW w:type="dxa" w:w="1038"/>
          </w:tcPr>
          <w:p>
            <w:pPr>
              <w:pStyle w:val="null5"/>
              <w:jc w:val="right"/>
            </w:pPr>
            <w:r>
              <w:rPr>
                <w:rFonts w:ascii="仿宋_GB2312" w:hAnsi="仿宋_GB2312" w:cs="仿宋_GB2312" w:eastAsia="仿宋_GB2312"/>
              </w:rPr>
              <w:t>21.00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近三年(2022年1月1日起至今)有类似业绩得5分，无业绩不得分。 注:（1）以中标通知书或合同协议书，提供其中任意1项即可。 （2）供应商单独业绩或联合体业绩。</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不拖欠农牧民工工资承诺函</w:t>
            </w:r>
          </w:p>
        </w:tc>
        <w:tc>
          <w:tcPr>
            <w:tcW w:type="dxa" w:w="3115"/>
          </w:tcPr>
          <w:p>
            <w:pPr>
              <w:pStyle w:val="null5"/>
              <w:jc w:val="left"/>
            </w:pPr>
            <w:r>
              <w:rPr>
                <w:rFonts w:ascii="仿宋_GB2312" w:hAnsi="仿宋_GB2312" w:cs="仿宋_GB2312" w:eastAsia="仿宋_GB2312"/>
              </w:rPr>
              <w:t>审查供应商提供不拖欠农民工工资承诺书(格式自拟)进行评审，确保及时足额的向所雇佣的人员支付劳动报酬，并制定严格的工人工资支付保障措施，不提供不得分。</w:t>
            </w:r>
          </w:p>
        </w:tc>
        <w:tc>
          <w:tcPr>
            <w:tcW w:type="dxa" w:w="1038"/>
          </w:tcPr>
          <w:p>
            <w:pPr>
              <w:pStyle w:val="null5"/>
              <w:jc w:val="right"/>
            </w:pPr>
            <w:r>
              <w:rPr>
                <w:rFonts w:ascii="仿宋_GB2312" w:hAnsi="仿宋_GB2312" w:cs="仿宋_GB2312" w:eastAsia="仿宋_GB2312"/>
              </w:rPr>
              <w:t>2.50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真实性承诺书</w:t>
            </w:r>
          </w:p>
        </w:tc>
        <w:tc>
          <w:tcPr>
            <w:tcW w:type="dxa" w:w="3115"/>
          </w:tcPr>
          <w:p>
            <w:pPr>
              <w:pStyle w:val="null5"/>
              <w:jc w:val="left"/>
            </w:pPr>
            <w:r>
              <w:rPr>
                <w:rFonts w:ascii="仿宋_GB2312" w:hAnsi="仿宋_GB2312" w:cs="仿宋_GB2312" w:eastAsia="仿宋_GB2312"/>
              </w:rPr>
              <w:t>审查供应商提供的本次投标人资格的文件、证明、业绩、人员资料等陈述均真实的、准确的承诺书（格式自拟），不提供不得分。</w:t>
            </w:r>
          </w:p>
        </w:tc>
        <w:tc>
          <w:tcPr>
            <w:tcW w:type="dxa" w:w="1038"/>
          </w:tcPr>
          <w:p>
            <w:pPr>
              <w:pStyle w:val="null5"/>
              <w:jc w:val="right"/>
            </w:pPr>
            <w:r>
              <w:rPr>
                <w:rFonts w:ascii="仿宋_GB2312" w:hAnsi="仿宋_GB2312" w:cs="仿宋_GB2312" w:eastAsia="仿宋_GB2312"/>
              </w:rPr>
              <w:t>2.50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