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乌兰察布市公安局集宁分局局属食堂食材采购项目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乌兰察布市公安局集宁区分局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内蒙古融泰工程项目管理有限公司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WSZCJNS-G-H-250003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内蒙古融泰工程项目管理有限公司</w:t>
      </w:r>
      <w:r>
        <w:rPr>
          <w:rFonts w:ascii="仿宋_GB2312" w:hAnsi="仿宋_GB2312" w:cs="仿宋_GB2312" w:eastAsia="仿宋_GB2312"/>
        </w:rPr>
        <w:t xml:space="preserve"> 受 </w:t>
      </w:r>
      <w:r>
        <w:rPr>
          <w:rFonts w:ascii="仿宋_GB2312" w:hAnsi="仿宋_GB2312" w:cs="仿宋_GB2312" w:eastAsia="仿宋_GB2312"/>
        </w:rPr>
        <w:t>乌兰察布市公安局集宁区分局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乌兰察布市公安局集宁分局局属食堂食材采购项目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乌兰察布市公安局集宁分局局属食堂食材采购项目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WSZCJNS-G-H-250003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乌政采计划[2025]集宁00101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1,540,000.00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乌兰察布市公安局集宁分局局属食堂食材采购项目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1,540,000.00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餐饮业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1、食品生产许可证：供应商为经销商的须具有有效期内的食品经营许可证，供应商为生产厂家的须具有有效期内的食品生产许可证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内蒙古融泰工程项目管理有限公司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内蒙古自治区乌兰察布市集宁区泰和路4号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012000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刘汉武</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17647465979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乌兰察布市公安局集宁区分局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集宁区康宁南路昌盛街2号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012000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余百洋</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18647489959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采购包1保证金金额：30,000.00元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报价方式:1、本项目报价方式为市场零售价的下浮率报价，市场零售价由采购人定期询价确定。供应商最终合同价款据实结算，最终结算价格=市场零售价x报价下浮率x实际供货数量。2、下浮率报价:举例说明，如果报价9折 ，按照下浮率应填报10%:如果报价86折，按照下浮率应填报14%。3、如评标委员会认为投标人的报价明显低于其他通过符合性审查投标人的报价有可能影响项目质量或者不能诚信约的，要求投标人在合理的时间内提出书面说明，必要时提交相关证明材料;投标人不能证明其报价合理的，评标委员会应当将其作为无效投标处理。4、招标文件中合同模板仅供参考，具体合同内容以采购人提供的为准。</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乌兰察布市公安局集宁区分局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内蒙古融泰工程项目管理有限公司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食品生产许可证</w:t>
            </w:r>
          </w:p>
        </w:tc>
        <w:tc>
          <w:tcPr>
            <w:tcW w:type="dxa" w:w="4984"/>
          </w:tcPr>
          <w:p>
            <w:pPr>
              <w:pStyle w:val="null5"/>
              <w:jc w:val="left"/>
            </w:pPr>
            <w:r>
              <w:rPr>
                <w:rFonts w:ascii="仿宋_GB2312" w:hAnsi="仿宋_GB2312" w:cs="仿宋_GB2312" w:eastAsia="仿宋_GB2312"/>
              </w:rPr>
              <w:t>供应商为经销商的须具有有效期内的食品经营许可证，供应商为生产厂家的须具有有效期内的食品生产许可证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乌兰察布市公安局集宁分局局属食堂食材采购项目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合同签订后提供食材采购及配送供货期1年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与甲方约定地点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1、根据实际供货量每半年结算一次，达到付款条件起60日，支付合同总金额的50.00%</w:t>
            </w:r>
          </w:p>
          <w:p>
            <w:pPr>
              <w:pStyle w:val="null5"/>
              <w:jc w:val="left"/>
            </w:pPr>
            <w:r>
              <w:rPr>
                <w:rFonts w:ascii="仿宋_GB2312" w:hAnsi="仿宋_GB2312" w:cs="仿宋_GB2312" w:eastAsia="仿宋_GB2312"/>
              </w:rPr>
              <w:t>2、根据实际供货量每半年结算一次，达到付款条件起60日，支付合同总金额的50.00%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标的名称：乌兰察布市公安局集宁分局局属食堂食材采购项目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一.配送要求</w:t>
            </w:r>
            <w:r>
              <w:br/>
            </w:r>
            <w:r>
              <w:rPr>
                <w:rFonts w:ascii="仿宋_GB2312" w:hAnsi="仿宋_GB2312" w:cs="仿宋_GB2312" w:eastAsia="仿宋_GB2312"/>
              </w:rPr>
              <w:t xml:space="preserve"> 1.1 配送总则</w:t>
            </w:r>
            <w:r>
              <w:br/>
            </w:r>
            <w:r>
              <w:rPr>
                <w:rFonts w:ascii="仿宋_GB2312" w:hAnsi="仿宋_GB2312" w:cs="仿宋_GB2312" w:eastAsia="仿宋_GB2312"/>
              </w:rPr>
              <w:t xml:space="preserve"> 配送供应所有食材/品必须符合国家的相关标准与要求，并在配送时按要求提供产品所涉及的《食品经营许可证》和《动物防疫条件合格证》等国家强制规定材料，不得提供转基因食品或利用转基因食品原料加工的成品，投标人所供产品达到相关食品卫生安全规定，国家有出台新的更高标准的，以新的更高标准为准，保证所供产品配送到被服务单位时的质量、卫生和安全。（实质性要求）</w:t>
            </w:r>
            <w:r>
              <w:br/>
            </w:r>
            <w:r>
              <w:rPr>
                <w:rFonts w:ascii="仿宋_GB2312" w:hAnsi="仿宋_GB2312" w:cs="仿宋_GB2312" w:eastAsia="仿宋_GB2312"/>
              </w:rPr>
              <w:t xml:space="preserve"> 投标人须承诺，若中标后配送供应的食品/食材符合相关行业标准和国家标准，同时向采购人出具相关检</w:t>
            </w:r>
            <w:r>
              <w:br/>
            </w:r>
            <w:r>
              <w:rPr>
                <w:rFonts w:ascii="仿宋_GB2312" w:hAnsi="仿宋_GB2312" w:cs="仿宋_GB2312" w:eastAsia="仿宋_GB2312"/>
              </w:rPr>
              <w:t xml:space="preserve"> 疫（或检测）报告或合格证明或许可证；配置车辆、人员均符合相关要求；服务期间投标人提供的食品</w:t>
            </w:r>
            <w:r>
              <w:br/>
            </w:r>
            <w:r>
              <w:rPr>
                <w:rFonts w:ascii="仿宋_GB2312" w:hAnsi="仿宋_GB2312" w:cs="仿宋_GB2312" w:eastAsia="仿宋_GB2312"/>
              </w:rPr>
              <w:t xml:space="preserve"> 材料因质量不合格所造成的一切损失（包括工商、卫检、质检部门检查没收的货物和罚款）均由投标人</w:t>
            </w:r>
            <w:r>
              <w:br/>
            </w:r>
            <w:r>
              <w:rPr>
                <w:rFonts w:ascii="仿宋_GB2312" w:hAnsi="仿宋_GB2312" w:cs="仿宋_GB2312" w:eastAsia="仿宋_GB2312"/>
              </w:rPr>
              <w:t xml:space="preserve"> 承担；若发生食品安全责任事故，由投标人承担相关民事责任和法律责任。</w:t>
            </w:r>
          </w:p>
          <w:p>
            <w:pPr>
              <w:pStyle w:val="null5"/>
              <w:jc w:val="left"/>
            </w:pPr>
            <w:r>
              <w:rPr>
                <w:rFonts w:ascii="仿宋_GB2312" w:hAnsi="仿宋_GB2312" w:cs="仿宋_GB2312" w:eastAsia="仿宋_GB2312"/>
              </w:rPr>
              <w:t>1.2 配送具体要求</w:t>
            </w:r>
            <w:r>
              <w:br/>
            </w:r>
            <w:r>
              <w:rPr>
                <w:rFonts w:ascii="仿宋_GB2312" w:hAnsi="仿宋_GB2312" w:cs="仿宋_GB2312" w:eastAsia="仿宋_GB2312"/>
              </w:rPr>
              <w:t xml:space="preserve"> 1.2.1所有货物必须无条件按采购人规定的时间，按时运送到指定的地点。</w:t>
            </w:r>
            <w:r>
              <w:br/>
            </w:r>
            <w:r>
              <w:rPr>
                <w:rFonts w:ascii="仿宋_GB2312" w:hAnsi="仿宋_GB2312" w:cs="仿宋_GB2312" w:eastAsia="仿宋_GB2312"/>
              </w:rPr>
              <w:t xml:space="preserve"> 1.2.2配送应保证新鲜，及时生产，及时配送，不得超越新鲜时限；运输工具、包装材料和货物运输途中</w:t>
            </w:r>
            <w:r>
              <w:br/>
            </w:r>
            <w:r>
              <w:rPr>
                <w:rFonts w:ascii="仿宋_GB2312" w:hAnsi="仿宋_GB2312" w:cs="仿宋_GB2312" w:eastAsia="仿宋_GB2312"/>
              </w:rPr>
              <w:t xml:space="preserve"> 的防护措施必须符合相关规定和要求，生产、配送、搬运时有专用器皿盛放，无条件更换生产、配送、搬运过程中变质、不清洁、不卫生的产品。</w:t>
            </w:r>
            <w:r>
              <w:br/>
            </w:r>
            <w:r>
              <w:rPr>
                <w:rFonts w:ascii="仿宋_GB2312" w:hAnsi="仿宋_GB2312" w:cs="仿宋_GB2312" w:eastAsia="仿宋_GB2312"/>
              </w:rPr>
              <w:t xml:space="preserve"> 1.2.3采购人发现质量等问题，中标人必须按要求及时予以解决。</w:t>
            </w:r>
            <w:r>
              <w:br/>
            </w:r>
            <w:r>
              <w:rPr>
                <w:rFonts w:ascii="仿宋_GB2312" w:hAnsi="仿宋_GB2312" w:cs="仿宋_GB2312" w:eastAsia="仿宋_GB2312"/>
              </w:rPr>
              <w:t xml:space="preserve"> 1.2.4必须用专用车辆配送，并定期对车辆清洁消毒。禁止与有毒、有害、有异味的物品混装运输，送货</w:t>
            </w:r>
            <w:r>
              <w:br/>
            </w:r>
            <w:r>
              <w:rPr>
                <w:rFonts w:ascii="仿宋_GB2312" w:hAnsi="仿宋_GB2312" w:cs="仿宋_GB2312" w:eastAsia="仿宋_GB2312"/>
              </w:rPr>
              <w:t xml:space="preserve"> 时不得有 污染事故发生。</w:t>
            </w:r>
            <w:r>
              <w:br/>
            </w:r>
            <w:r>
              <w:rPr>
                <w:rFonts w:ascii="仿宋_GB2312" w:hAnsi="仿宋_GB2312" w:cs="仿宋_GB2312" w:eastAsia="仿宋_GB2312"/>
              </w:rPr>
              <w:t xml:space="preserve"> 1.2.5配送人员应具有健康合格证（提供给招标人备案）。</w:t>
            </w:r>
            <w:r>
              <w:br/>
            </w:r>
            <w:r>
              <w:rPr>
                <w:rFonts w:ascii="仿宋_GB2312" w:hAnsi="仿宋_GB2312" w:cs="仿宋_GB2312" w:eastAsia="仿宋_GB2312"/>
              </w:rPr>
              <w:t xml:space="preserve"> 1.2.6每次供货必须向采购人提供当批次质量检验合格证等证明。</w:t>
            </w:r>
            <w:r>
              <w:br/>
            </w:r>
            <w:r>
              <w:rPr>
                <w:rFonts w:ascii="仿宋_GB2312" w:hAnsi="仿宋_GB2312" w:cs="仿宋_GB2312" w:eastAsia="仿宋_GB2312"/>
              </w:rPr>
              <w:t xml:space="preserve"> 1.2.7货物的标签标识内容必须真实，符合国家法律法规规定，并符合相应产品（标签）标准的要求，标</w:t>
            </w:r>
            <w:r>
              <w:br/>
            </w:r>
            <w:r>
              <w:rPr>
                <w:rFonts w:ascii="仿宋_GB2312" w:hAnsi="仿宋_GB2312" w:cs="仿宋_GB2312" w:eastAsia="仿宋_GB2312"/>
              </w:rPr>
              <w:t xml:space="preserve"> 明产品名 称、厂名、厂址、配料表、生产日期、保质期等。</w:t>
            </w:r>
            <w:r>
              <w:br/>
            </w:r>
            <w:r>
              <w:rPr>
                <w:rFonts w:ascii="仿宋_GB2312" w:hAnsi="仿宋_GB2312" w:cs="仿宋_GB2312" w:eastAsia="仿宋_GB2312"/>
              </w:rPr>
              <w:t xml:space="preserve"> 1.2.8配送车辆和人员进入甲方指定区域后，必须遵守分局有关交通、安全、门禁等方面的要求。</w:t>
            </w:r>
          </w:p>
          <w:p>
            <w:pPr>
              <w:pStyle w:val="null5"/>
              <w:jc w:val="left"/>
            </w:pPr>
            <w:r>
              <w:rPr>
                <w:rFonts w:ascii="仿宋_GB2312" w:hAnsi="仿宋_GB2312" w:cs="仿宋_GB2312" w:eastAsia="仿宋_GB2312"/>
              </w:rPr>
              <w:t xml:space="preserve"> </w:t>
            </w:r>
          </w:p>
          <w:p>
            <w:pPr>
              <w:pStyle w:val="null5"/>
              <w:jc w:val="left"/>
            </w:pPr>
            <w:r>
              <w:rPr>
                <w:rFonts w:ascii="仿宋_GB2312" w:hAnsi="仿宋_GB2312" w:cs="仿宋_GB2312" w:eastAsia="仿宋_GB2312"/>
              </w:rPr>
              <w:t xml:space="preserve"> </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二.仓储管理</w:t>
            </w:r>
            <w:r>
              <w:br/>
            </w:r>
            <w:r>
              <w:rPr>
                <w:rFonts w:ascii="仿宋_GB2312" w:hAnsi="仿宋_GB2312" w:cs="仿宋_GB2312" w:eastAsia="仿宋_GB2312"/>
              </w:rPr>
              <w:t xml:space="preserve"> 投标人中标后需对自身仓储管理实行专业标准化，配备安全卫生，仓库有防火、防盗、防潮、防鼠等安</w:t>
            </w:r>
            <w:r>
              <w:br/>
            </w:r>
            <w:r>
              <w:rPr>
                <w:rFonts w:ascii="仿宋_GB2312" w:hAnsi="仿宋_GB2312" w:cs="仿宋_GB2312" w:eastAsia="仿宋_GB2312"/>
              </w:rPr>
              <w:t xml:space="preserve"> 全设备设施 ，安装全方位监控设备，温控设备， 落实专人负责，确保产品不被污染，不发生质变、不出</w:t>
            </w:r>
            <w:r>
              <w:br/>
            </w:r>
            <w:r>
              <w:rPr>
                <w:rFonts w:ascii="仿宋_GB2312" w:hAnsi="仿宋_GB2312" w:cs="仿宋_GB2312" w:eastAsia="仿宋_GB2312"/>
              </w:rPr>
              <w:t xml:space="preserve"> 现破损。</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三.特别提示：</w:t>
            </w:r>
            <w:r>
              <w:br/>
            </w:r>
            <w:r>
              <w:rPr>
                <w:rFonts w:ascii="仿宋_GB2312" w:hAnsi="仿宋_GB2312" w:cs="仿宋_GB2312" w:eastAsia="仿宋_GB2312"/>
              </w:rPr>
              <w:t xml:space="preserve"> 供应商应严格控制所投产品质量，中标后如出现因食用其所投产品导致食物中毒事故发生，中标人 应承</w:t>
            </w:r>
            <w:r>
              <w:br/>
            </w:r>
            <w:r>
              <w:rPr>
                <w:rFonts w:ascii="仿宋_GB2312" w:hAnsi="仿宋_GB2312" w:cs="仿宋_GB2312" w:eastAsia="仿宋_GB2312"/>
              </w:rPr>
              <w:t xml:space="preserve"> 担一切法律责任。</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四、退出机制</w:t>
            </w:r>
            <w:r>
              <w:br/>
            </w:r>
            <w:r>
              <w:rPr>
                <w:rFonts w:ascii="仿宋_GB2312" w:hAnsi="仿宋_GB2312" w:cs="仿宋_GB2312" w:eastAsia="仿宋_GB2312"/>
              </w:rPr>
              <w:t xml:space="preserve"> 在服务期间发生如下情况，中标单位将无条件退出，终止合同。</w:t>
            </w:r>
            <w:r>
              <w:br/>
            </w:r>
            <w:r>
              <w:rPr>
                <w:rFonts w:ascii="仿宋_GB2312" w:hAnsi="仿宋_GB2312" w:cs="仿宋_GB2312" w:eastAsia="仿宋_GB2312"/>
              </w:rPr>
              <w:t xml:space="preserve"> 4.1签订合同后不履行合同义务的，立即终止合同，并申请将该中标人列入政府采购失信名单。</w:t>
            </w:r>
            <w:r>
              <w:br/>
            </w:r>
            <w:r>
              <w:rPr>
                <w:rFonts w:ascii="仿宋_GB2312" w:hAnsi="仿宋_GB2312" w:cs="仿宋_GB2312" w:eastAsia="仿宋_GB2312"/>
              </w:rPr>
              <w:t xml:space="preserve"> 4.2餐厅食材采购项目中未按照采购人要求操作，或完成情况不符合采购人要求，造成资产单次损失5万</w:t>
            </w:r>
            <w:r>
              <w:br/>
            </w:r>
            <w:r>
              <w:rPr>
                <w:rFonts w:ascii="仿宋_GB2312" w:hAnsi="仿宋_GB2312" w:cs="仿宋_GB2312" w:eastAsia="仿宋_GB2312"/>
              </w:rPr>
              <w:t xml:space="preserve"> 元以上或合同期内累计损失达20万元以上的，按实际损失依法赔偿，并终止合同，同时申请将该中标人</w:t>
            </w:r>
            <w:r>
              <w:br/>
            </w:r>
            <w:r>
              <w:rPr>
                <w:rFonts w:ascii="仿宋_GB2312" w:hAnsi="仿宋_GB2312" w:cs="仿宋_GB2312" w:eastAsia="仿宋_GB2312"/>
              </w:rPr>
              <w:t xml:space="preserve"> 列入政府采购失信名单。</w:t>
            </w:r>
            <w:r>
              <w:br/>
            </w:r>
            <w:r>
              <w:rPr>
                <w:rFonts w:ascii="仿宋_GB2312" w:hAnsi="仿宋_GB2312" w:cs="仿宋_GB2312" w:eastAsia="仿宋_GB2312"/>
              </w:rPr>
              <w:t xml:space="preserve"> 4.3中标单位服务不合格，采购人将下发《服务不合格通知书》，全年超过3次以上不合格的（包含3次），立即终止合同，按相关条款处理，并申请将该中标人列入政府采购失信名单。</w:t>
            </w:r>
            <w:r>
              <w:br/>
            </w:r>
            <w:r>
              <w:rPr>
                <w:rFonts w:ascii="仿宋_GB2312" w:hAnsi="仿宋_GB2312" w:cs="仿宋_GB2312" w:eastAsia="仿宋_GB2312"/>
              </w:rPr>
              <w:t xml:space="preserve"> 4.4中标单位在服务期间私自转包或分包的，立即终止合同，并申请将该中标人列入政府采购失信名单。</w:t>
            </w:r>
            <w:r>
              <w:br/>
            </w:r>
            <w:r>
              <w:rPr>
                <w:rFonts w:ascii="仿宋_GB2312" w:hAnsi="仿宋_GB2312" w:cs="仿宋_GB2312" w:eastAsia="仿宋_GB2312"/>
              </w:rPr>
              <w:t xml:space="preserve"> 4.5合同期内不服从采购人正常管理的，将终止合同。</w:t>
            </w:r>
            <w:r>
              <w:br/>
            </w:r>
            <w:r>
              <w:rPr>
                <w:rFonts w:ascii="仿宋_GB2312" w:hAnsi="仿宋_GB2312" w:cs="仿宋_GB2312" w:eastAsia="仿宋_GB2312"/>
              </w:rPr>
              <w:t xml:space="preserve"> 4.6服务过程中因管理不当，年度内被市级（含市级）以上媒体曝光2次以上的（含2次），立即终止合同。</w:t>
            </w:r>
            <w:r>
              <w:br/>
            </w:r>
            <w:r>
              <w:rPr>
                <w:rFonts w:ascii="仿宋_GB2312" w:hAnsi="仿宋_GB2312" w:cs="仿宋_GB2312" w:eastAsia="仿宋_GB2312"/>
              </w:rPr>
              <w:t xml:space="preserve"> 4.7合同终止后，不影响采购人与中标单位双方根据合同规定进行的赔偿、补偿。</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五.供应范围及供质量要求</w:t>
            </w:r>
          </w:p>
          <w:p>
            <w:pPr>
              <w:pStyle w:val="null5"/>
              <w:jc w:val="left"/>
            </w:pPr>
            <w:r>
              <w:rPr>
                <w:rFonts w:ascii="仿宋_GB2312" w:hAnsi="仿宋_GB2312" w:cs="仿宋_GB2312" w:eastAsia="仿宋_GB2312"/>
              </w:rPr>
              <w:t>1、蔬菜、水果类</w:t>
            </w:r>
          </w:p>
          <w:p>
            <w:pPr>
              <w:pStyle w:val="null5"/>
              <w:jc w:val="left"/>
            </w:pPr>
            <w:r>
              <w:rPr>
                <w:rFonts w:ascii="仿宋_GB2312" w:hAnsi="仿宋_GB2312" w:cs="仿宋_GB2312" w:eastAsia="仿宋_GB2312"/>
              </w:rPr>
              <w:t>1.1当季新鲜蔬菜（蔬菜必须达到无公害食品标准及其以上）：</w:t>
            </w:r>
          </w:p>
          <w:p>
            <w:pPr>
              <w:pStyle w:val="null5"/>
              <w:jc w:val="left"/>
            </w:pPr>
            <w:r>
              <w:rPr>
                <w:rFonts w:ascii="仿宋_GB2312" w:hAnsi="仿宋_GB2312" w:cs="仿宋_GB2312" w:eastAsia="仿宋_GB2312"/>
              </w:rPr>
              <w:t>（1）新鲜度：水量：充足、无过份萎蔫、无皱皮。</w:t>
            </w:r>
          </w:p>
          <w:p>
            <w:pPr>
              <w:pStyle w:val="null5"/>
              <w:jc w:val="left"/>
            </w:pPr>
            <w:r>
              <w:rPr>
                <w:rFonts w:ascii="仿宋_GB2312" w:hAnsi="仿宋_GB2312" w:cs="仿宋_GB2312" w:eastAsia="仿宋_GB2312"/>
              </w:rPr>
              <w:t>色泽：正常、无变色、光泽、自然鲜艳。</w:t>
            </w:r>
          </w:p>
          <w:p>
            <w:pPr>
              <w:pStyle w:val="null5"/>
              <w:jc w:val="left"/>
            </w:pPr>
            <w:r>
              <w:rPr>
                <w:rFonts w:ascii="仿宋_GB2312" w:hAnsi="仿宋_GB2312" w:cs="仿宋_GB2312" w:eastAsia="仿宋_GB2312"/>
              </w:rPr>
              <w:t>硬度：叶菜挺立、瓜菜紧实、果类结实、豆类饱满、根菜硬实。</w:t>
            </w:r>
          </w:p>
          <w:p>
            <w:pPr>
              <w:pStyle w:val="null5"/>
              <w:jc w:val="left"/>
            </w:pPr>
            <w:r>
              <w:rPr>
                <w:rFonts w:ascii="仿宋_GB2312" w:hAnsi="仿宋_GB2312" w:cs="仿宋_GB2312" w:eastAsia="仿宋_GB2312"/>
              </w:rPr>
              <w:t>（2）机械伤：相同新鲜条件下无外力造成伤害——挤伤、压伤、碰伤、裂伤等。</w:t>
            </w:r>
          </w:p>
          <w:p>
            <w:pPr>
              <w:pStyle w:val="null5"/>
              <w:jc w:val="left"/>
            </w:pPr>
            <w:r>
              <w:rPr>
                <w:rFonts w:ascii="仿宋_GB2312" w:hAnsi="仿宋_GB2312" w:cs="仿宋_GB2312" w:eastAsia="仿宋_GB2312"/>
              </w:rPr>
              <w:t>（3）病虫害：蔬果受到病害、虫害影响，引发的征状——色斑、腐烂、 虫孔、虫洞、缺刻等。</w:t>
            </w:r>
          </w:p>
          <w:p>
            <w:pPr>
              <w:pStyle w:val="null5"/>
              <w:jc w:val="left"/>
            </w:pPr>
            <w:r>
              <w:rPr>
                <w:rFonts w:ascii="仿宋_GB2312" w:hAnsi="仿宋_GB2312" w:cs="仿宋_GB2312" w:eastAsia="仿宋_GB2312"/>
              </w:rPr>
              <w:t>（4）形状：茎叶坚挺，叶簇丰茂、大小粗细均匀、规则谐调。</w:t>
            </w:r>
          </w:p>
          <w:p>
            <w:pPr>
              <w:pStyle w:val="null5"/>
              <w:jc w:val="left"/>
            </w:pPr>
            <w:r>
              <w:rPr>
                <w:rFonts w:ascii="仿宋_GB2312" w:hAnsi="仿宋_GB2312" w:cs="仿宋_GB2312" w:eastAsia="仿宋_GB2312"/>
              </w:rPr>
              <w:t>（5）成熟度：适中、无未成熟蔬果、无老化现象。</w:t>
            </w:r>
          </w:p>
          <w:p>
            <w:pPr>
              <w:pStyle w:val="null5"/>
              <w:jc w:val="left"/>
            </w:pPr>
            <w:r>
              <w:rPr>
                <w:rFonts w:ascii="仿宋_GB2312" w:hAnsi="仿宋_GB2312" w:cs="仿宋_GB2312" w:eastAsia="仿宋_GB2312"/>
              </w:rPr>
              <w:t>（6）污染：无农残污染、无加工污染、无运输造成的污染。</w:t>
            </w:r>
          </w:p>
          <w:p>
            <w:pPr>
              <w:pStyle w:val="null5"/>
              <w:jc w:val="left"/>
            </w:pPr>
            <w:r>
              <w:rPr>
                <w:rFonts w:ascii="仿宋_GB2312" w:hAnsi="仿宋_GB2312" w:cs="仿宋_GB2312" w:eastAsia="仿宋_GB2312"/>
              </w:rPr>
              <w:t>（7）蔬菜包装：外观完整、清洁干净，材料安全。</w:t>
            </w:r>
          </w:p>
          <w:p>
            <w:pPr>
              <w:pStyle w:val="null5"/>
              <w:jc w:val="left"/>
            </w:pPr>
            <w:r>
              <w:rPr>
                <w:rFonts w:ascii="仿宋_GB2312" w:hAnsi="仿宋_GB2312" w:cs="仿宋_GB2312" w:eastAsia="仿宋_GB2312"/>
              </w:rPr>
              <w:t>1.2叶菜类：茎叶挺实、质地鲜嫩、无明显黄叶、腐叶与多泥根，水份充足、无萎蔫、不成熟现象。</w:t>
            </w:r>
          </w:p>
          <w:p>
            <w:pPr>
              <w:pStyle w:val="null5"/>
              <w:jc w:val="left"/>
            </w:pPr>
            <w:r>
              <w:rPr>
                <w:rFonts w:ascii="仿宋_GB2312" w:hAnsi="仿宋_GB2312" w:cs="仿宋_GB2312" w:eastAsia="仿宋_GB2312"/>
              </w:rPr>
              <w:t>1.3瓜类：瓜形大小粗细均匀、规则谐调、成熟新鲜、外皮无斑点、无软化、腐烂等现象。不使用催熟剂、色素等。</w:t>
            </w:r>
          </w:p>
          <w:p>
            <w:pPr>
              <w:pStyle w:val="null5"/>
              <w:jc w:val="left"/>
            </w:pPr>
            <w:r>
              <w:rPr>
                <w:rFonts w:ascii="仿宋_GB2312" w:hAnsi="仿宋_GB2312" w:cs="仿宋_GB2312" w:eastAsia="仿宋_GB2312"/>
              </w:rPr>
              <w:t>1.4根茎类：根茎挺实、无软化、腐烂、带泥过多、色泽正常、、无侧芽萌生现象。</w:t>
            </w:r>
          </w:p>
          <w:p>
            <w:pPr>
              <w:pStyle w:val="null5"/>
              <w:jc w:val="left"/>
            </w:pPr>
            <w:r>
              <w:rPr>
                <w:rFonts w:ascii="仿宋_GB2312" w:hAnsi="仿宋_GB2312" w:cs="仿宋_GB2312" w:eastAsia="仿宋_GB2312"/>
              </w:rPr>
              <w:t>1.5果菜类：无腐烂、色泽鲜艳光亮、成熟度正常、形状正常。外皮无斑点、无软化、腐烂等现象。不使用催熟剂、色素等。</w:t>
            </w:r>
          </w:p>
          <w:p>
            <w:pPr>
              <w:pStyle w:val="null5"/>
              <w:jc w:val="left"/>
            </w:pPr>
            <w:r>
              <w:rPr>
                <w:rFonts w:ascii="仿宋_GB2312" w:hAnsi="仿宋_GB2312" w:cs="仿宋_GB2312" w:eastAsia="仿宋_GB2312"/>
              </w:rPr>
              <w:t>1.6豆类：生鲜豆类，豆荚饱满，外皮无斑点，色泽鲜艳光亮。干货豆类，质地硬实，颗粒饱满，干燥无杂质，无未成熟粒，虫蛀粒，霉变等现象。</w:t>
            </w:r>
          </w:p>
          <w:p>
            <w:pPr>
              <w:pStyle w:val="null5"/>
              <w:jc w:val="left"/>
            </w:pPr>
            <w:r>
              <w:rPr>
                <w:rFonts w:ascii="仿宋_GB2312" w:hAnsi="仿宋_GB2312" w:cs="仿宋_GB2312" w:eastAsia="仿宋_GB2312"/>
              </w:rPr>
              <w:t>1.7水果类:当季各种水果，无虫、无杂质，新鲜、无破损、大小均匀、色泽本样、不得过熟或欠熟。其质量必须达到国家规定无公害的标准。蔬菜和水果均要按相关规定配送前采样送检，具有农药、杀虫剂等残留检测合格报告。</w:t>
            </w:r>
          </w:p>
          <w:p>
            <w:pPr>
              <w:pStyle w:val="null5"/>
              <w:jc w:val="left"/>
            </w:pPr>
            <w:r>
              <w:rPr>
                <w:rFonts w:ascii="仿宋_GB2312" w:hAnsi="仿宋_GB2312" w:cs="仿宋_GB2312" w:eastAsia="仿宋_GB2312"/>
              </w:rPr>
              <w:t>2、猪肉类：配送猪肉须为屠宰厂当日屠宰的活鲜肉，严禁注水、注胶、病猪、死猪、老公猪肉，老母猪肉。表皮白净，毛少或无毛；气味正常，肉质紧密，富有弹性；肥瘦适当；膘肥嫩、色雪白，且有光泽，瘦肉部分呈淡红色，有光泽，不发黏。淋巴结的大小及数量正常，横切面颜色呈淡黄色或偏灰色。水分、农药残留量、重金属等指标达到规定标准。规格为整片白条肉。供货时应具有生猪溯源体系的要求并有产地动物卫生监督机构出具的检疫(或检测) 合格证明和动物产品检疫(或检测) 合格验讫印章以及生猪定点屠宰厂肉品品质检验合格验讫印章。家禽肉类须色泽鲜亮、无任何异味、按压无水迹、纹理清晰、肉质细腻。应有动物产品检疫(或检测) 合格证明或出县境动物产品检疫(或检测) 合格证明。水产品类须为活鲜保持活体状态固有本色，无异味，鱼类肌肉紧密有弹性，内脏清晰可辨无腐烂，应有相关合格依据。</w:t>
            </w:r>
          </w:p>
          <w:p>
            <w:pPr>
              <w:pStyle w:val="null5"/>
              <w:jc w:val="left"/>
            </w:pPr>
            <w:r>
              <w:rPr>
                <w:rFonts w:ascii="仿宋_GB2312" w:hAnsi="仿宋_GB2312" w:cs="仿宋_GB2312" w:eastAsia="仿宋_GB2312"/>
              </w:rPr>
              <w:t>3、鱼、禽、蛋类：配送供应鱼、禽、蛋鲜新、大小均匀、无破损、色泽光滑，应有动物品检疫(或检测) 合格证明或出县境动物产品检疫(或检测) 合格证明，外地生鲜鱼禽蛋应有其所地农业部门的检疫(或检测) 合格证明或检疫(或检测) 验讫标识，鱼禽蛋必须保证质期内新鲜、卫 生、安全。</w:t>
            </w:r>
          </w:p>
          <w:p>
            <w:pPr>
              <w:pStyle w:val="null5"/>
              <w:jc w:val="left"/>
            </w:pPr>
            <w:r>
              <w:rPr>
                <w:rFonts w:ascii="仿宋_GB2312" w:hAnsi="仿宋_GB2312" w:cs="仿宋_GB2312" w:eastAsia="仿宋_GB2312"/>
              </w:rPr>
              <w:t>4、调和油：（1）菜籽油：菜籽油等级为三级压榨非转基因及以上，油质清澈明亮，无异味，不得有沉淀污物等，每批次交货时提供相关检测报告。</w:t>
            </w:r>
          </w:p>
          <w:p>
            <w:pPr>
              <w:pStyle w:val="null5"/>
              <w:jc w:val="left"/>
            </w:pPr>
            <w:r>
              <w:rPr>
                <w:rFonts w:ascii="仿宋_GB2312" w:hAnsi="仿宋_GB2312" w:cs="仿宋_GB2312" w:eastAsia="仿宋_GB2312"/>
              </w:rPr>
              <w:t>（2）色泽鲜亮，清澈透明、无杂质、无沉淀物、无任何异味，经 250℃ 加热油色不变黑，有预包装并应符合国家的有关规定和要求，有明确的计量，并标识“压榨”。产品标准符合：中华人民共和国国家标准 GB1536-2004，包装应符合 GB/T 17374《食用植物油销售包装》及 GB7718《预包装食品标签通则》等国家的有关规定和要求。</w:t>
            </w:r>
          </w:p>
          <w:p>
            <w:pPr>
              <w:pStyle w:val="null5"/>
              <w:jc w:val="left"/>
            </w:pPr>
            <w:r>
              <w:rPr>
                <w:rFonts w:ascii="仿宋_GB2312" w:hAnsi="仿宋_GB2312" w:cs="仿宋_GB2312" w:eastAsia="仿宋_GB2312"/>
              </w:rPr>
              <w:t>（3）每批货质保期有效期须在 6 个月（含）以上。</w:t>
            </w:r>
          </w:p>
          <w:p>
            <w:pPr>
              <w:pStyle w:val="null5"/>
              <w:jc w:val="left"/>
            </w:pPr>
            <w:r>
              <w:rPr>
                <w:rFonts w:ascii="仿宋_GB2312" w:hAnsi="仿宋_GB2312" w:cs="仿宋_GB2312" w:eastAsia="仿宋_GB2312"/>
              </w:rPr>
              <w:t>（4）包装要求：必须采购预包装产品。包装标识清楚，印有生产日期、保质期、生产厂家、电话等。规格由双方协商确定，以便于运输存储使用为原则。</w:t>
            </w:r>
          </w:p>
          <w:p>
            <w:pPr>
              <w:pStyle w:val="null5"/>
              <w:jc w:val="left"/>
            </w:pPr>
            <w:r>
              <w:rPr>
                <w:rFonts w:ascii="仿宋_GB2312" w:hAnsi="仿宋_GB2312" w:cs="仿宋_GB2312" w:eastAsia="仿宋_GB2312"/>
              </w:rPr>
              <w:t>（5)验收标准：按照 GB1536-2004 标准执行</w:t>
            </w:r>
          </w:p>
          <w:p>
            <w:pPr>
              <w:pStyle w:val="null5"/>
              <w:jc w:val="left"/>
            </w:pPr>
            <w:r>
              <w:rPr>
                <w:rFonts w:ascii="仿宋_GB2312" w:hAnsi="仿宋_GB2312" w:cs="仿宋_GB2312" w:eastAsia="仿宋_GB2312"/>
              </w:rPr>
              <w:t>(6)供货质量严格按照国家《中华人民共和国食品安全法》、行业有关规定、招标文件技术参数和投标人投标时提供的样品，符合国家食品卫生标准。</w:t>
            </w:r>
          </w:p>
          <w:p>
            <w:pPr>
              <w:pStyle w:val="null5"/>
              <w:jc w:val="left"/>
            </w:pPr>
            <w:r>
              <w:rPr>
                <w:rFonts w:ascii="仿宋_GB2312" w:hAnsi="仿宋_GB2312" w:cs="仿宋_GB2312" w:eastAsia="仿宋_GB2312"/>
              </w:rPr>
              <w:t>(7)在供货期间，采购人有权对中标人所供货物送政府质量检测部门检验，检验费由中标人承担。若检验不合格，中标人依照合同承担责任。若发生类似情况两次以上，则扣除履约保证金（如有），合同中止。</w:t>
            </w:r>
          </w:p>
          <w:p>
            <w:pPr>
              <w:pStyle w:val="null5"/>
              <w:jc w:val="left"/>
            </w:pPr>
            <w:r>
              <w:rPr>
                <w:rFonts w:ascii="仿宋_GB2312" w:hAnsi="仿宋_GB2312" w:cs="仿宋_GB2312" w:eastAsia="仿宋_GB2312"/>
              </w:rPr>
              <w:t>(8)中标人所提供每批次产品，经采购人现场实物验收并填写《入库验收清单》，由验收经办人和监督人员共同签名。</w:t>
            </w:r>
          </w:p>
          <w:p>
            <w:pPr>
              <w:pStyle w:val="null5"/>
              <w:jc w:val="left"/>
            </w:pPr>
            <w:r>
              <w:rPr>
                <w:rFonts w:ascii="仿宋_GB2312" w:hAnsi="仿宋_GB2312" w:cs="仿宋_GB2312" w:eastAsia="仿宋_GB2312"/>
              </w:rPr>
              <w:t>(9)中标人在合同期内应切实做到，保质保量准时送货。凡所供货物的质量、品种、数量与要求不符时，采购人有权拒收，并由中标人承担由此造成的直接经济损失。</w:t>
            </w:r>
          </w:p>
          <w:p>
            <w:pPr>
              <w:pStyle w:val="null5"/>
              <w:jc w:val="left"/>
            </w:pPr>
            <w:r>
              <w:rPr>
                <w:rFonts w:ascii="仿宋_GB2312" w:hAnsi="仿宋_GB2312" w:cs="仿宋_GB2312" w:eastAsia="仿宋_GB2312"/>
              </w:rPr>
              <w:t>5、调枓及干杂：调枓、干杂：外包装无污物、无泄漏、无胀袋或胖听或鼓盖现象，无变质发霉。色泽正常，具有该品种固有的香味，滋味无异味，油酱均匀的酱体或无结块的粉状固体，封口平整、无破包、夹包、漏包、无污染。干杂及副食品。须食材干净、不含非食品用化学物质、按统一标准加工、无须二次处理食品可以直接进行熟加工。都必须取得《食品生产许可证》或《生产许可证》，具有相关产品检验报告，在保质期内有SC 编码。有等级分类的须使用三级及以上等级的商品，其中盐使用无碘食用盐。</w:t>
            </w:r>
          </w:p>
          <w:p>
            <w:pPr>
              <w:pStyle w:val="null5"/>
              <w:jc w:val="left"/>
            </w:pPr>
            <w:r>
              <w:rPr>
                <w:rFonts w:ascii="仿宋_GB2312" w:hAnsi="仿宋_GB2312" w:cs="仿宋_GB2312" w:eastAsia="仿宋_GB2312"/>
              </w:rPr>
              <w:t>6、米、面类：等级为一级。 质量、技术标准，食品安全标准：质量技术要求，严格执行《食品安全国家标准粮食》、《食品安全国家标准预包装食品标签通则》、《食品安全国家标准预包装食品营养标签通则》、《大米生产许可证审查明细》等国家标准。具有产品检验合格报告。</w:t>
            </w:r>
          </w:p>
          <w:p>
            <w:pPr>
              <w:pStyle w:val="null5"/>
              <w:jc w:val="left"/>
            </w:pPr>
            <w:r>
              <w:rPr>
                <w:rFonts w:ascii="仿宋_GB2312" w:hAnsi="仿宋_GB2312" w:cs="仿宋_GB2312" w:eastAsia="仿宋_GB2312"/>
              </w:rPr>
              <w:t>7、干果类：具有该产品固有的气味、滋味，无异味，无肉眼可见外来杂质，外形完整、均匀一致，无霉变，无虫蚀。</w:t>
            </w:r>
          </w:p>
          <w:p>
            <w:pPr>
              <w:pStyle w:val="null5"/>
              <w:jc w:val="left"/>
            </w:pPr>
            <w:r>
              <w:rPr>
                <w:rFonts w:ascii="仿宋_GB2312" w:hAnsi="仿宋_GB2312" w:cs="仿宋_GB2312" w:eastAsia="仿宋_GB2312"/>
              </w:rPr>
              <w:t>8、牛奶、酸奶等奶制品：符合国家及地方食品标准、安全相关规定。具有产品检验合格报告。</w:t>
            </w:r>
          </w:p>
          <w:p>
            <w:pPr>
              <w:pStyle w:val="null5"/>
              <w:jc w:val="left"/>
            </w:pPr>
            <w:r>
              <w:rPr>
                <w:rFonts w:ascii="仿宋_GB2312" w:hAnsi="仿宋_GB2312" w:cs="仿宋_GB2312" w:eastAsia="仿宋_GB2312"/>
              </w:rPr>
              <w:t>9、牛、羊肉：牛肉：肉色深红、肉质有弹性、指压陷部分立刻恢复，切面有光泽及微湿润极小渗出物；具有浓都的牛肉气味，脂肪白色或乳白色，无寄生虫，无注水。羊肉：肉色为均匀的红色、有光泽、肉质紧密而细膩、有弹性、外表微干、不粘手、肉皮为白至浅灰白色、无注水。</w:t>
            </w:r>
          </w:p>
          <w:p>
            <w:pPr>
              <w:pStyle w:val="null5"/>
              <w:jc w:val="left"/>
            </w:pPr>
            <w:r>
              <w:rPr>
                <w:rFonts w:ascii="仿宋_GB2312" w:hAnsi="仿宋_GB2312" w:cs="仿宋_GB2312" w:eastAsia="仿宋_GB2312"/>
              </w:rPr>
              <w:t>特别说明：本项目现要求的供货范围不是全部内容，具体种类及品种，采购人根据食材的价格变动、季节变化及食堂伙食调整需求有权要求中标供应商提供范围外的食材。</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技术方案</w:t>
            </w:r>
          </w:p>
        </w:tc>
        <w:tc>
          <w:tcPr>
            <w:tcW w:type="dxa" w:w="3115"/>
          </w:tcPr>
          <w:p>
            <w:pPr>
              <w:pStyle w:val="null5"/>
              <w:jc w:val="left"/>
            </w:pPr>
            <w:r>
              <w:rPr>
                <w:rFonts w:ascii="仿宋_GB2312" w:hAnsi="仿宋_GB2312" w:cs="仿宋_GB2312" w:eastAsia="仿宋_GB2312"/>
              </w:rPr>
              <w:t>根据投标人提供的技术方案方案包括食材采购配送管理方案、食品保存管理方案，方案全面合理完善的得（4-6分），较为合理完善得（1-3分），不合理不得分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食材种类满足程度</w:t>
            </w:r>
          </w:p>
        </w:tc>
        <w:tc>
          <w:tcPr>
            <w:tcW w:type="dxa" w:w="3115"/>
          </w:tcPr>
          <w:p>
            <w:pPr>
              <w:pStyle w:val="null5"/>
              <w:jc w:val="left"/>
            </w:pPr>
            <w:r>
              <w:rPr>
                <w:rFonts w:ascii="仿宋_GB2312" w:hAnsi="仿宋_GB2312" w:cs="仿宋_GB2312" w:eastAsia="仿宋_GB2312"/>
              </w:rPr>
              <w:t>根据投标人的货物品类承诺做出评价，对投标人拟定供货商品的品种全面且满足招标文件需求得（8-10分），较为全面且满足招标文件需求的得（5-7分），不全面但满足招标文件需求的得（1-4分）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食材供应来源保证</w:t>
            </w:r>
          </w:p>
        </w:tc>
        <w:tc>
          <w:tcPr>
            <w:tcW w:type="dxa" w:w="3115"/>
          </w:tcPr>
          <w:p>
            <w:pPr>
              <w:pStyle w:val="null5"/>
              <w:jc w:val="left"/>
            </w:pPr>
            <w:r>
              <w:rPr>
                <w:rFonts w:ascii="仿宋_GB2312" w:hAnsi="仿宋_GB2312" w:cs="仿宋_GB2312" w:eastAsia="仿宋_GB2312"/>
              </w:rPr>
              <w:t>有丰富的食材（肉类、水产类、蔬菜类、水果类、蛋类、米面杂粮油类、调味类）采购渠道及来源保证措施，措施完善合理的得（8-10分），较为完善合理的得（5-7分），不完善合理的得（1-4分）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食材供货方案</w:t>
            </w:r>
          </w:p>
        </w:tc>
        <w:tc>
          <w:tcPr>
            <w:tcW w:type="dxa" w:w="3115"/>
          </w:tcPr>
          <w:p>
            <w:pPr>
              <w:pStyle w:val="null5"/>
              <w:jc w:val="left"/>
            </w:pPr>
            <w:r>
              <w:rPr>
                <w:rFonts w:ascii="仿宋_GB2312" w:hAnsi="仿宋_GB2312" w:cs="仿宋_GB2312" w:eastAsia="仿宋_GB2312"/>
              </w:rPr>
              <w:t>有详细的供货计划方案，制定有完善满足采购需求的保证所组织的食材配送供应响应机制、响应时间方案，不合格产品无条件退回并及时更换方案标准明确，换货响应时间具体，符合以上要求且能够充分满足采购人需求得（8-12分），较为符合得（4-7分），不符合得（1-3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食材质量保证措施</w:t>
            </w:r>
          </w:p>
        </w:tc>
        <w:tc>
          <w:tcPr>
            <w:tcW w:type="dxa" w:w="3115"/>
          </w:tcPr>
          <w:p>
            <w:pPr>
              <w:pStyle w:val="null5"/>
              <w:jc w:val="left"/>
            </w:pPr>
            <w:r>
              <w:rPr>
                <w:rFonts w:ascii="仿宋_GB2312" w:hAnsi="仿宋_GB2312" w:cs="仿宋_GB2312" w:eastAsia="仿宋_GB2312"/>
              </w:rPr>
              <w:t>针对投标人保证食品安全采取的保障措施，保证食品为无公害产品， 检测、检疫等符合要求，针对投标人保证食品安全采取的保障措施情况， 食品 安全、卫生的控制措施、卫生防疫的控制措施包括对人员、货 物、运输车辆的卫生相关防疫措施全面合理得（6-10分），较为全面合理得（1-5分），不合理不得分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应急响应方案</w:t>
            </w:r>
          </w:p>
        </w:tc>
        <w:tc>
          <w:tcPr>
            <w:tcW w:type="dxa" w:w="3115"/>
          </w:tcPr>
          <w:p>
            <w:pPr>
              <w:pStyle w:val="null5"/>
              <w:jc w:val="left"/>
            </w:pPr>
            <w:r>
              <w:rPr>
                <w:rFonts w:ascii="仿宋_GB2312" w:hAnsi="仿宋_GB2312" w:cs="仿宋_GB2312" w:eastAsia="仿宋_GB2312"/>
              </w:rPr>
              <w:t>针对紧急订单不可预见的突发事件和配送任务是否有相应的应急响应方案，应急响应方案合理、切实可行的，能够满足招标人的需求(3-4分)，较为合理可行得（1-2分），不合理且不可行的不得分。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提供完善的售后服务承诺及计划(包括售后服务情况说明及对货物的检测，验收方法及标准、出现任何质量问题的承诺及采取应对措施合理可行得(3-4分)，措施较合理可行得（1-2分）不合理且不可行的不得分。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投标人自2022年3月至投标截止时间前类似食材供货业绩合同有一项得2 分，最多得4分。 （以中标通知书或合同为准）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食材供应运输能力</w:t>
            </w:r>
          </w:p>
        </w:tc>
        <w:tc>
          <w:tcPr>
            <w:tcW w:type="dxa" w:w="3115"/>
          </w:tcPr>
          <w:p>
            <w:pPr>
              <w:pStyle w:val="null5"/>
              <w:jc w:val="left"/>
            </w:pPr>
            <w:r>
              <w:rPr>
                <w:rFonts w:ascii="仿宋_GB2312" w:hAnsi="仿宋_GB2312" w:cs="仿宋_GB2312" w:eastAsia="仿宋_GB2312"/>
              </w:rPr>
              <w:t>投标人每提供一辆运输车得1分，最多得2分。 （运输车辆如为自有车辆提 供行驶证，行驶证所有人须为投标企业或法定代表人；运输车辆如为租赁 提供租赁合同及行驶证）。</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配送人员</w:t>
            </w:r>
          </w:p>
        </w:tc>
        <w:tc>
          <w:tcPr>
            <w:tcW w:type="dxa" w:w="3115"/>
          </w:tcPr>
          <w:p>
            <w:pPr>
              <w:pStyle w:val="null5"/>
              <w:jc w:val="left"/>
            </w:pPr>
            <w:r>
              <w:rPr>
                <w:rFonts w:ascii="仿宋_GB2312" w:hAnsi="仿宋_GB2312" w:cs="仿宋_GB2312" w:eastAsia="仿宋_GB2312"/>
              </w:rPr>
              <w:t>本项目配备的固定团队服务人员且有健康证的，每提供一人得1分，本项最多得3分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财务审计报告</w:t>
            </w:r>
          </w:p>
        </w:tc>
        <w:tc>
          <w:tcPr>
            <w:tcW w:type="dxa" w:w="3115"/>
          </w:tcPr>
          <w:p>
            <w:pPr>
              <w:pStyle w:val="null5"/>
              <w:jc w:val="left"/>
            </w:pPr>
            <w:r>
              <w:rPr>
                <w:rFonts w:ascii="仿宋_GB2312" w:hAnsi="仿宋_GB2312" w:cs="仿宋_GB2312" w:eastAsia="仿宋_GB2312"/>
              </w:rPr>
              <w:t>投标单位经有资质的审计部门审计的财务审计报告，近三年（2022年、2023年、2024年）中任意一年得1分，【新注册公司，只需提供成立年后审计报告方可得满分，（开标时以投标文件里附原件扫描件为准，否则不予计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 （报价方式: 1、本项目报价方式为市场零售价的下浮率报价，市场零售价由采购人定期询价确定。 供应商最终合同价款据实结算，最终结算价格=市场零售价×报价下浮率×实际供货数量。 2、下浮率报价：举例说明，如果报价9折 ，按照下浮率应填报10%；如果报价86折，按照下浮率应填报14%。 3、如评标委员会认为投标人的报价明显低于其他通过符合性审查投标人的报价，有可能影响项目质量或者不能诚信履约的，要求投标人在合理的时间内提出书面说明，必要时提交相关证明材料；投标人不能证明其报价合理的，评标委员会应当将其作为无效投标处理。 4、招标文件中合同模板仅供参考，具体合同内容以采购人提供的为准）</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