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卓资县十八台镇黄旗滩村新建通村道路项目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卓资县十八台镇人民政府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内蒙古益诚项目管理有限公司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WSZCZZS-C-G-250003</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内蒙古益诚项目管理有限公司</w:t>
      </w:r>
      <w:r>
        <w:rPr>
          <w:rFonts w:ascii="仿宋_GB2312" w:hAnsi="仿宋_GB2312" w:cs="仿宋_GB2312" w:eastAsia="仿宋_GB2312"/>
        </w:rPr>
        <w:t xml:space="preserve"> 受 </w:t>
      </w:r>
      <w:r>
        <w:rPr>
          <w:rFonts w:ascii="仿宋_GB2312" w:hAnsi="仿宋_GB2312" w:cs="仿宋_GB2312" w:eastAsia="仿宋_GB2312"/>
        </w:rPr>
        <w:t>卓资县十八台镇人民政府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卓资县十八台镇黄旗滩村新建通村道路项目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卓资县十八台镇黄旗滩村新建通村道路项目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WSZCZZS-C-G-250003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乌政采计划[2025]卓资00006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1,495,786.00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新建通村道路</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1,495,786.00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要求：具备建设行政主管部门颁发的在有效期内的公路工程施工总承包三级（含三级）及以上资质，同时具备建设行政主管部门颁发的有效期内的企业安全生产许可证；并在人员、设备、资金等方面具有相应的施工能力。（如投标人已按照建市[2020]94号文件《住房和城乡建设部关于印发建设工程企业资质管理制度改革方案的通知》、建办市〔2021〕30号文件《住房和城乡建设部办公厅关于做好建筑业“证照分离”改革衔接有关工作的通知》办理了资质换证，则供应商须具有有效的公路工程施工总承包乙级（含乙级）及以上资质，同时具备建设行政主管部门颁发的有效期内的企业安全生产许可证；并在人员、设备、资金等方面具有相应的施工能力。</w:t>
      </w:r>
    </w:p>
    <w:p>
      <w:pPr>
        <w:pStyle w:val="null5"/>
        <w:jc w:val="left"/>
      </w:pPr>
      <w:r>
        <w:rPr>
          <w:rFonts w:ascii="仿宋_GB2312" w:hAnsi="仿宋_GB2312" w:cs="仿宋_GB2312" w:eastAsia="仿宋_GB2312"/>
        </w:rPr>
        <w:t>2、项目经理：拟派项目经理须是本企业注册具有公路工程专业贰级（含贰级）以上注册建造师资格及有效的安全生产考核合格证。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内蒙古益诚项目管理有限公司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内蒙古自治区呼和浩特市新城区北垣东街统建楼原锅炉院内二层102号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赵满 王磊</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15547142341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卓资县十八台镇人民政府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乌兰察布市卓资县十八台镇十八台村</w:t>
      </w:r>
    </w:p>
    <w:p>
      <w:pPr>
        <w:pStyle w:val="null5"/>
      </w:pPr>
      <w:r>
        <w:rPr>
          <w:rFonts w:ascii="仿宋_GB2312" w:hAnsi="仿宋_GB2312" w:cs="仿宋_GB2312" w:eastAsia="仿宋_GB2312"/>
        </w:rPr>
        <w:t xml:space="preserve"> 邮编： </w:t>
      </w:r>
      <w:r>
        <w:rPr>
          <w:rFonts w:ascii="仿宋_GB2312" w:hAnsi="仿宋_GB2312" w:cs="仿宋_GB2312" w:eastAsia="仿宋_GB2312"/>
        </w:rPr>
        <w:t>012300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苏乐乐</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18847446661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代理服务费收费标准：参照《内蒙古自治区建设工程招标代理服务收费指导意见》(内工建协〔2022〕34号)文件</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卓资县十八台镇人民政府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内蒙古益诚项目管理有限公司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十八台镇黄旗滩村新建通村道路项目共包含以下建设内容：新建通村道路 1.836km，过水路面1处长30m，平面交叉3处，标志牌11块。本项目按照四级公路（Ⅱ类）标准进行建设，设计速度15km/h，路基宽4.5m，路面宽3.5m。路面采用水泥混凝土路面。采用道路硅酸盐水泥或普通硅酸盐水泥42.5级，其设计弯拉强度为4.0Mpa。 项目的建设是全面提升农村人居环境质量，稳步提升居民幸福指数，打造一流招商引资环境的总体要求。因此，项目建设将进一步优化十八台镇黄旗滩村环境，也是促进十八台镇黄旗滩村社会经济快速发展的现实需要。 另外农村基础设施建设是实现乡村振兴的重要支撑，对农村经济发展具有全局性、现代性影响的基础产业。只有对农村基础设施进行合理、有效的规划、建设、维修养护和有效控制，才能够发挥农村基础设施的功能，全面推进农村人居环境整治，为推动乡村振兴提供有力支撑。</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sz w:val="28"/>
                <w:color w:val="000000"/>
              </w:rPr>
              <w:t>工期：</w:t>
            </w:r>
            <w:r>
              <w:rPr>
                <w:rFonts w:ascii="仿宋_GB2312" w:hAnsi="仿宋_GB2312" w:cs="仿宋_GB2312" w:eastAsia="仿宋_GB2312"/>
                <w:sz w:val="28"/>
                <w:color w:val="000000"/>
              </w:rPr>
              <w:t>2025年1月至2025年6月</w:t>
            </w:r>
          </w:p>
          <w:p>
            <w:pPr>
              <w:pStyle w:val="null5"/>
              <w:jc w:val="left"/>
            </w:pPr>
            <w:r>
              <w:rPr>
                <w:rFonts w:ascii="仿宋_GB2312" w:hAnsi="仿宋_GB2312" w:cs="仿宋_GB2312" w:eastAsia="仿宋_GB2312"/>
                <w:sz w:val="28"/>
                <w:color w:val="000000"/>
              </w:rPr>
              <w:t>地点：卓资县十八台镇黄旗滩村</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标的名称：新建通村道路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严格按照设计及规范施工，保障工程质量达标；采用适宜施工技术与工艺，提升施工效率；配备专业技术人员与先进设备，满足施工需求；及时提交精准施工技术资料，如方案、报告等；针对重难点制定专项技术举措并有效执行，确保技术层面顺利推进项目。</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资质要求</w:t>
            </w:r>
          </w:p>
        </w:tc>
        <w:tc>
          <w:tcPr>
            <w:tcW w:type="dxa" w:w="4984"/>
          </w:tcPr>
          <w:p>
            <w:pPr>
              <w:pStyle w:val="null5"/>
              <w:jc w:val="left"/>
            </w:pPr>
            <w:r>
              <w:rPr>
                <w:rFonts w:ascii="仿宋_GB2312" w:hAnsi="仿宋_GB2312" w:cs="仿宋_GB2312" w:eastAsia="仿宋_GB2312"/>
              </w:rPr>
              <w:t>具备建设行政主管部门颁发的在有效期内的公路工程施工总承包三级（含三级）及以上资质，同时具备建设行政主管部门颁发的有效期内的企业安全生产许可证；并在人员、设备、资金等方面具有相应的施工能力。（如投标人已按照建市[2020]94号文件《住房和城乡建设部关于印发建设工程企业资质管理制度改革方案的通知》、建办市〔2021〕30号文件《住房和城乡建设部办公厅关于做好建筑业“证照分离”改革衔接有关工作的通知》办理了资质换证，则供应商须具有有效的公路工程施工总承包乙级（含乙级）及以上资质，同时具备建设行政主管部门颁发的有效期内的企业安全生产许可证；并在人员、设备、资金等方面具有相应的施工能力。</w:t>
            </w:r>
          </w:p>
        </w:tc>
      </w:tr>
      <w:tr>
        <w:tc>
          <w:tcPr>
            <w:tcW w:type="dxa" w:w="3322"/>
          </w:tcPr>
          <w:p>
            <w:pPr>
              <w:pStyle w:val="null5"/>
              <w:jc w:val="left"/>
            </w:pPr>
            <w:r>
              <w:rPr>
                <w:rFonts w:ascii="仿宋_GB2312" w:hAnsi="仿宋_GB2312" w:cs="仿宋_GB2312" w:eastAsia="仿宋_GB2312"/>
              </w:rPr>
              <w:t>项目经理</w:t>
            </w:r>
          </w:p>
        </w:tc>
        <w:tc>
          <w:tcPr>
            <w:tcW w:type="dxa" w:w="4984"/>
          </w:tcPr>
          <w:p>
            <w:pPr>
              <w:pStyle w:val="null5"/>
              <w:jc w:val="left"/>
            </w:pPr>
            <w:r>
              <w:rPr>
                <w:rFonts w:ascii="仿宋_GB2312" w:hAnsi="仿宋_GB2312" w:cs="仿宋_GB2312" w:eastAsia="仿宋_GB2312"/>
              </w:rPr>
              <w:t>拟派项目经理须是本企业注册具有公路工程专业贰级（含贰级）以上注册建造师资格及有效的安全生产考核合格证。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本采购包属于专门面向小微企业采购。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技术部分54.00分</w:t>
            </w:r>
          </w:p>
          <w:p>
            <w:pPr>
              <w:pStyle w:val="null5"/>
              <w:jc w:val="left"/>
            </w:pPr>
            <w:r>
              <w:rPr>
                <w:rFonts w:ascii="仿宋_GB2312" w:hAnsi="仿宋_GB2312" w:cs="仿宋_GB2312" w:eastAsia="仿宋_GB2312"/>
              </w:rPr>
              <w:t>商务部分16.00分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施工方案与技术措施内容至少包括： ①施工准备工作计划包括：施工准备工作组织和时间安排、技术准备和编制质量计划、施工现场准备、作业队伍和管理人员准备、物资及资金准备。总分2.5分，每缺一项扣0.5分，或虽有内容但是存在缺陷，每一项最多扣0.5分； ②施工方案及工艺是施工方案中的关键部分，包括：土方工程方案、道路硬化施工方案、施工材料选择与优化、施工工艺的改进与优化 。总分4分，每缺一项扣1分，或虽有内容但是存在缺陷，每一项最多扣1分； ③技术方案是施工方案的核心部分，包括：施工作业安排、关键技术预案、重大施工步骤预案。总分1.5分，每缺一项扣0.5分，或虽有内容但是存在缺陷，每一项最多扣0.5分； ④组织机构方案包括：各职能机构的构成、各自职责相互关系。总分2分，每缺一项扣1分，或虽有内容但是存在缺陷，每一项最多扣1分； （注：缺陷指非专门针对本项目或不适用项目特性的情形、内容不完整或缺少关键节点、套用其它项目方案、内容前后矛盾、涉及的规范及标准错误、不利于项目实施、不可能实现的情形等任意一种情形。）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工程质量管理体系与措施是确保施工质量达到既定目标的重要保障，内容至少包括： ①质量管理目标，包括工程质量的承诺、质量保证措施、质量监督制度、质量事故预防措施。总分4分，每缺一项扣1分，或虽有内容但 是存在缺陷，每一项最多扣1分； ②质量管理组织机构及主要人员的职责，包括质量管理组织机构安排、主要人员的质量职责划分。总分2分，每 缺一项扣1分，或虽有内容但是存在缺陷，每一项最多扣1分； ③质量保证体系，包括工程质量方针、质量目标、项目质量保证体系的组成及其分工、质量体系要素分配。总分2分，每缺一项扣0.5分，或虽有内容但是存在缺陷，每一项最多扣0.5分； ④质量反馈机制，包括工程质量信息采集、信息分析与决策。总分2分，每缺一项扣1分，或虽有内容但 是存在缺陷，每一项最多扣1分； （注：缺陷指非专门针对本项目或不适 用项目特性的情形、内容不完整或缺少关键节点、套用其它项目方案、内容前后矛盾、涉及的规范及标准错误、不利于项目实施、不可能实现的情 形等任意一种情形。）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安全管理体系与措施是施工方案中不可忽视的一部分，内容至少包括： ①安全总体要求，包括安全管理措施、安全生产管理体系、安全生产责任制。总分1.5分，每缺一项扣0.5分，或虽有内容但是存在缺陷，每一项最多扣0.5分； ②施工危险因素分析，从人员、材料、机械方面进行因素分析并提出对应的防范措施。总分1.5分，每缺一项扣0.5分，或虽有内容但是存在缺陷，每一项最多扣0.5分； ③安全措施，包括设施安全、作业安全、机械设备使用安全、警示标志措施。总分2分 ，每缺一项扣0.5分，或虽有内容但是存在缺陷，每一项最多扣0.5分； ④重大施工步骤安全预案，包括施工现场机械事故应急预案、人员安全事故应急 救援预案、施工安全应急预案。总分2分，每缺一项扣0.5分，或虽有内容但 是存在缺陷，每一项最多扣0.5分； （注：缺陷指非专门针对本项目或不适 用项目特性的情形、内容不完整或缺少关键节点、套用其它项目方案、内 容前后矛盾、涉及的规范及标准错误、不利于项目实施、不可能实现的情 形等任意一种情形。）</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环保管理体系与措施</w:t>
            </w:r>
          </w:p>
        </w:tc>
        <w:tc>
          <w:tcPr>
            <w:tcW w:type="dxa" w:w="3115"/>
          </w:tcPr>
          <w:p>
            <w:pPr>
              <w:pStyle w:val="null5"/>
              <w:jc w:val="left"/>
            </w:pPr>
            <w:r>
              <w:rPr>
                <w:rFonts w:ascii="仿宋_GB2312" w:hAnsi="仿宋_GB2312" w:cs="仿宋_GB2312" w:eastAsia="仿宋_GB2312"/>
              </w:rPr>
              <w:t>环保管理体系与措施内容至少包括： ①工程施工环保管理体系，包括环境保护管理体系的建立、环境保护措施的实施、环保管理体系的运行。总分6分，每缺一项扣2分，或虽有内容但是存在缺陷，每一项最多扣2分； ② 工程施工环保措施，包括环境保护方案的制定、节约资源的措施、废弃物 的管理、施工环境的控制。总分4分，每缺一项扣1分，或虽有内容但是存 在缺陷，每一项最多扣1分； （注：缺陷指非专门针对本项目或不适用项 目特性的情形、内容不完整或缺少关键节点、套用其它项目方案、内容前 后矛盾、涉及的规范及标准错误、不利于项目实施、不可能实现的情形等 任意一种情形。）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工程进度计划与措施是施工方案的重要组成部分，内容至少包括： ①施工总进度计划包括工期安排、施工总体部署、施工总进度计划的优化。总分6分，每缺一项扣2分，或虽有内容但是存在缺陷，每一项最多扣2分； ② 单位工程施工进度计划包括确定施工顺序、确定工作项目的持续时间、绘制施工进度计划图、进度计划的检查与调整。总分4分，每缺一项扣1分，或虽有内容但是存在缺陷，每一项最多扣1分； （注：缺陷指非专门针对 本项目或不适用项目特性的情形、内容不完整或缺少关键节点、套用其它 项目方案、内容前后矛盾、涉及的规范及标准错误、不利于项目实施、不 可能实现的情形等任意一种情形。）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资源配备计划内容至少包括： ①劳动力需求计划包括劳动力的种类、劳动力的数量及结构特点。总分4分，每缺一项扣2分，或虽有内容但是存在缺 陷，每一项最多扣2分； ②主要材料和周转材料需求计划包括各节点的材料储备量计划、材料的采购各环节管理计划。总分2分，每缺一项扣1分，或虽有内容但是存在缺陷，每一项最多扣 1分； ③机械设备需求计划包括机械设备的配备、机械设备的使用和管理、机械设备的维护和保养。总分3分，每缺一项扣1分，或虽有内容但是存在缺陷，每一项最多扣1分； （注：缺陷指非专门针对 本项目或不适用项目特性的情形、内容不完整或缺少关键节点、套用其它 项目方案、内容前后矛盾、涉及的规范及标准错误、不利于项目实施、不 可能实现的情形等任意一种情形。）</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项目部管理人员</w:t>
            </w:r>
          </w:p>
        </w:tc>
        <w:tc>
          <w:tcPr>
            <w:tcW w:type="dxa" w:w="3115"/>
          </w:tcPr>
          <w:p>
            <w:pPr>
              <w:pStyle w:val="null5"/>
              <w:jc w:val="left"/>
            </w:pPr>
            <w:r>
              <w:rPr>
                <w:rFonts w:ascii="仿宋_GB2312" w:hAnsi="仿宋_GB2312" w:cs="仿宋_GB2312" w:eastAsia="仿宋_GB2312"/>
              </w:rPr>
              <w:t>拟配项目管理人员结构合理、专业配备齐全的得6分，每缺少一人（施工员、安全员、质检员/质量员、资料员、材料员、预算员/造价员）扣1分，扣完为止。（注：投标文件中须附以上人员的岗位证书或资格证书扫描件）</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企业类似工程业绩</w:t>
            </w:r>
          </w:p>
        </w:tc>
        <w:tc>
          <w:tcPr>
            <w:tcW w:type="dxa" w:w="3115"/>
          </w:tcPr>
          <w:p>
            <w:pPr>
              <w:pStyle w:val="null5"/>
              <w:jc w:val="left"/>
            </w:pPr>
            <w:r>
              <w:rPr>
                <w:rFonts w:ascii="仿宋_GB2312" w:hAnsi="仿宋_GB2312" w:cs="仿宋_GB2312" w:eastAsia="仿宋_GB2312"/>
              </w:rPr>
              <w:t>供应商具有近年2022年1月1日至今完成的类似或同类项目，有一项计2分，本项最多得10分。（注：供应商须提供类似或同类业绩的中标通知书或合同协议书扫描件，未提供或提供不全不得分。）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