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AE0CE">
      <w:pPr>
        <w:pStyle w:val="10"/>
        <w:shd w:val="clear" w:color="auto" w:fill="auto"/>
        <w:spacing w:after="167" w:line="360" w:lineRule="auto"/>
        <w:ind w:firstLine="2288" w:firstLineChars="600"/>
        <w:jc w:val="both"/>
        <w:rPr>
          <w:rFonts w:ascii="宋体" w:hAnsi="宋体" w:eastAsia="宋体" w:cs="宋体"/>
          <w:b/>
          <w:bCs/>
          <w:sz w:val="36"/>
          <w:szCs w:val="36"/>
        </w:rPr>
      </w:pPr>
      <w:r>
        <w:rPr>
          <w:rFonts w:hint="eastAsia" w:ascii="宋体" w:hAnsi="宋体" w:eastAsia="宋体" w:cs="宋体"/>
          <w:b/>
          <w:bCs/>
          <w:sz w:val="36"/>
          <w:szCs w:val="36"/>
          <w:lang w:val="en-US" w:eastAsia="zh-CN"/>
        </w:rPr>
        <w:t>工程量清单</w:t>
      </w:r>
      <w:r>
        <w:rPr>
          <w:rFonts w:hint="eastAsia" w:ascii="宋体" w:hAnsi="宋体" w:eastAsia="宋体" w:cs="宋体"/>
          <w:b/>
          <w:bCs/>
          <w:sz w:val="36"/>
          <w:szCs w:val="36"/>
        </w:rPr>
        <w:t>编制说明</w:t>
      </w:r>
    </w:p>
    <w:p w14:paraId="329DBE8E">
      <w:pPr>
        <w:keepNext w:val="0"/>
        <w:keepLines w:val="0"/>
        <w:pageBreakBefore w:val="0"/>
        <w:numPr>
          <w:ilvl w:val="0"/>
          <w:numId w:val="0"/>
        </w:numPr>
        <w:kinsoku/>
        <w:wordWrap/>
        <w:overflowPunct/>
        <w:topLinePunct w:val="0"/>
        <w:autoSpaceDE/>
        <w:autoSpaceDN/>
        <w:bidi w:val="0"/>
        <w:spacing w:line="360" w:lineRule="auto"/>
        <w:textAlignment w:val="auto"/>
        <w:rPr>
          <w:rFonts w:hint="eastAsia" w:ascii="宋体" w:hAnsi="宋体" w:eastAsia="宋体" w:cs="宋体"/>
          <w:sz w:val="28"/>
          <w:szCs w:val="28"/>
          <w:highlight w:val="none"/>
          <w:lang w:val="en-US" w:eastAsia="zh-CN"/>
        </w:rPr>
      </w:pPr>
      <w:r>
        <w:rPr>
          <w:rFonts w:hint="eastAsia" w:ascii="宋体" w:hAnsi="宋体" w:eastAsia="宋体" w:cs="宋体"/>
          <w:spacing w:val="0"/>
          <w:sz w:val="32"/>
          <w:szCs w:val="32"/>
          <w:lang w:val="en-US" w:eastAsia="zh-CN"/>
        </w:rPr>
        <w:t>一</w:t>
      </w:r>
      <w:r>
        <w:rPr>
          <w:rFonts w:hint="eastAsia" w:ascii="宋体" w:hAnsi="宋体" w:eastAsia="宋体" w:cs="宋体"/>
          <w:sz w:val="28"/>
          <w:szCs w:val="28"/>
          <w:highlight w:val="none"/>
          <w:lang w:val="en-US" w:eastAsia="zh-CN"/>
        </w:rPr>
        <w:t>、</w:t>
      </w:r>
      <w:r>
        <w:rPr>
          <w:rFonts w:hint="eastAsia" w:ascii="宋体" w:hAnsi="宋体" w:eastAsia="宋体" w:cs="宋体"/>
          <w:color w:val="000000"/>
          <w:spacing w:val="0"/>
          <w:sz w:val="32"/>
          <w:szCs w:val="32"/>
          <w:lang w:val="en-US" w:eastAsia="zh-CN" w:bidi="zh-CN"/>
        </w:rPr>
        <w:t>工程概况</w:t>
      </w:r>
      <w:r>
        <w:rPr>
          <w:rFonts w:hint="eastAsia" w:ascii="宋体" w:hAnsi="宋体" w:eastAsia="宋体" w:cs="宋体"/>
          <w:sz w:val="28"/>
          <w:szCs w:val="28"/>
          <w:highlight w:val="none"/>
          <w:lang w:val="en-US" w:eastAsia="zh-CN"/>
        </w:rPr>
        <w:t>：</w:t>
      </w:r>
    </w:p>
    <w:p w14:paraId="5FEB34A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lang w:eastAsia="zh-CN"/>
        </w:rPr>
        <w:t>工程名称：2025年德包图乡晾牛场和饮水安全建设项目</w:t>
      </w:r>
    </w:p>
    <w:p w14:paraId="401EEAB8">
      <w:pPr>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w:t>
      </w:r>
      <w:r>
        <w:rPr>
          <w:rFonts w:hint="eastAsia" w:ascii="宋体" w:hAnsi="宋体" w:eastAsia="宋体" w:cs="宋体"/>
          <w:sz w:val="28"/>
          <w:szCs w:val="28"/>
          <w:highlight w:val="none"/>
          <w:lang w:eastAsia="zh-CN"/>
        </w:rPr>
        <w:t>建设单位：</w:t>
      </w:r>
      <w:r>
        <w:rPr>
          <w:rFonts w:hint="eastAsia" w:ascii="宋体" w:hAnsi="宋体" w:eastAsia="宋体" w:cs="宋体"/>
          <w:b w:val="0"/>
          <w:bCs/>
          <w:sz w:val="28"/>
          <w:szCs w:val="28"/>
          <w:highlight w:val="none"/>
          <w:lang w:val="en-US" w:eastAsia="zh-CN"/>
        </w:rPr>
        <w:t>化</w:t>
      </w:r>
      <w:r>
        <w:rPr>
          <w:rFonts w:hint="eastAsia" w:cs="宋体"/>
          <w:b w:val="0"/>
          <w:bCs/>
          <w:sz w:val="28"/>
          <w:szCs w:val="28"/>
          <w:highlight w:val="none"/>
          <w:lang w:val="en-US" w:eastAsia="zh-CN"/>
        </w:rPr>
        <w:t>德</w:t>
      </w:r>
      <w:r>
        <w:rPr>
          <w:rFonts w:hint="eastAsia" w:ascii="宋体" w:hAnsi="宋体" w:eastAsia="宋体" w:cs="宋体"/>
          <w:b w:val="0"/>
          <w:bCs/>
          <w:sz w:val="28"/>
          <w:szCs w:val="28"/>
          <w:highlight w:val="none"/>
          <w:lang w:val="en-US" w:eastAsia="zh-CN"/>
        </w:rPr>
        <w:t>县德</w:t>
      </w:r>
      <w:r>
        <w:rPr>
          <w:rFonts w:hint="eastAsia" w:cs="宋体"/>
          <w:b w:val="0"/>
          <w:bCs/>
          <w:sz w:val="28"/>
          <w:szCs w:val="28"/>
          <w:highlight w:val="none"/>
          <w:lang w:val="en-US" w:eastAsia="zh-CN"/>
        </w:rPr>
        <w:t>包</w:t>
      </w:r>
      <w:r>
        <w:rPr>
          <w:rFonts w:hint="eastAsia" w:ascii="宋体" w:hAnsi="宋体" w:eastAsia="宋体" w:cs="宋体"/>
          <w:b w:val="0"/>
          <w:bCs/>
          <w:sz w:val="28"/>
          <w:szCs w:val="28"/>
          <w:highlight w:val="none"/>
          <w:lang w:val="en-US" w:eastAsia="zh-CN"/>
        </w:rPr>
        <w:t>图乡人民政府</w:t>
      </w:r>
    </w:p>
    <w:p w14:paraId="6A51E655">
      <w:pPr>
        <w:keepNext w:val="0"/>
        <w:keepLines w:val="0"/>
        <w:pageBreakBefore w:val="0"/>
        <w:numPr>
          <w:ilvl w:val="0"/>
          <w:numId w:val="0"/>
        </w:numPr>
        <w:kinsoku/>
        <w:wordWrap/>
        <w:overflowPunct/>
        <w:topLinePunct w:val="0"/>
        <w:autoSpaceDE/>
        <w:autoSpaceDN/>
        <w:bidi w:val="0"/>
        <w:adjustRightInd/>
        <w:snapToGrid/>
        <w:spacing w:line="360" w:lineRule="auto"/>
        <w:ind w:left="1960" w:hanging="1960" w:hangingChars="700"/>
        <w:textAlignment w:val="auto"/>
        <w:rPr>
          <w:rFonts w:hint="default" w:ascii="宋体" w:hAnsi="宋体" w:eastAsia="宋体" w:cs="宋体"/>
          <w:color w:val="0000FF"/>
          <w:sz w:val="28"/>
          <w:szCs w:val="28"/>
          <w:highlight w:val="none"/>
          <w:lang w:val="en-US" w:eastAsia="zh-CN"/>
        </w:rPr>
      </w:pPr>
      <w:r>
        <w:rPr>
          <w:rFonts w:hint="eastAsia" w:ascii="宋体" w:hAnsi="宋体" w:eastAsia="宋体" w:cs="宋体"/>
          <w:sz w:val="28"/>
          <w:szCs w:val="28"/>
          <w:highlight w:val="none"/>
          <w:lang w:eastAsia="zh-CN"/>
        </w:rPr>
        <w:t>3、建设地点：</w:t>
      </w:r>
      <w:r>
        <w:rPr>
          <w:rFonts w:hint="eastAsia" w:cs="宋体"/>
          <w:color w:val="auto"/>
          <w:sz w:val="28"/>
          <w:szCs w:val="28"/>
          <w:highlight w:val="none"/>
          <w:lang w:val="en-US" w:eastAsia="zh-CN"/>
        </w:rPr>
        <w:t>化德县多罗庆村、怡安村</w:t>
      </w:r>
    </w:p>
    <w:p w14:paraId="35FBE848">
      <w:pPr>
        <w:keepNext w:val="0"/>
        <w:keepLines w:val="0"/>
        <w:pageBreakBefore w:val="0"/>
        <w:numPr>
          <w:ilvl w:val="0"/>
          <w:numId w:val="0"/>
        </w:numPr>
        <w:kinsoku/>
        <w:wordWrap/>
        <w:overflowPunct/>
        <w:topLinePunct w:val="0"/>
        <w:autoSpaceDE/>
        <w:autoSpaceDN/>
        <w:bidi w:val="0"/>
        <w:adjustRightInd/>
        <w:snapToGrid/>
        <w:spacing w:line="360" w:lineRule="auto"/>
        <w:ind w:left="1960" w:hanging="1960" w:hangingChars="700"/>
        <w:textAlignment w:val="auto"/>
        <w:rPr>
          <w:rFonts w:hint="default" w:ascii="宋体" w:hAnsi="宋体" w:eastAsia="宋体" w:cs="宋体"/>
          <w:color w:val="0000FF"/>
          <w:sz w:val="28"/>
          <w:szCs w:val="28"/>
          <w:highlight w:val="none"/>
          <w:lang w:val="en-US" w:eastAsia="zh-CN"/>
        </w:rPr>
      </w:pPr>
      <w:r>
        <w:rPr>
          <w:rFonts w:hint="eastAsia" w:ascii="宋体" w:hAnsi="宋体" w:eastAsia="宋体" w:cs="宋体"/>
          <w:sz w:val="28"/>
          <w:szCs w:val="28"/>
          <w:highlight w:val="none"/>
          <w:lang w:val="en-US" w:eastAsia="zh-CN"/>
        </w:rPr>
        <w:t>4、</w:t>
      </w:r>
      <w:r>
        <w:rPr>
          <w:rFonts w:hint="eastAsia" w:ascii="宋体" w:hAnsi="宋体" w:eastAsia="宋体" w:cs="宋体"/>
          <w:sz w:val="28"/>
          <w:szCs w:val="28"/>
          <w:highlight w:val="none"/>
          <w:lang w:eastAsia="zh-CN"/>
        </w:rPr>
        <w:t>工程内容：该项目</w:t>
      </w:r>
      <w:r>
        <w:rPr>
          <w:rFonts w:hint="eastAsia" w:ascii="宋体" w:hAnsi="宋体" w:eastAsia="宋体" w:cs="宋体"/>
          <w:sz w:val="28"/>
          <w:szCs w:val="28"/>
          <w:highlight w:val="none"/>
          <w:lang w:val="en-US" w:eastAsia="zh-CN"/>
        </w:rPr>
        <w:t>包括多罗庆村:晾牛场4200平方米</w:t>
      </w:r>
      <w:r>
        <w:rPr>
          <w:rFonts w:hint="eastAsia" w:cs="宋体"/>
          <w:sz w:val="28"/>
          <w:szCs w:val="28"/>
          <w:highlight w:val="none"/>
          <w:lang w:val="en-US" w:eastAsia="zh-CN"/>
        </w:rPr>
        <w:t>,</w:t>
      </w:r>
      <w:r>
        <w:rPr>
          <w:rFonts w:hint="eastAsia" w:ascii="宋体" w:hAnsi="宋体" w:eastAsia="宋体" w:cs="宋体"/>
          <w:sz w:val="28"/>
          <w:szCs w:val="28"/>
          <w:highlight w:val="none"/>
          <w:lang w:val="en-US" w:eastAsia="zh-CN"/>
        </w:rPr>
        <w:t>建林村:晾牛场 7200平方米，自备井一座，预制井房1座。新建水塔3座</w:t>
      </w:r>
      <w:r>
        <w:rPr>
          <w:rFonts w:hint="eastAsia" w:cs="宋体"/>
          <w:sz w:val="28"/>
          <w:szCs w:val="28"/>
          <w:highlight w:val="none"/>
          <w:lang w:val="en-US" w:eastAsia="zh-CN"/>
        </w:rPr>
        <w:t>,</w:t>
      </w:r>
      <w:r>
        <w:rPr>
          <w:rFonts w:hint="eastAsia" w:ascii="宋体" w:hAnsi="宋体" w:eastAsia="宋体" w:cs="宋体"/>
          <w:sz w:val="28"/>
          <w:szCs w:val="28"/>
          <w:highlight w:val="none"/>
          <w:lang w:val="en-US" w:eastAsia="zh-CN"/>
        </w:rPr>
        <w:t>井房3处，管材2000延长米，围栏140延长</w:t>
      </w:r>
      <w:r>
        <w:rPr>
          <w:rFonts w:hint="eastAsia" w:ascii="宋体" w:hAnsi="宋体" w:eastAsia="宋体" w:cs="宋体"/>
          <w:color w:val="auto"/>
          <w:sz w:val="28"/>
          <w:szCs w:val="28"/>
          <w:highlight w:val="none"/>
          <w:lang w:val="en-US" w:eastAsia="zh-CN"/>
        </w:rPr>
        <w:t>米</w:t>
      </w:r>
      <w:r>
        <w:rPr>
          <w:rFonts w:hint="eastAsia" w:cs="宋体"/>
          <w:color w:val="auto"/>
          <w:sz w:val="28"/>
          <w:szCs w:val="28"/>
          <w:highlight w:val="none"/>
          <w:lang w:val="en-US" w:eastAsia="zh-CN"/>
        </w:rPr>
        <w:t>。</w:t>
      </w:r>
    </w:p>
    <w:p w14:paraId="4C84896B">
      <w:pPr>
        <w:pStyle w:val="10"/>
        <w:keepNext w:val="0"/>
        <w:keepLines w:val="0"/>
        <w:pageBreakBefore w:val="0"/>
        <w:shd w:val="clear" w:color="auto" w:fill="auto"/>
        <w:tabs>
          <w:tab w:val="left" w:pos="665"/>
        </w:tabs>
        <w:kinsoku/>
        <w:wordWrap/>
        <w:overflowPunct/>
        <w:topLinePunct w:val="0"/>
        <w:autoSpaceDE/>
        <w:autoSpaceDN/>
        <w:bidi w:val="0"/>
        <w:spacing w:after="0" w:line="360" w:lineRule="auto"/>
        <w:jc w:val="left"/>
        <w:textAlignment w:val="auto"/>
        <w:rPr>
          <w:rFonts w:ascii="仿宋" w:hAnsi="仿宋" w:eastAsia="仿宋" w:cs="仿宋"/>
          <w:sz w:val="32"/>
          <w:szCs w:val="32"/>
        </w:rPr>
      </w:pPr>
      <w:r>
        <w:rPr>
          <w:rFonts w:hint="eastAsia" w:ascii="宋体" w:hAnsi="宋体" w:eastAsia="宋体" w:cs="宋体"/>
          <w:spacing w:val="0"/>
          <w:sz w:val="32"/>
          <w:szCs w:val="32"/>
        </w:rPr>
        <w:t>二、编制依据：</w:t>
      </w:r>
    </w:p>
    <w:p w14:paraId="707D91AA">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highlight w:val="none"/>
          <w:lang w:val="en-US"/>
        </w:rPr>
        <w:t>1、清单工程量依据华茗设计集团有限公司设计的《</w:t>
      </w:r>
      <w:r>
        <w:rPr>
          <w:rFonts w:hint="eastAsia"/>
          <w:sz w:val="28"/>
          <w:szCs w:val="28"/>
          <w:highlight w:val="none"/>
          <w:lang w:val="en-US" w:eastAsia="zh-CN"/>
        </w:rPr>
        <w:t>2025年德包图乡晾牛场和饮水安全建设项目</w:t>
      </w:r>
      <w:r>
        <w:rPr>
          <w:rFonts w:hint="eastAsia"/>
          <w:sz w:val="28"/>
          <w:szCs w:val="28"/>
          <w:highlight w:val="none"/>
          <w:lang w:val="en-US"/>
        </w:rPr>
        <w:t>》施工设计图纸计算。</w:t>
      </w:r>
    </w:p>
    <w:p w14:paraId="7A029095">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highlight w:val="none"/>
          <w:lang w:val="en-US"/>
        </w:rPr>
        <w:t>2、《建设工程工程量清单计价规范》（GB50500-2013）。</w:t>
      </w:r>
    </w:p>
    <w:p w14:paraId="3ABBABED">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lang w:val="en-US" w:eastAsia="zh-CN"/>
        </w:rPr>
        <w:t>3</w:t>
      </w:r>
      <w:r>
        <w:rPr>
          <w:rFonts w:hint="eastAsia"/>
          <w:sz w:val="28"/>
          <w:szCs w:val="28"/>
          <w:lang w:val="en-US"/>
        </w:rPr>
        <w:t>、内建标涵[2019]468号《关于调整内蒙古自治区建设工程计价依据规费中养老保险费率的通知》。</w:t>
      </w:r>
    </w:p>
    <w:p w14:paraId="17EA4830">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highlight w:val="none"/>
          <w:lang w:val="en-US" w:eastAsia="zh-CN"/>
        </w:rPr>
        <w:t>4</w:t>
      </w:r>
      <w:r>
        <w:rPr>
          <w:rFonts w:hint="eastAsia"/>
          <w:sz w:val="28"/>
          <w:szCs w:val="28"/>
          <w:highlight w:val="none"/>
          <w:lang w:val="en-US"/>
        </w:rPr>
        <w:t>、内建工[2019]113号《关于调整内蒙古自治区建设工程计价依据增值税税率的通知》。</w:t>
      </w:r>
    </w:p>
    <w:p w14:paraId="15028B29">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highlight w:val="none"/>
          <w:lang w:val="en-US" w:eastAsia="zh-CN"/>
        </w:rPr>
        <w:t>5</w:t>
      </w:r>
      <w:r>
        <w:rPr>
          <w:rFonts w:hint="eastAsia"/>
          <w:sz w:val="28"/>
          <w:szCs w:val="28"/>
          <w:highlight w:val="none"/>
          <w:lang w:val="en-US"/>
        </w:rPr>
        <w:t>、内建标〔2021〕148号《内蒙古自治区住房和城乡建设厅关于调整内蒙古自治区建设工程现行预算定额人工费的通知》。</w:t>
      </w:r>
      <w:bookmarkStart w:id="0" w:name="_GoBack"/>
      <w:bookmarkEnd w:id="0"/>
    </w:p>
    <w:p w14:paraId="3671444F">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r>
        <w:rPr>
          <w:rFonts w:hint="eastAsia"/>
          <w:sz w:val="28"/>
          <w:szCs w:val="28"/>
          <w:highlight w:val="none"/>
          <w:lang w:val="en-US" w:eastAsia="zh-CN"/>
        </w:rPr>
        <w:t>6</w:t>
      </w:r>
      <w:r>
        <w:rPr>
          <w:rFonts w:hint="eastAsia"/>
          <w:sz w:val="28"/>
          <w:szCs w:val="28"/>
          <w:highlight w:val="none"/>
          <w:lang w:val="en-US"/>
        </w:rPr>
        <w:t>、材料价按照</w:t>
      </w:r>
      <w:r>
        <w:rPr>
          <w:rFonts w:hint="eastAsia"/>
          <w:sz w:val="28"/>
          <w:szCs w:val="28"/>
          <w:highlight w:val="none"/>
          <w:lang w:val="en-US" w:eastAsia="zh-CN"/>
        </w:rPr>
        <w:t>化德</w:t>
      </w:r>
      <w:r>
        <w:rPr>
          <w:rFonts w:hint="eastAsia"/>
          <w:sz w:val="28"/>
          <w:szCs w:val="28"/>
          <w:highlight w:val="none"/>
          <w:lang w:val="en-US"/>
        </w:rPr>
        <w:t>县及集宁区202</w:t>
      </w:r>
      <w:r>
        <w:rPr>
          <w:rFonts w:hint="eastAsia"/>
          <w:sz w:val="28"/>
          <w:szCs w:val="28"/>
          <w:highlight w:val="none"/>
          <w:lang w:val="en-US" w:eastAsia="zh-CN"/>
        </w:rPr>
        <w:t>5</w:t>
      </w:r>
      <w:r>
        <w:rPr>
          <w:rFonts w:hint="eastAsia"/>
          <w:sz w:val="28"/>
          <w:szCs w:val="28"/>
          <w:highlight w:val="none"/>
          <w:lang w:val="en-US"/>
        </w:rPr>
        <w:t>年第</w:t>
      </w:r>
      <w:r>
        <w:rPr>
          <w:rFonts w:hint="eastAsia"/>
          <w:sz w:val="28"/>
          <w:szCs w:val="28"/>
          <w:highlight w:val="none"/>
          <w:lang w:val="en-US" w:eastAsia="zh-CN"/>
        </w:rPr>
        <w:t>一</w:t>
      </w:r>
      <w:r>
        <w:rPr>
          <w:rFonts w:hint="eastAsia"/>
          <w:sz w:val="28"/>
          <w:szCs w:val="28"/>
          <w:highlight w:val="none"/>
          <w:lang w:val="en-US"/>
        </w:rPr>
        <w:t>期信息价，信息价中没有的参考市场价格调整。</w:t>
      </w:r>
    </w:p>
    <w:p w14:paraId="650E8BF9">
      <w:pPr>
        <w:keepNext w:val="0"/>
        <w:keepLines w:val="0"/>
        <w:pageBreakBefore w:val="0"/>
        <w:numPr>
          <w:ilvl w:val="0"/>
          <w:numId w:val="0"/>
        </w:numPr>
        <w:kinsoku/>
        <w:wordWrap/>
        <w:overflowPunct/>
        <w:topLinePunct w:val="0"/>
        <w:autoSpaceDE/>
        <w:autoSpaceDN/>
        <w:bidi w:val="0"/>
        <w:spacing w:line="360" w:lineRule="auto"/>
        <w:textAlignment w:val="auto"/>
        <w:rPr>
          <w:rFonts w:hint="eastAsia"/>
          <w:sz w:val="28"/>
          <w:szCs w:val="28"/>
          <w:highlight w:val="none"/>
          <w:lang w:val="en-US"/>
        </w:rPr>
      </w:pPr>
    </w:p>
    <w:p w14:paraId="1DB1B48E">
      <w:pPr>
        <w:keepNext w:val="0"/>
        <w:keepLines w:val="0"/>
        <w:pageBreakBefore w:val="0"/>
        <w:numPr>
          <w:ilvl w:val="0"/>
          <w:numId w:val="0"/>
        </w:numPr>
        <w:kinsoku/>
        <w:wordWrap/>
        <w:overflowPunct/>
        <w:topLinePunct w:val="0"/>
        <w:autoSpaceDE/>
        <w:autoSpaceDN/>
        <w:bidi w:val="0"/>
        <w:spacing w:line="360" w:lineRule="auto"/>
        <w:ind w:firstLine="280" w:firstLineChars="100"/>
        <w:textAlignment w:val="auto"/>
        <w:rPr>
          <w:rFonts w:hint="eastAsia" w:ascii="宋体" w:hAnsi="宋体" w:eastAsia="宋体" w:cs="宋体"/>
          <w:sz w:val="28"/>
          <w:szCs w:val="28"/>
          <w:highlight w:val="none"/>
          <w:lang w:val="en-US" w:eastAsia="zh-CN"/>
        </w:rPr>
      </w:pPr>
    </w:p>
    <w:p w14:paraId="09CBF7A3">
      <w:pPr>
        <w:pStyle w:val="12"/>
        <w:keepNext w:val="0"/>
        <w:keepLines w:val="0"/>
        <w:pageBreakBefore w:val="0"/>
        <w:kinsoku/>
        <w:wordWrap/>
        <w:overflowPunct/>
        <w:topLinePunct w:val="0"/>
        <w:autoSpaceDE/>
        <w:autoSpaceDN/>
        <w:bidi w:val="0"/>
        <w:spacing w:after="0" w:line="360" w:lineRule="auto"/>
        <w:ind w:firstLine="0" w:firstLineChars="0"/>
        <w:jc w:val="right"/>
        <w:textAlignment w:val="auto"/>
        <w:rPr>
          <w:rFonts w:hint="eastAsia"/>
          <w:sz w:val="28"/>
          <w:szCs w:val="28"/>
          <w:highlight w:val="none"/>
          <w:lang w:val="en-US"/>
        </w:rPr>
      </w:pPr>
      <w:r>
        <w:rPr>
          <w:rFonts w:hint="eastAsia" w:ascii="宋体" w:hAnsi="宋体" w:eastAsia="宋体" w:cs="宋体"/>
          <w:color w:val="000000"/>
          <w:kern w:val="0"/>
          <w:sz w:val="28"/>
          <w:szCs w:val="28"/>
          <w:highlight w:val="none"/>
          <w:lang w:val="en-US" w:eastAsia="zh-CN" w:bidi="zh-CN"/>
        </w:rPr>
        <w:t>内蒙古九洲工程项目管理有限责任公司</w:t>
      </w:r>
      <w:r>
        <w:rPr>
          <w:rFonts w:hint="eastAsia"/>
          <w:sz w:val="28"/>
          <w:szCs w:val="28"/>
          <w:highlight w:val="none"/>
          <w:lang w:val="en-US"/>
        </w:rPr>
        <w:t xml:space="preserve">          </w:t>
      </w:r>
    </w:p>
    <w:p w14:paraId="61F4FD93">
      <w:pPr>
        <w:keepNext w:val="0"/>
        <w:keepLines w:val="0"/>
        <w:pageBreakBefore w:val="0"/>
        <w:kinsoku/>
        <w:wordWrap/>
        <w:overflowPunct/>
        <w:topLinePunct w:val="0"/>
        <w:autoSpaceDE/>
        <w:autoSpaceDN/>
        <w:bidi w:val="0"/>
        <w:spacing w:line="360" w:lineRule="auto"/>
        <w:jc w:val="both"/>
        <w:textAlignment w:val="auto"/>
        <w:rPr>
          <w:color w:val="0000FF"/>
          <w:sz w:val="28"/>
          <w:szCs w:val="28"/>
          <w:lang w:val="en-US"/>
        </w:rPr>
      </w:pPr>
      <w:r>
        <w:rPr>
          <w:rFonts w:hint="eastAsia"/>
          <w:sz w:val="28"/>
          <w:szCs w:val="28"/>
          <w:highlight w:val="none"/>
          <w:lang w:val="en-US"/>
        </w:rPr>
        <w:t xml:space="preserve"> </w:t>
      </w:r>
      <w:r>
        <w:rPr>
          <w:rFonts w:hint="eastAsia"/>
          <w:sz w:val="28"/>
          <w:szCs w:val="28"/>
          <w:highlight w:val="none"/>
          <w:lang w:val="en-US" w:eastAsia="zh-CN"/>
        </w:rPr>
        <w:t xml:space="preserve">                                   </w:t>
      </w:r>
      <w:r>
        <w:rPr>
          <w:rFonts w:hint="eastAsia"/>
          <w:color w:val="0000FF"/>
          <w:sz w:val="28"/>
          <w:szCs w:val="28"/>
          <w:highlight w:val="none"/>
          <w:lang w:val="en-US"/>
        </w:rPr>
        <w:t xml:space="preserve"> </w:t>
      </w:r>
      <w:r>
        <w:rPr>
          <w:rFonts w:hint="eastAsia"/>
          <w:color w:val="auto"/>
          <w:sz w:val="28"/>
          <w:szCs w:val="28"/>
          <w:highlight w:val="none"/>
          <w:lang w:val="en-US"/>
        </w:rPr>
        <w:t>20</w:t>
      </w:r>
      <w:r>
        <w:rPr>
          <w:rFonts w:hint="eastAsia"/>
          <w:color w:val="auto"/>
          <w:sz w:val="28"/>
          <w:szCs w:val="28"/>
          <w:highlight w:val="none"/>
          <w:lang w:val="en-US" w:eastAsia="zh-CN"/>
        </w:rPr>
        <w:t>25</w:t>
      </w:r>
      <w:r>
        <w:rPr>
          <w:rFonts w:hint="eastAsia"/>
          <w:color w:val="auto"/>
          <w:sz w:val="28"/>
          <w:szCs w:val="28"/>
          <w:highlight w:val="none"/>
          <w:lang w:val="en-US"/>
        </w:rPr>
        <w:t>年</w:t>
      </w:r>
      <w:r>
        <w:rPr>
          <w:rFonts w:hint="eastAsia"/>
          <w:color w:val="auto"/>
          <w:sz w:val="28"/>
          <w:szCs w:val="28"/>
          <w:highlight w:val="none"/>
          <w:lang w:val="en-US" w:eastAsia="zh-CN"/>
        </w:rPr>
        <w:t>4</w:t>
      </w:r>
      <w:r>
        <w:rPr>
          <w:rFonts w:hint="eastAsia"/>
          <w:color w:val="auto"/>
          <w:sz w:val="28"/>
          <w:szCs w:val="28"/>
          <w:highlight w:val="none"/>
          <w:lang w:val="en-US"/>
        </w:rPr>
        <w:t>月</w:t>
      </w:r>
      <w:r>
        <w:rPr>
          <w:rFonts w:hint="eastAsia"/>
          <w:color w:val="auto"/>
          <w:sz w:val="28"/>
          <w:szCs w:val="28"/>
          <w:highlight w:val="none"/>
          <w:lang w:val="en-US" w:eastAsia="zh-CN"/>
        </w:rPr>
        <w:t>17</w:t>
      </w:r>
      <w:r>
        <w:rPr>
          <w:rFonts w:hint="eastAsia"/>
          <w:color w:val="auto"/>
          <w:sz w:val="28"/>
          <w:szCs w:val="28"/>
          <w:highlight w:val="none"/>
          <w:lang w:val="en-US"/>
        </w:rPr>
        <w:t>日</w:t>
      </w:r>
    </w:p>
    <w:sectPr>
      <w:pgSz w:w="11909" w:h="16834"/>
      <w:pgMar w:top="1327" w:right="1689" w:bottom="1327" w:left="1689" w:header="0" w:footer="6"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E2ZWEwNzQ3MDBiZWFlMDhkYTBkNzA5OWZmM2ExYTYifQ=="/>
  </w:docVars>
  <w:rsids>
    <w:rsidRoot w:val="00E326EC"/>
    <w:rsid w:val="001570FF"/>
    <w:rsid w:val="003A5E04"/>
    <w:rsid w:val="009E60B8"/>
    <w:rsid w:val="00E326EC"/>
    <w:rsid w:val="00FF244A"/>
    <w:rsid w:val="03315BC1"/>
    <w:rsid w:val="03352AC1"/>
    <w:rsid w:val="03D92099"/>
    <w:rsid w:val="040547C9"/>
    <w:rsid w:val="052862EC"/>
    <w:rsid w:val="0607573C"/>
    <w:rsid w:val="062E5592"/>
    <w:rsid w:val="07017693"/>
    <w:rsid w:val="082223BA"/>
    <w:rsid w:val="090A5D95"/>
    <w:rsid w:val="09B700F6"/>
    <w:rsid w:val="0A157650"/>
    <w:rsid w:val="0BAA59C1"/>
    <w:rsid w:val="0C2661F0"/>
    <w:rsid w:val="0D1D0DB4"/>
    <w:rsid w:val="0D3F756A"/>
    <w:rsid w:val="0D80447D"/>
    <w:rsid w:val="0D8458C4"/>
    <w:rsid w:val="0DE86A5E"/>
    <w:rsid w:val="0E8F4521"/>
    <w:rsid w:val="0FC038D4"/>
    <w:rsid w:val="10C04E65"/>
    <w:rsid w:val="11091028"/>
    <w:rsid w:val="11CB0DA6"/>
    <w:rsid w:val="12C66327"/>
    <w:rsid w:val="130F79DE"/>
    <w:rsid w:val="136715C8"/>
    <w:rsid w:val="13D604FC"/>
    <w:rsid w:val="13FF5CA5"/>
    <w:rsid w:val="14FB228F"/>
    <w:rsid w:val="17035AAC"/>
    <w:rsid w:val="196B66B8"/>
    <w:rsid w:val="1BF260EF"/>
    <w:rsid w:val="1C077DEC"/>
    <w:rsid w:val="1C715247"/>
    <w:rsid w:val="1E48144E"/>
    <w:rsid w:val="1E63383B"/>
    <w:rsid w:val="206104AB"/>
    <w:rsid w:val="234F125B"/>
    <w:rsid w:val="251B66B7"/>
    <w:rsid w:val="287C5021"/>
    <w:rsid w:val="292219EE"/>
    <w:rsid w:val="296C7810"/>
    <w:rsid w:val="29A04892"/>
    <w:rsid w:val="29B6075C"/>
    <w:rsid w:val="2A1A0CEB"/>
    <w:rsid w:val="2C174370"/>
    <w:rsid w:val="2C240FAB"/>
    <w:rsid w:val="2C282C42"/>
    <w:rsid w:val="2C4E7372"/>
    <w:rsid w:val="2CA27D68"/>
    <w:rsid w:val="2D376058"/>
    <w:rsid w:val="2DEA30CA"/>
    <w:rsid w:val="2EE81672"/>
    <w:rsid w:val="2FEA6BBC"/>
    <w:rsid w:val="310A6512"/>
    <w:rsid w:val="31A31F0E"/>
    <w:rsid w:val="32021D44"/>
    <w:rsid w:val="3268096C"/>
    <w:rsid w:val="33E32A95"/>
    <w:rsid w:val="33F46A50"/>
    <w:rsid w:val="34254E5C"/>
    <w:rsid w:val="343458B6"/>
    <w:rsid w:val="35131158"/>
    <w:rsid w:val="359314AE"/>
    <w:rsid w:val="37DC6520"/>
    <w:rsid w:val="385406DC"/>
    <w:rsid w:val="38A345A1"/>
    <w:rsid w:val="39D57EAE"/>
    <w:rsid w:val="3A0D5147"/>
    <w:rsid w:val="3BED36B9"/>
    <w:rsid w:val="3C3B3A01"/>
    <w:rsid w:val="3DB17760"/>
    <w:rsid w:val="3DE6565C"/>
    <w:rsid w:val="3E900150"/>
    <w:rsid w:val="3EE23251"/>
    <w:rsid w:val="3F60143E"/>
    <w:rsid w:val="3FC62809"/>
    <w:rsid w:val="3FF81676"/>
    <w:rsid w:val="403B1563"/>
    <w:rsid w:val="433F6879"/>
    <w:rsid w:val="44D73F50"/>
    <w:rsid w:val="459C0CF6"/>
    <w:rsid w:val="46050BE6"/>
    <w:rsid w:val="46733953"/>
    <w:rsid w:val="46B5206F"/>
    <w:rsid w:val="47824475"/>
    <w:rsid w:val="4A0C644A"/>
    <w:rsid w:val="4A153AD6"/>
    <w:rsid w:val="4AE66C9B"/>
    <w:rsid w:val="4CA01FDE"/>
    <w:rsid w:val="4CFB6302"/>
    <w:rsid w:val="4CFD77E7"/>
    <w:rsid w:val="4D7F6DB0"/>
    <w:rsid w:val="4E892626"/>
    <w:rsid w:val="4F3F7503"/>
    <w:rsid w:val="4F591160"/>
    <w:rsid w:val="4FA3771F"/>
    <w:rsid w:val="4FD55530"/>
    <w:rsid w:val="5055041F"/>
    <w:rsid w:val="518B234A"/>
    <w:rsid w:val="52036385"/>
    <w:rsid w:val="52BC47A9"/>
    <w:rsid w:val="53626160"/>
    <w:rsid w:val="53FF2B7C"/>
    <w:rsid w:val="55D50038"/>
    <w:rsid w:val="563805C7"/>
    <w:rsid w:val="58495011"/>
    <w:rsid w:val="587239BE"/>
    <w:rsid w:val="598C4EB2"/>
    <w:rsid w:val="5ACE5056"/>
    <w:rsid w:val="5C9A1694"/>
    <w:rsid w:val="5EEA4A34"/>
    <w:rsid w:val="5F2E07B9"/>
    <w:rsid w:val="60BD0047"/>
    <w:rsid w:val="60CF5713"/>
    <w:rsid w:val="613E631E"/>
    <w:rsid w:val="619E1B7A"/>
    <w:rsid w:val="61BA4586"/>
    <w:rsid w:val="61E713CF"/>
    <w:rsid w:val="624043D3"/>
    <w:rsid w:val="65284EA6"/>
    <w:rsid w:val="654F1659"/>
    <w:rsid w:val="65FC31C4"/>
    <w:rsid w:val="661D6D54"/>
    <w:rsid w:val="669C425A"/>
    <w:rsid w:val="684F54F4"/>
    <w:rsid w:val="686A5D01"/>
    <w:rsid w:val="68C92778"/>
    <w:rsid w:val="6ADF0BB9"/>
    <w:rsid w:val="6AF86424"/>
    <w:rsid w:val="6B715CB5"/>
    <w:rsid w:val="6BA30652"/>
    <w:rsid w:val="6CA34D9B"/>
    <w:rsid w:val="6CDC3602"/>
    <w:rsid w:val="6D661494"/>
    <w:rsid w:val="6D851EEC"/>
    <w:rsid w:val="6D8E606A"/>
    <w:rsid w:val="6DA32372"/>
    <w:rsid w:val="6E380A2F"/>
    <w:rsid w:val="6FBD0898"/>
    <w:rsid w:val="70B12FF8"/>
    <w:rsid w:val="70E64289"/>
    <w:rsid w:val="71926986"/>
    <w:rsid w:val="720B51F7"/>
    <w:rsid w:val="726E73F3"/>
    <w:rsid w:val="72FC1840"/>
    <w:rsid w:val="733F48EB"/>
    <w:rsid w:val="737547B1"/>
    <w:rsid w:val="73880040"/>
    <w:rsid w:val="73A155A6"/>
    <w:rsid w:val="73E80646"/>
    <w:rsid w:val="747173C1"/>
    <w:rsid w:val="74E90FB2"/>
    <w:rsid w:val="74FA6D1C"/>
    <w:rsid w:val="750379B1"/>
    <w:rsid w:val="751F2C26"/>
    <w:rsid w:val="75563305"/>
    <w:rsid w:val="75C9131F"/>
    <w:rsid w:val="764112E9"/>
    <w:rsid w:val="77356731"/>
    <w:rsid w:val="78583BDB"/>
    <w:rsid w:val="78B47B29"/>
    <w:rsid w:val="78BC2AA8"/>
    <w:rsid w:val="78BD078C"/>
    <w:rsid w:val="79134850"/>
    <w:rsid w:val="7AFC601C"/>
    <w:rsid w:val="7C643581"/>
    <w:rsid w:val="7CF40B23"/>
    <w:rsid w:val="7F8A3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宋体" w:hAnsi="宋体" w:eastAsia="宋体" w:cs="宋体"/>
      <w:color w:val="000000"/>
      <w:sz w:val="24"/>
      <w:szCs w:val="24"/>
      <w:lang w:val="zh-CN" w:eastAsia="zh-CN" w:bidi="zh-CN"/>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w:basedOn w:val="2"/>
    <w:qFormat/>
    <w:uiPriority w:val="99"/>
    <w:pPr>
      <w:spacing w:line="312" w:lineRule="auto"/>
      <w:ind w:firstLine="42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66CC"/>
      <w:u w:val="single"/>
    </w:rPr>
  </w:style>
  <w:style w:type="character" w:customStyle="1" w:styleId="9">
    <w:name w:val="正文文本 (2)_"/>
    <w:basedOn w:val="7"/>
    <w:link w:val="10"/>
    <w:qFormat/>
    <w:uiPriority w:val="0"/>
    <w:rPr>
      <w:rFonts w:ascii="微软雅黑" w:hAnsi="微软雅黑" w:eastAsia="微软雅黑" w:cs="微软雅黑"/>
      <w:spacing w:val="10"/>
      <w:sz w:val="13"/>
      <w:szCs w:val="13"/>
      <w:u w:val="none"/>
    </w:rPr>
  </w:style>
  <w:style w:type="paragraph" w:customStyle="1" w:styleId="10">
    <w:name w:val="正文文本 (2)"/>
    <w:basedOn w:val="1"/>
    <w:link w:val="9"/>
    <w:qFormat/>
    <w:uiPriority w:val="0"/>
    <w:pPr>
      <w:shd w:val="clear" w:color="auto" w:fill="FFFFFF"/>
      <w:spacing w:after="180" w:line="0" w:lineRule="atLeast"/>
      <w:jc w:val="center"/>
    </w:pPr>
    <w:rPr>
      <w:rFonts w:ascii="微软雅黑" w:hAnsi="微软雅黑" w:eastAsia="微软雅黑" w:cs="微软雅黑"/>
      <w:spacing w:val="10"/>
      <w:sz w:val="13"/>
      <w:szCs w:val="13"/>
    </w:rPr>
  </w:style>
  <w:style w:type="character" w:customStyle="1" w:styleId="11">
    <w:name w:val="正文文本 (2) + 6 pt"/>
    <w:basedOn w:val="9"/>
    <w:qFormat/>
    <w:uiPriority w:val="0"/>
    <w:rPr>
      <w:rFonts w:ascii="微软雅黑" w:hAnsi="微软雅黑" w:eastAsia="微软雅黑" w:cs="微软雅黑"/>
      <w:color w:val="000000"/>
      <w:spacing w:val="-10"/>
      <w:w w:val="100"/>
      <w:position w:val="0"/>
      <w:sz w:val="12"/>
      <w:szCs w:val="12"/>
      <w:u w:val="none"/>
      <w:lang w:val="en-US" w:eastAsia="en-US" w:bidi="en-US"/>
    </w:rPr>
  </w:style>
  <w:style w:type="paragraph" w:styleId="12">
    <w:name w:val="List Paragraph"/>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430</Words>
  <Characters>469</Characters>
  <Lines>4</Lines>
  <Paragraphs>1</Paragraphs>
  <TotalTime>0</TotalTime>
  <ScaleCrop>false</ScaleCrop>
  <LinksUpToDate>false</LinksUpToDate>
  <CharactersWithSpaces>516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2020-04-27T06:37:00Z</dcterms:created>
  <dc:creator>Administrator</dc:creator>
  <cp:lastModifiedBy>小智</cp:lastModifiedBy>
  <cp:lastPrinted>2023-08-04T00:49:00Z</cp:lastPrinted>
  <dcterms:modified xsi:type="dcterms:W3CDTF">2025-04-17T09:20:08Z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F939901D65AF47DF8669CA39DA714555_13</vt:lpwstr>
  </property>
  <property fmtid="{D5CDD505-2E9C-101B-9397-08002B2CF9AE}" pid="4" name="KSOTemplateDocerSaveRecord">
    <vt:lpwstr>eyJoZGlkIjoiMDgzNTAxNTRiN2Y2ZWZmMGY0ZGJhYzEwZjVhYmQ0YzEiLCJ1c2VySWQiOiI5MzQyNTg4ODcifQ==</vt:lpwstr>
  </property>
</Properties>
</file>