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AE06A">
      <w:pPr>
        <w:pStyle w:val="2"/>
        <w:pageBreakBefore w:val="0"/>
        <w:numPr>
          <w:ilvl w:val="0"/>
          <w:numId w:val="0"/>
        </w:numPr>
        <w:kinsoku/>
        <w:wordWrap/>
        <w:overflowPunct/>
        <w:topLinePunct w:val="0"/>
        <w:autoSpaceDE/>
        <w:autoSpaceDN/>
        <w:bidi w:val="0"/>
        <w:adjustRightInd/>
        <w:spacing w:before="0" w:after="0" w:line="480" w:lineRule="exact"/>
        <w:ind w:left="0"/>
        <w:jc w:val="center"/>
        <w:rPr>
          <w:rFonts w:hint="eastAsia" w:ascii="宋体" w:hAnsi="宋体" w:eastAsia="宋体"/>
        </w:rPr>
      </w:pPr>
      <w:bookmarkStart w:id="0" w:name="_Toc520212078"/>
      <w:bookmarkStart w:id="1" w:name="_Toc5712733"/>
      <w:bookmarkStart w:id="2" w:name="_Toc518489059"/>
      <w:bookmarkStart w:id="3" w:name="_Toc516213169"/>
      <w:r>
        <w:rPr>
          <w:rFonts w:hint="eastAsia" w:ascii="宋体" w:hAnsi="宋体" w:eastAsia="宋体"/>
        </w:rPr>
        <w:t>技术</w:t>
      </w:r>
      <w:r>
        <w:rPr>
          <w:rFonts w:hint="eastAsia" w:ascii="宋体" w:hAnsi="宋体" w:eastAsia="宋体"/>
          <w:lang w:val="en-US" w:eastAsia="zh-CN"/>
        </w:rPr>
        <w:t>参数</w:t>
      </w:r>
    </w:p>
    <w:p w14:paraId="0563E41E">
      <w:pPr>
        <w:pageBreakBefore w:val="0"/>
        <w:kinsoku/>
        <w:wordWrap/>
        <w:overflowPunct/>
        <w:topLinePunct w:val="0"/>
        <w:autoSpaceDE/>
        <w:autoSpaceDN/>
        <w:bidi w:val="0"/>
        <w:adjustRightInd/>
        <w:spacing w:line="480" w:lineRule="exact"/>
        <w:ind w:left="0"/>
      </w:pPr>
    </w:p>
    <w:p w14:paraId="09825A6D">
      <w:pPr>
        <w:pStyle w:val="46"/>
        <w:pageBreakBefore w:val="0"/>
        <w:kinsoku/>
        <w:wordWrap/>
        <w:overflowPunct/>
        <w:topLinePunct w:val="0"/>
        <w:autoSpaceDE/>
        <w:autoSpaceDN/>
        <w:bidi w:val="0"/>
        <w:adjustRightInd/>
        <w:spacing w:before="0" w:after="0" w:line="480" w:lineRule="exact"/>
        <w:ind w:left="0" w:leftChars="0" w:firstLineChars="0"/>
      </w:pPr>
      <w:r>
        <w:rPr>
          <w:rFonts w:hint="eastAsia"/>
          <w:lang w:val="en-US" w:eastAsia="zh-CN"/>
        </w:rPr>
        <w:t>服务</w:t>
      </w:r>
      <w:r>
        <w:rPr>
          <w:rFonts w:hint="eastAsia"/>
        </w:rPr>
        <w:t>清单</w:t>
      </w:r>
    </w:p>
    <w:p w14:paraId="67B738C2">
      <w:pPr>
        <w:pageBreakBefore w:val="0"/>
        <w:widowControl/>
        <w:kinsoku/>
        <w:wordWrap/>
        <w:overflowPunct/>
        <w:topLinePunct w:val="0"/>
        <w:autoSpaceDE/>
        <w:autoSpaceDN/>
        <w:bidi w:val="0"/>
        <w:adjustRightInd/>
        <w:spacing w:line="480" w:lineRule="exact"/>
        <w:ind w:left="0"/>
        <w:jc w:val="left"/>
        <w:rPr>
          <w:rFonts w:hint="default" w:ascii="宋体" w:hAnsi="宋体" w:eastAsia="宋体" w:cs="宋体"/>
          <w:b/>
          <w:bCs/>
          <w:kern w:val="0"/>
          <w:sz w:val="24"/>
          <w:lang w:val="en-US" w:eastAsia="zh-CN"/>
        </w:rPr>
      </w:pPr>
      <w:r>
        <w:rPr>
          <w:rFonts w:hint="eastAsia" w:ascii="宋体" w:hAnsi="宋体" w:eastAsia="宋体" w:cs="宋体"/>
          <w:b/>
          <w:bCs/>
          <w:kern w:val="0"/>
          <w:sz w:val="24"/>
          <w:lang w:val="en-US" w:eastAsia="zh-CN"/>
        </w:rPr>
        <w:t>详见附件（清单）</w:t>
      </w:r>
    </w:p>
    <w:p w14:paraId="3ED4F277">
      <w:pPr>
        <w:pStyle w:val="46"/>
        <w:pageBreakBefore w:val="0"/>
        <w:kinsoku/>
        <w:wordWrap/>
        <w:overflowPunct/>
        <w:topLinePunct w:val="0"/>
        <w:autoSpaceDE/>
        <w:autoSpaceDN/>
        <w:bidi w:val="0"/>
        <w:adjustRightInd/>
        <w:spacing w:before="0" w:after="0" w:line="480" w:lineRule="exact"/>
        <w:ind w:left="0" w:leftChars="0" w:firstLineChars="0"/>
      </w:pPr>
      <w:r>
        <w:rPr>
          <w:rFonts w:hint="eastAsia"/>
        </w:rPr>
        <w:t>功能需求</w:t>
      </w:r>
    </w:p>
    <w:p w14:paraId="704CFAB8">
      <w:pPr>
        <w:pStyle w:val="4"/>
        <w:pageBreakBefore w:val="0"/>
        <w:kinsoku/>
        <w:wordWrap/>
        <w:overflowPunct/>
        <w:topLinePunct w:val="0"/>
        <w:autoSpaceDE/>
        <w:autoSpaceDN/>
        <w:bidi w:val="0"/>
        <w:adjustRightInd/>
        <w:spacing w:before="0" w:after="0" w:line="480" w:lineRule="exact"/>
        <w:ind w:left="0" w:leftChars="0" w:firstLineChars="0"/>
        <w:rPr>
          <w:rFonts w:hint="eastAsia" w:ascii="宋体" w:hAnsi="宋体" w:eastAsia="宋体"/>
        </w:rPr>
      </w:pPr>
      <w:r>
        <w:rPr>
          <w:rFonts w:hint="eastAsia" w:ascii="宋体" w:hAnsi="宋体" w:eastAsia="宋体"/>
        </w:rPr>
        <w:t>门急诊管理</w:t>
      </w:r>
    </w:p>
    <w:p w14:paraId="543B52C3">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门急诊挂号收费系统</w:t>
      </w:r>
    </w:p>
    <w:tbl>
      <w:tblPr>
        <w:tblStyle w:val="20"/>
        <w:tblW w:w="8250" w:type="dxa"/>
        <w:tblInd w:w="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
        <w:gridCol w:w="1276"/>
        <w:gridCol w:w="6443"/>
      </w:tblGrid>
      <w:tr w14:paraId="43F8C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1" w:type="dxa"/>
            <w:shd w:val="clear" w:color="auto" w:fill="D8D8D8" w:themeFill="background1" w:themeFillShade="D9"/>
          </w:tcPr>
          <w:p w14:paraId="02E2EEAA">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76" w:type="dxa"/>
            <w:shd w:val="clear" w:color="auto" w:fill="D8D8D8" w:themeFill="background1" w:themeFillShade="D9"/>
          </w:tcPr>
          <w:p w14:paraId="56EAB1D8">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功能分类</w:t>
            </w:r>
          </w:p>
        </w:tc>
        <w:tc>
          <w:tcPr>
            <w:tcW w:w="6443" w:type="dxa"/>
            <w:shd w:val="clear" w:color="auto" w:fill="D8D8D8" w:themeFill="background1" w:themeFillShade="D9"/>
          </w:tcPr>
          <w:p w14:paraId="04B58D42">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功能参数需求</w:t>
            </w:r>
          </w:p>
        </w:tc>
      </w:tr>
      <w:tr w14:paraId="1D220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1" w:type="dxa"/>
            <w:vAlign w:val="center"/>
          </w:tcPr>
          <w:p w14:paraId="3950DB9C">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w:t>
            </w:r>
          </w:p>
        </w:tc>
        <w:tc>
          <w:tcPr>
            <w:tcW w:w="1276" w:type="dxa"/>
            <w:vAlign w:val="center"/>
          </w:tcPr>
          <w:p w14:paraId="6E05C011">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病人建档</w:t>
            </w:r>
          </w:p>
        </w:tc>
        <w:tc>
          <w:tcPr>
            <w:tcW w:w="6443" w:type="dxa"/>
          </w:tcPr>
          <w:p w14:paraId="6DA6488E">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提供建立门诊病人档案，处理门诊病人挂号、退号、转科、预约挂号等基本挂号业务功能，支持自动产生门诊号码，并支持建立账户刷卡消费。</w:t>
            </w:r>
          </w:p>
          <w:p w14:paraId="1F3A5D82">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新建病人档案录入信息时可根据复杂程度选择三种方式，包括简单格式，户口地址格式和自定义格式。</w:t>
            </w:r>
          </w:p>
        </w:tc>
      </w:tr>
      <w:tr w14:paraId="2EF77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0" w:hRule="atLeast"/>
        </w:trPr>
        <w:tc>
          <w:tcPr>
            <w:tcW w:w="531" w:type="dxa"/>
            <w:vAlign w:val="center"/>
          </w:tcPr>
          <w:p w14:paraId="3DDA6706">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w:t>
            </w:r>
          </w:p>
        </w:tc>
        <w:tc>
          <w:tcPr>
            <w:tcW w:w="1276" w:type="dxa"/>
            <w:vAlign w:val="center"/>
          </w:tcPr>
          <w:p w14:paraId="7EAF32F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挂号管理</w:t>
            </w:r>
          </w:p>
        </w:tc>
        <w:tc>
          <w:tcPr>
            <w:tcW w:w="6443" w:type="dxa"/>
          </w:tcPr>
          <w:p w14:paraId="2242E2C8">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支持在挂号收费的同时加入病历费和就诊卡费，加入义诊，减免等常用标志。</w:t>
            </w:r>
          </w:p>
          <w:p w14:paraId="7B02DD35">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提供法定节假日挂号费浮动功能。</w:t>
            </w:r>
          </w:p>
          <w:p w14:paraId="37ED3031">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支持挂号重打。</w:t>
            </w:r>
          </w:p>
          <w:p w14:paraId="215E9E0C">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提供医保接口，二代身份证读卡功能。</w:t>
            </w:r>
          </w:p>
          <w:p w14:paraId="45E1E875">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整个挂号流程可全部用键盘完成，不依赖鼠标，方便快捷。</w:t>
            </w:r>
          </w:p>
          <w:p w14:paraId="069FAFE4">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highlight w:val="none"/>
              </w:rPr>
              <w:t>▲</w:t>
            </w:r>
            <w:r>
              <w:rPr>
                <w:rFonts w:hint="eastAsia" w:cs="宋体"/>
              </w:rPr>
              <w:t>支持与统一支付平台对接，提供多种微信、支付宝等多种结算方式。</w:t>
            </w:r>
          </w:p>
          <w:p w14:paraId="372B7A12">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支持门诊日报统计、结账功能，可按日内、月内或任意时间段进行结账。</w:t>
            </w:r>
          </w:p>
          <w:p w14:paraId="19F6DFE1">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▲支持挂号预约资源统一管理，挂号占用号源功能。</w:t>
            </w:r>
          </w:p>
        </w:tc>
      </w:tr>
      <w:tr w14:paraId="329E9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1" w:type="dxa"/>
            <w:vAlign w:val="center"/>
          </w:tcPr>
          <w:p w14:paraId="67B609D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w:t>
            </w:r>
          </w:p>
        </w:tc>
        <w:tc>
          <w:tcPr>
            <w:tcW w:w="1276" w:type="dxa"/>
            <w:vAlign w:val="center"/>
          </w:tcPr>
          <w:p w14:paraId="4DA49F8D">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划价收费</w:t>
            </w:r>
          </w:p>
        </w:tc>
        <w:tc>
          <w:tcPr>
            <w:tcW w:w="6443" w:type="dxa"/>
          </w:tcPr>
          <w:p w14:paraId="3F89B645">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提供收费结算，发票作废，退费处理等基本费用业务功能。</w:t>
            </w:r>
          </w:p>
          <w:p w14:paraId="21224AF0">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可根据病人的门诊号码或卡号调出病人，自动接收药品或医技单。</w:t>
            </w:r>
          </w:p>
          <w:p w14:paraId="3BA192CF">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支持增加代煎药费功能。</w:t>
            </w:r>
          </w:p>
          <w:p w14:paraId="4089DCD3">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支持自动找零，银联接口，一次付费支持多种付款方式累加，现金、支票、银行卡、IC卡等。</w:t>
            </w:r>
          </w:p>
          <w:p w14:paraId="03E96B64">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加入预保存功能，保存临时输入但没有收费的检查单和处方，在下次调入该病人时自动调入已录入的处方。</w:t>
            </w:r>
          </w:p>
          <w:p w14:paraId="2CC97B8C">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支持门诊处方部分药品退药退费，自动作废原有发票，生成新的发票。</w:t>
            </w:r>
          </w:p>
          <w:p w14:paraId="489587BF">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收费员结账日报，门诊收费汇总日报功能，可按挂号收费、项目分类和未结账收费等分别查看。</w:t>
            </w:r>
          </w:p>
          <w:p w14:paraId="2B8574B8">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支持收费双屏显示功能。</w:t>
            </w:r>
          </w:p>
          <w:p w14:paraId="39DB7183">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 xml:space="preserve"> 支持患者开单、费用补录功能。</w:t>
            </w:r>
          </w:p>
        </w:tc>
      </w:tr>
      <w:tr w14:paraId="708EF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1" w:type="dxa"/>
            <w:vAlign w:val="center"/>
          </w:tcPr>
          <w:p w14:paraId="082F46C4">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4</w:t>
            </w:r>
          </w:p>
        </w:tc>
        <w:tc>
          <w:tcPr>
            <w:tcW w:w="1276" w:type="dxa"/>
            <w:vAlign w:val="center"/>
          </w:tcPr>
          <w:p w14:paraId="18BA72AC">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业务查询与统计</w:t>
            </w:r>
          </w:p>
        </w:tc>
        <w:tc>
          <w:tcPr>
            <w:tcW w:w="6443" w:type="dxa"/>
          </w:tcPr>
          <w:p w14:paraId="43CDDD11">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提供挂号信息，收款发票，预约挂号，账户信息等查询功能。</w:t>
            </w:r>
          </w:p>
          <w:p w14:paraId="4BA6B1F0">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支持按科室，病人性质，挂号类别，挂号时间等多种方式统计挂号信息。</w:t>
            </w:r>
          </w:p>
          <w:p w14:paraId="55051915">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提供门诊医生核算，性质费用，账户卡发放，收费员工作量，操作员日报等多种报表查询与统计。</w:t>
            </w:r>
          </w:p>
          <w:p w14:paraId="3FA00CC0">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支持挂号科室，科室、医生排班维护，加入专家科室与晚班功能。</w:t>
            </w:r>
          </w:p>
          <w:p w14:paraId="7A15FE95">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支持门诊、就诊号码维护（门诊号码选择不自动产生时维护）。</w:t>
            </w:r>
          </w:p>
          <w:p w14:paraId="38D49C5B">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加入管理员发票维护功能，非管理员只能看到个人申领的发票，管理员有维护全部发票的维护权限。</w:t>
            </w:r>
          </w:p>
          <w:p w14:paraId="4F7F1D35">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提供账户缴款、退款号码维护功能。</w:t>
            </w:r>
          </w:p>
          <w:p w14:paraId="5A906566">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发药药房维护，可针对单个药品、特殊药品、发药途径、发药方式、药品类型等分别对门诊发药药房进行维护。</w:t>
            </w:r>
          </w:p>
        </w:tc>
      </w:tr>
    </w:tbl>
    <w:p w14:paraId="36ADD876">
      <w:pPr>
        <w:pageBreakBefore w:val="0"/>
        <w:kinsoku/>
        <w:wordWrap/>
        <w:overflowPunct/>
        <w:topLinePunct w:val="0"/>
        <w:autoSpaceDE/>
        <w:autoSpaceDN/>
        <w:bidi w:val="0"/>
        <w:adjustRightInd/>
        <w:spacing w:line="480" w:lineRule="exact"/>
        <w:ind w:left="0"/>
      </w:pPr>
    </w:p>
    <w:p w14:paraId="4655FEE8">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门急诊医生工作站</w:t>
      </w:r>
    </w:p>
    <w:tbl>
      <w:tblPr>
        <w:tblStyle w:val="20"/>
        <w:tblW w:w="82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70E26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D8D8D8" w:themeFill="background1" w:themeFillShade="D9"/>
          </w:tcPr>
          <w:p w14:paraId="6C20F487">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hint="eastAsia" w:ascii="宋体" w:hAnsi="宋体" w:eastAsia="宋体"/>
                <w:b/>
                <w:sz w:val="24"/>
                <w:szCs w:val="24"/>
              </w:rPr>
              <w:t>序号</w:t>
            </w:r>
          </w:p>
        </w:tc>
        <w:tc>
          <w:tcPr>
            <w:tcW w:w="1276" w:type="dxa"/>
            <w:shd w:val="clear" w:color="auto" w:fill="D8D8D8" w:themeFill="background1" w:themeFillShade="D9"/>
          </w:tcPr>
          <w:p w14:paraId="4751CE9C">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ascii="宋体" w:hAnsi="宋体" w:eastAsia="宋体"/>
                <w:b/>
                <w:sz w:val="24"/>
                <w:szCs w:val="24"/>
              </w:rPr>
              <w:t>功能分类</w:t>
            </w:r>
          </w:p>
        </w:tc>
        <w:tc>
          <w:tcPr>
            <w:tcW w:w="6266" w:type="dxa"/>
            <w:shd w:val="clear" w:color="auto" w:fill="D8D8D8" w:themeFill="background1" w:themeFillShade="D9"/>
          </w:tcPr>
          <w:p w14:paraId="28702258">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hint="eastAsia" w:ascii="宋体" w:hAnsi="宋体" w:eastAsia="宋体"/>
                <w:b/>
                <w:sz w:val="24"/>
                <w:szCs w:val="24"/>
              </w:rPr>
              <w:t>功能参数需求</w:t>
            </w:r>
          </w:p>
        </w:tc>
      </w:tr>
      <w:tr w14:paraId="1B800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3835ACB5">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1</w:t>
            </w:r>
          </w:p>
        </w:tc>
        <w:tc>
          <w:tcPr>
            <w:tcW w:w="1276" w:type="dxa"/>
          </w:tcPr>
          <w:p w14:paraId="7E2F767D">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病人选择</w:t>
            </w:r>
            <w:r>
              <w:rPr>
                <w:rFonts w:ascii="宋体" w:hAnsi="宋体" w:eastAsia="宋体"/>
                <w:sz w:val="24"/>
                <w:szCs w:val="24"/>
              </w:rPr>
              <w:t>、暂挂、结束</w:t>
            </w:r>
          </w:p>
        </w:tc>
        <w:tc>
          <w:tcPr>
            <w:tcW w:w="6266" w:type="dxa"/>
          </w:tcPr>
          <w:p w14:paraId="7DE19856">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提供病人选择功能，包括输入门诊号、读取就诊卡、根据队列选择病人等多种方式就医。</w:t>
            </w:r>
          </w:p>
          <w:p w14:paraId="529E100E">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提供病人快速选取功能或结合叫号系统实现叫号功能。</w:t>
            </w:r>
          </w:p>
          <w:p w14:paraId="14DAC9D2">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提供就诊暂挂功能，支持</w:t>
            </w:r>
            <w:r>
              <w:t>病人暂停就诊或继续进行就诊</w:t>
            </w:r>
            <w:r>
              <w:rPr>
                <w:rFonts w:hint="eastAsia"/>
              </w:rPr>
              <w:t>。</w:t>
            </w:r>
          </w:p>
          <w:p w14:paraId="287D43E0">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提供结束就诊功能，</w:t>
            </w:r>
            <w:r>
              <w:t>结束某病人的就诊历程</w:t>
            </w:r>
            <w:r>
              <w:rPr>
                <w:rFonts w:hint="eastAsia"/>
              </w:rPr>
              <w:t>。</w:t>
            </w:r>
          </w:p>
          <w:p w14:paraId="68A19FE5">
            <w:pPr>
              <w:pStyle w:val="36"/>
              <w:pageBreakBefore w:val="0"/>
              <w:widowControl w:val="0"/>
              <w:numPr>
                <w:ilvl w:val="0"/>
                <w:numId w:val="4"/>
              </w:numPr>
              <w:kinsoku/>
              <w:wordWrap/>
              <w:overflowPunct/>
              <w:topLinePunct w:val="0"/>
              <w:autoSpaceDE/>
              <w:autoSpaceDN/>
              <w:bidi w:val="0"/>
              <w:adjustRightInd/>
              <w:spacing w:line="480" w:lineRule="exact"/>
              <w:ind w:left="0"/>
              <w:jc w:val="both"/>
              <w:rPr>
                <w:rFonts w:hint="eastAsia"/>
              </w:rPr>
            </w:pPr>
            <w:r>
              <w:rPr>
                <w:rFonts w:hint="eastAsia"/>
              </w:rPr>
              <w:t>提供门诊病人基本信息的查看和补充修改功能，包含病生理状态、过敏药物等。</w:t>
            </w:r>
          </w:p>
        </w:tc>
      </w:tr>
      <w:tr w14:paraId="7E0B2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19483323">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2</w:t>
            </w:r>
          </w:p>
        </w:tc>
        <w:tc>
          <w:tcPr>
            <w:tcW w:w="1276" w:type="dxa"/>
          </w:tcPr>
          <w:p w14:paraId="01DE81D0">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诊疗助手</w:t>
            </w:r>
          </w:p>
        </w:tc>
        <w:tc>
          <w:tcPr>
            <w:tcW w:w="6266" w:type="dxa"/>
          </w:tcPr>
          <w:p w14:paraId="5026AF99">
            <w:pPr>
              <w:pStyle w:val="36"/>
              <w:pageBreakBefore w:val="0"/>
              <w:widowControl w:val="0"/>
              <w:numPr>
                <w:ilvl w:val="0"/>
                <w:numId w:val="4"/>
              </w:numPr>
              <w:kinsoku/>
              <w:wordWrap/>
              <w:overflowPunct/>
              <w:topLinePunct w:val="0"/>
              <w:autoSpaceDE/>
              <w:autoSpaceDN/>
              <w:bidi w:val="0"/>
              <w:adjustRightInd/>
              <w:spacing w:line="480" w:lineRule="exact"/>
              <w:ind w:left="0"/>
              <w:jc w:val="both"/>
              <w:rPr>
                <w:rFonts w:hint="eastAsia"/>
              </w:rPr>
            </w:pPr>
            <w:r>
              <w:rPr>
                <w:rFonts w:hint="eastAsia"/>
              </w:rPr>
              <w:t>提供常用药品及诊疗组套、常用诊断、药品字典、诊疗字典、诊断字典等。</w:t>
            </w:r>
          </w:p>
          <w:p w14:paraId="772B72C6">
            <w:pPr>
              <w:pStyle w:val="36"/>
              <w:pageBreakBefore w:val="0"/>
              <w:widowControl w:val="0"/>
              <w:numPr>
                <w:ilvl w:val="0"/>
                <w:numId w:val="4"/>
              </w:numPr>
              <w:kinsoku/>
              <w:wordWrap/>
              <w:overflowPunct/>
              <w:topLinePunct w:val="0"/>
              <w:autoSpaceDE/>
              <w:autoSpaceDN/>
              <w:bidi w:val="0"/>
              <w:adjustRightInd/>
              <w:spacing w:line="480" w:lineRule="exact"/>
              <w:ind w:left="0"/>
              <w:jc w:val="both"/>
              <w:rPr>
                <w:rFonts w:hint="eastAsia"/>
              </w:rPr>
            </w:pPr>
            <w:r>
              <w:rPr>
                <w:rFonts w:hint="eastAsia"/>
              </w:rPr>
              <w:t>提供业务流程与系统操作之间的联动。</w:t>
            </w:r>
          </w:p>
          <w:p w14:paraId="58DEFFE1">
            <w:pPr>
              <w:pStyle w:val="36"/>
              <w:pageBreakBefore w:val="0"/>
              <w:widowControl w:val="0"/>
              <w:numPr>
                <w:ilvl w:val="0"/>
                <w:numId w:val="4"/>
              </w:numPr>
              <w:kinsoku/>
              <w:wordWrap/>
              <w:overflowPunct/>
              <w:topLinePunct w:val="0"/>
              <w:autoSpaceDE/>
              <w:autoSpaceDN/>
              <w:bidi w:val="0"/>
              <w:adjustRightInd/>
              <w:spacing w:line="480" w:lineRule="exact"/>
              <w:ind w:left="0"/>
              <w:jc w:val="both"/>
              <w:rPr>
                <w:rFonts w:hint="eastAsia"/>
              </w:rPr>
            </w:pPr>
            <w:r>
              <w:rPr>
                <w:rFonts w:hint="eastAsia"/>
              </w:rPr>
              <w:t>提供诊疗助手数据快速引用功能。</w:t>
            </w:r>
          </w:p>
        </w:tc>
      </w:tr>
      <w:tr w14:paraId="340C4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0E06EDC9">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4</w:t>
            </w:r>
          </w:p>
        </w:tc>
        <w:tc>
          <w:tcPr>
            <w:tcW w:w="1276" w:type="dxa"/>
          </w:tcPr>
          <w:p w14:paraId="3ADD01F9">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门诊处方</w:t>
            </w:r>
          </w:p>
        </w:tc>
        <w:tc>
          <w:tcPr>
            <w:tcW w:w="6266" w:type="dxa"/>
            <w:vAlign w:val="center"/>
          </w:tcPr>
          <w:p w14:paraId="4BA19203">
            <w:pPr>
              <w:pageBreakBefore w:val="0"/>
              <w:numPr>
                <w:ilvl w:val="0"/>
                <w:numId w:val="5"/>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可</w:t>
            </w:r>
            <w:r>
              <w:rPr>
                <w:rFonts w:ascii="宋体" w:hAnsi="宋体" w:eastAsia="宋体"/>
                <w:sz w:val="24"/>
                <w:szCs w:val="24"/>
              </w:rPr>
              <w:t>根据病人的病情</w:t>
            </w:r>
            <w:r>
              <w:rPr>
                <w:rFonts w:hint="eastAsia" w:ascii="宋体" w:hAnsi="宋体" w:eastAsia="宋体"/>
                <w:sz w:val="24"/>
                <w:szCs w:val="24"/>
              </w:rPr>
              <w:t>与</w:t>
            </w:r>
            <w:r>
              <w:rPr>
                <w:rFonts w:ascii="宋体" w:hAnsi="宋体" w:eastAsia="宋体"/>
                <w:sz w:val="24"/>
                <w:szCs w:val="24"/>
              </w:rPr>
              <w:t>诊断给病人开中西</w:t>
            </w:r>
            <w:r>
              <w:rPr>
                <w:rFonts w:hint="eastAsia" w:ascii="宋体" w:hAnsi="宋体" w:eastAsia="宋体"/>
                <w:sz w:val="24"/>
                <w:szCs w:val="24"/>
              </w:rPr>
              <w:t>草药</w:t>
            </w:r>
            <w:r>
              <w:rPr>
                <w:rFonts w:ascii="宋体" w:hAnsi="宋体" w:eastAsia="宋体"/>
                <w:sz w:val="24"/>
                <w:szCs w:val="24"/>
              </w:rPr>
              <w:t>药方</w:t>
            </w:r>
            <w:r>
              <w:rPr>
                <w:rFonts w:hint="eastAsia" w:ascii="宋体" w:hAnsi="宋体" w:eastAsia="宋体"/>
                <w:sz w:val="24"/>
                <w:szCs w:val="24"/>
              </w:rPr>
              <w:t>。</w:t>
            </w:r>
          </w:p>
          <w:p w14:paraId="106B4DCA">
            <w:pPr>
              <w:pageBreakBefore w:val="0"/>
              <w:numPr>
                <w:ilvl w:val="0"/>
                <w:numId w:val="5"/>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与合理用药系统接口，在开处方时可以获得药品说明书、药物剂量、药物相互作用和配伍禁忌的提示</w:t>
            </w:r>
            <w:r>
              <w:rPr>
                <w:rFonts w:hint="eastAsia" w:ascii="宋体" w:hAnsi="宋体" w:eastAsia="宋体"/>
                <w:sz w:val="24"/>
                <w:szCs w:val="24"/>
              </w:rPr>
              <w:t>。</w:t>
            </w:r>
          </w:p>
          <w:p w14:paraId="7F9409E8">
            <w:pPr>
              <w:pStyle w:val="36"/>
              <w:pageBreakBefore w:val="0"/>
              <w:widowControl w:val="0"/>
              <w:numPr>
                <w:ilvl w:val="0"/>
                <w:numId w:val="5"/>
              </w:numPr>
              <w:kinsoku/>
              <w:wordWrap/>
              <w:overflowPunct/>
              <w:topLinePunct w:val="0"/>
              <w:autoSpaceDE/>
              <w:autoSpaceDN/>
              <w:bidi w:val="0"/>
              <w:adjustRightInd/>
              <w:spacing w:line="480" w:lineRule="exact"/>
              <w:ind w:left="0"/>
              <w:jc w:val="both"/>
              <w:rPr>
                <w:rFonts w:hint="eastAsia"/>
              </w:rPr>
            </w:pPr>
            <w:r>
              <w:rPr>
                <w:rFonts w:hint="eastAsia"/>
              </w:rPr>
              <w:t>提供处方审核并能够对用药权限加以控制。</w:t>
            </w:r>
          </w:p>
          <w:p w14:paraId="6D4D0D14">
            <w:pPr>
              <w:pStyle w:val="36"/>
              <w:pageBreakBefore w:val="0"/>
              <w:widowControl w:val="0"/>
              <w:numPr>
                <w:ilvl w:val="0"/>
                <w:numId w:val="5"/>
              </w:numPr>
              <w:kinsoku/>
              <w:wordWrap/>
              <w:overflowPunct/>
              <w:topLinePunct w:val="0"/>
              <w:autoSpaceDE/>
              <w:autoSpaceDN/>
              <w:bidi w:val="0"/>
              <w:adjustRightInd/>
              <w:spacing w:line="480" w:lineRule="exact"/>
              <w:ind w:left="0"/>
              <w:jc w:val="both"/>
              <w:rPr>
                <w:rFonts w:hint="eastAsia"/>
              </w:rPr>
            </w:pPr>
            <w:r>
              <w:rPr>
                <w:rFonts w:hint="eastAsia"/>
              </w:rPr>
              <w:t>提供</w:t>
            </w:r>
            <w:r>
              <w:t>处方助手功能，实现组套处方的快速下达</w:t>
            </w:r>
            <w:r>
              <w:rPr>
                <w:rFonts w:hint="eastAsia"/>
              </w:rPr>
              <w:t>。</w:t>
            </w:r>
          </w:p>
          <w:p w14:paraId="3FFBA596">
            <w:pPr>
              <w:pStyle w:val="36"/>
              <w:pageBreakBefore w:val="0"/>
              <w:widowControl w:val="0"/>
              <w:numPr>
                <w:ilvl w:val="0"/>
                <w:numId w:val="5"/>
              </w:numPr>
              <w:kinsoku/>
              <w:wordWrap/>
              <w:overflowPunct/>
              <w:topLinePunct w:val="0"/>
              <w:autoSpaceDE/>
              <w:autoSpaceDN/>
              <w:bidi w:val="0"/>
              <w:adjustRightInd/>
              <w:spacing w:line="480" w:lineRule="exact"/>
              <w:ind w:left="0"/>
              <w:jc w:val="both"/>
              <w:rPr>
                <w:rFonts w:hint="eastAsia"/>
              </w:rPr>
            </w:pPr>
            <w:r>
              <w:rPr>
                <w:rFonts w:hint="eastAsia"/>
              </w:rPr>
              <w:t>提供接收处方点评的反馈信息并能够在界面上显示。</w:t>
            </w:r>
          </w:p>
        </w:tc>
      </w:tr>
      <w:tr w14:paraId="2CB64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5" w:hRule="atLeast"/>
          <w:jc w:val="center"/>
        </w:trPr>
        <w:tc>
          <w:tcPr>
            <w:tcW w:w="709" w:type="dxa"/>
            <w:vAlign w:val="center"/>
          </w:tcPr>
          <w:p w14:paraId="55E39E84">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5</w:t>
            </w:r>
          </w:p>
        </w:tc>
        <w:tc>
          <w:tcPr>
            <w:tcW w:w="1276" w:type="dxa"/>
          </w:tcPr>
          <w:p w14:paraId="18450CBD">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电子申请单</w:t>
            </w:r>
          </w:p>
        </w:tc>
        <w:tc>
          <w:tcPr>
            <w:tcW w:w="6266" w:type="dxa"/>
          </w:tcPr>
          <w:p w14:paraId="2C067FE2">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cs="宋体"/>
              </w:rPr>
              <w:t>▲</w:t>
            </w:r>
            <w:r>
              <w:rPr>
                <w:rFonts w:hint="eastAsia"/>
              </w:rPr>
              <w:t>提供</w:t>
            </w:r>
            <w:r>
              <w:t>检验、检查单申请单管理（申请、查看报告）</w:t>
            </w:r>
            <w:r>
              <w:rPr>
                <w:rFonts w:hint="eastAsia"/>
              </w:rPr>
              <w:t>。</w:t>
            </w:r>
          </w:p>
          <w:p w14:paraId="1064D70C">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支持检查申请单在医生站直接预约。</w:t>
            </w:r>
          </w:p>
          <w:p w14:paraId="079AA7F4">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支持对医技报告或影像的及时查看。</w:t>
            </w:r>
          </w:p>
          <w:p w14:paraId="5329DEC8">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提供会诊申请单管理（申请、查看会诊记录）。</w:t>
            </w:r>
          </w:p>
          <w:p w14:paraId="08547FC4">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提供治疗申请单管理（申请、查看治疗记录），支持检查申请单医生站直接预约。</w:t>
            </w:r>
          </w:p>
        </w:tc>
      </w:tr>
      <w:tr w14:paraId="24F03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678C0AFB">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6</w:t>
            </w:r>
          </w:p>
        </w:tc>
        <w:tc>
          <w:tcPr>
            <w:tcW w:w="1276" w:type="dxa"/>
          </w:tcPr>
          <w:p w14:paraId="028E31C1">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门诊诊断</w:t>
            </w:r>
          </w:p>
        </w:tc>
        <w:tc>
          <w:tcPr>
            <w:tcW w:w="6266" w:type="dxa"/>
          </w:tcPr>
          <w:p w14:paraId="2417622D">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支持ICD-10标准编码和自定义诊断形式下达诊断。</w:t>
            </w:r>
          </w:p>
          <w:p w14:paraId="301E2082">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cs="宋体"/>
              </w:rPr>
              <w:t>▲</w:t>
            </w:r>
            <w:r>
              <w:rPr>
                <w:rFonts w:hint="eastAsia"/>
              </w:rPr>
              <w:t>支持对中医西医诊断对照，支持对诊断部位的录入。</w:t>
            </w:r>
          </w:p>
          <w:p w14:paraId="0ED1E2A3">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支持疫病报卡并与诊断关联，实现诊断下达的同时实现疫病登记。</w:t>
            </w:r>
          </w:p>
        </w:tc>
      </w:tr>
      <w:tr w14:paraId="15FE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2FA0C31F">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7</w:t>
            </w:r>
          </w:p>
        </w:tc>
        <w:tc>
          <w:tcPr>
            <w:tcW w:w="1276" w:type="dxa"/>
          </w:tcPr>
          <w:p w14:paraId="456A3B0D">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门诊手术</w:t>
            </w:r>
          </w:p>
        </w:tc>
        <w:tc>
          <w:tcPr>
            <w:tcW w:w="6266" w:type="dxa"/>
          </w:tcPr>
          <w:p w14:paraId="176843CE">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提供门诊手术管理。（申请、门诊手术预约）</w:t>
            </w:r>
          </w:p>
        </w:tc>
      </w:tr>
      <w:tr w14:paraId="3C699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4D5620E9">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8</w:t>
            </w:r>
          </w:p>
        </w:tc>
        <w:tc>
          <w:tcPr>
            <w:tcW w:w="1276" w:type="dxa"/>
          </w:tcPr>
          <w:p w14:paraId="7C395BB7">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门诊处置</w:t>
            </w:r>
          </w:p>
        </w:tc>
        <w:tc>
          <w:tcPr>
            <w:tcW w:w="6266" w:type="dxa"/>
          </w:tcPr>
          <w:p w14:paraId="3F8069DA">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提供门诊除处方外所有费用明细查看；提供门诊相关处置、材料费用录入。</w:t>
            </w:r>
          </w:p>
        </w:tc>
      </w:tr>
      <w:tr w14:paraId="39A39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3A234A2B">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9</w:t>
            </w:r>
          </w:p>
        </w:tc>
        <w:tc>
          <w:tcPr>
            <w:tcW w:w="1276" w:type="dxa"/>
          </w:tcPr>
          <w:p w14:paraId="76E137A6">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既往病史</w:t>
            </w:r>
          </w:p>
        </w:tc>
        <w:tc>
          <w:tcPr>
            <w:tcW w:w="6266" w:type="dxa"/>
          </w:tcPr>
          <w:p w14:paraId="3920C7F4">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t>提供既往门诊和住院的病史查阅功能</w:t>
            </w:r>
            <w:r>
              <w:rPr>
                <w:rFonts w:hint="eastAsia"/>
              </w:rPr>
              <w:t>。</w:t>
            </w:r>
          </w:p>
        </w:tc>
      </w:tr>
      <w:tr w14:paraId="53561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54E9AA39">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10</w:t>
            </w:r>
          </w:p>
        </w:tc>
        <w:tc>
          <w:tcPr>
            <w:tcW w:w="1276" w:type="dxa"/>
          </w:tcPr>
          <w:p w14:paraId="23342400">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诊间转科</w:t>
            </w:r>
          </w:p>
        </w:tc>
        <w:tc>
          <w:tcPr>
            <w:tcW w:w="6266" w:type="dxa"/>
          </w:tcPr>
          <w:p w14:paraId="2255DEEE">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w:t>
            </w:r>
            <w:r>
              <w:t>门诊同级科室之间转科，如挂错号时</w:t>
            </w:r>
            <w:r>
              <w:rPr>
                <w:rFonts w:hint="eastAsia"/>
              </w:rPr>
              <w:t>。</w:t>
            </w:r>
          </w:p>
        </w:tc>
      </w:tr>
      <w:tr w14:paraId="39370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2990B571">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11</w:t>
            </w:r>
          </w:p>
        </w:tc>
        <w:tc>
          <w:tcPr>
            <w:tcW w:w="1276" w:type="dxa"/>
          </w:tcPr>
          <w:p w14:paraId="2F8D8073">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住院预约</w:t>
            </w:r>
          </w:p>
        </w:tc>
        <w:tc>
          <w:tcPr>
            <w:tcW w:w="6266" w:type="dxa"/>
            <w:vAlign w:val="center"/>
          </w:tcPr>
          <w:p w14:paraId="628591CB">
            <w:pPr>
              <w:pageBreakBefore w:val="0"/>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提供对</w:t>
            </w:r>
            <w:r>
              <w:rPr>
                <w:rFonts w:ascii="宋体" w:hAnsi="宋体" w:eastAsia="宋体"/>
                <w:sz w:val="24"/>
                <w:szCs w:val="24"/>
              </w:rPr>
              <w:t>需要进行住院治疗的门诊病人，</w:t>
            </w:r>
            <w:r>
              <w:rPr>
                <w:rFonts w:hint="eastAsia" w:ascii="宋体" w:hAnsi="宋体" w:eastAsia="宋体"/>
                <w:sz w:val="24"/>
                <w:szCs w:val="24"/>
              </w:rPr>
              <w:t>在医生站内</w:t>
            </w:r>
            <w:r>
              <w:rPr>
                <w:rFonts w:ascii="宋体" w:hAnsi="宋体" w:eastAsia="宋体"/>
                <w:sz w:val="24"/>
                <w:szCs w:val="24"/>
              </w:rPr>
              <w:t>进行住院预约</w:t>
            </w:r>
            <w:r>
              <w:rPr>
                <w:rFonts w:hint="eastAsia" w:ascii="宋体" w:hAnsi="宋体" w:eastAsia="宋体"/>
                <w:sz w:val="24"/>
                <w:szCs w:val="24"/>
              </w:rPr>
              <w:t>。</w:t>
            </w:r>
          </w:p>
        </w:tc>
      </w:tr>
      <w:tr w14:paraId="0FEC2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0F079382">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12</w:t>
            </w:r>
          </w:p>
        </w:tc>
        <w:tc>
          <w:tcPr>
            <w:tcW w:w="1276" w:type="dxa"/>
          </w:tcPr>
          <w:p w14:paraId="30B29D59">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复诊预约</w:t>
            </w:r>
          </w:p>
        </w:tc>
        <w:tc>
          <w:tcPr>
            <w:tcW w:w="6266" w:type="dxa"/>
            <w:vAlign w:val="center"/>
          </w:tcPr>
          <w:p w14:paraId="4F4B1EDF">
            <w:pPr>
              <w:pageBreakBefore w:val="0"/>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对病人在结束就诊前进行复诊预约，病人复诊时可以直接就诊或者无须进行挂号预约。</w:t>
            </w:r>
          </w:p>
        </w:tc>
      </w:tr>
      <w:tr w14:paraId="4C8EA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709" w:type="dxa"/>
            <w:vAlign w:val="center"/>
          </w:tcPr>
          <w:p w14:paraId="7262BCCC">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13</w:t>
            </w:r>
          </w:p>
        </w:tc>
        <w:tc>
          <w:tcPr>
            <w:tcW w:w="1276" w:type="dxa"/>
            <w:vAlign w:val="center"/>
          </w:tcPr>
          <w:p w14:paraId="50F1C24A">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字典目录</w:t>
            </w:r>
          </w:p>
        </w:tc>
        <w:tc>
          <w:tcPr>
            <w:tcW w:w="6266" w:type="dxa"/>
            <w:vAlign w:val="center"/>
          </w:tcPr>
          <w:p w14:paraId="65B7652D">
            <w:pPr>
              <w:pageBreakBefore w:val="0"/>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提供常用药品、常用</w:t>
            </w:r>
            <w:r>
              <w:rPr>
                <w:rFonts w:hint="eastAsia" w:ascii="宋体" w:hAnsi="宋体" w:eastAsia="宋体"/>
                <w:sz w:val="24"/>
                <w:szCs w:val="24"/>
              </w:rPr>
              <w:t>诊疗</w:t>
            </w:r>
            <w:r>
              <w:rPr>
                <w:rFonts w:ascii="宋体" w:hAnsi="宋体" w:eastAsia="宋体"/>
                <w:sz w:val="24"/>
                <w:szCs w:val="24"/>
              </w:rPr>
              <w:t>、药品字典、诊疗字典、诊断字典及诊疗组套等</w:t>
            </w:r>
            <w:r>
              <w:rPr>
                <w:rFonts w:hint="eastAsia" w:ascii="宋体" w:hAnsi="宋体" w:eastAsia="宋体"/>
                <w:sz w:val="24"/>
                <w:szCs w:val="24"/>
              </w:rPr>
              <w:t>目录。</w:t>
            </w:r>
          </w:p>
          <w:p w14:paraId="47B15673">
            <w:pPr>
              <w:pageBreakBefore w:val="0"/>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业务流程与系统操作之间的联动</w:t>
            </w:r>
            <w:r>
              <w:rPr>
                <w:rFonts w:hint="eastAsia" w:ascii="宋体" w:hAnsi="宋体" w:eastAsia="宋体"/>
                <w:sz w:val="24"/>
                <w:szCs w:val="24"/>
              </w:rPr>
              <w:t>操作。</w:t>
            </w:r>
          </w:p>
          <w:p w14:paraId="794E5137">
            <w:pPr>
              <w:pageBreakBefore w:val="0"/>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助手数据快速引用</w:t>
            </w:r>
            <w:r>
              <w:rPr>
                <w:rFonts w:hint="eastAsia" w:ascii="宋体" w:hAnsi="宋体" w:eastAsia="宋体"/>
                <w:sz w:val="24"/>
                <w:szCs w:val="24"/>
              </w:rPr>
              <w:t>至电子病历功能</w:t>
            </w:r>
            <w:r>
              <w:rPr>
                <w:rFonts w:ascii="宋体" w:hAnsi="宋体" w:eastAsia="宋体"/>
                <w:sz w:val="24"/>
                <w:szCs w:val="24"/>
              </w:rPr>
              <w:t>。</w:t>
            </w:r>
          </w:p>
        </w:tc>
      </w:tr>
      <w:tr w14:paraId="1D7BA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restart"/>
            <w:vAlign w:val="center"/>
          </w:tcPr>
          <w:p w14:paraId="18249D94">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14</w:t>
            </w:r>
          </w:p>
        </w:tc>
        <w:tc>
          <w:tcPr>
            <w:tcW w:w="1276" w:type="dxa"/>
            <w:vMerge w:val="restart"/>
            <w:vAlign w:val="center"/>
          </w:tcPr>
          <w:p w14:paraId="4FBE06F0">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统计查询</w:t>
            </w:r>
          </w:p>
        </w:tc>
        <w:tc>
          <w:tcPr>
            <w:tcW w:w="6266" w:type="dxa"/>
            <w:vAlign w:val="center"/>
          </w:tcPr>
          <w:p w14:paraId="481D0CAA">
            <w:pPr>
              <w:pageBreakBefore w:val="0"/>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门诊就诊记录查询</w:t>
            </w:r>
            <w:r>
              <w:rPr>
                <w:rFonts w:hint="eastAsia" w:ascii="宋体" w:hAnsi="宋体" w:eastAsia="宋体"/>
                <w:sz w:val="24"/>
                <w:szCs w:val="24"/>
              </w:rPr>
              <w:t>：提供门诊</w:t>
            </w:r>
            <w:r>
              <w:rPr>
                <w:rFonts w:ascii="宋体" w:hAnsi="宋体" w:eastAsia="宋体"/>
                <w:sz w:val="24"/>
                <w:szCs w:val="24"/>
              </w:rPr>
              <w:t>病人就诊记录查询</w:t>
            </w:r>
            <w:r>
              <w:rPr>
                <w:rFonts w:hint="eastAsia" w:ascii="宋体" w:hAnsi="宋体" w:eastAsia="宋体"/>
                <w:sz w:val="24"/>
                <w:szCs w:val="24"/>
              </w:rPr>
              <w:t>功能。</w:t>
            </w:r>
          </w:p>
        </w:tc>
      </w:tr>
      <w:tr w14:paraId="01F2C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tcPr>
          <w:p w14:paraId="2C293C79">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p>
        </w:tc>
        <w:tc>
          <w:tcPr>
            <w:tcW w:w="1276" w:type="dxa"/>
            <w:vMerge w:val="continue"/>
            <w:vAlign w:val="center"/>
          </w:tcPr>
          <w:p w14:paraId="4501B3A4">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p>
        </w:tc>
        <w:tc>
          <w:tcPr>
            <w:tcW w:w="6266" w:type="dxa"/>
            <w:vAlign w:val="center"/>
          </w:tcPr>
          <w:p w14:paraId="6D557191">
            <w:pPr>
              <w:pageBreakBefore w:val="0"/>
              <w:widowControl/>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门诊就诊费用统计</w:t>
            </w:r>
            <w:r>
              <w:rPr>
                <w:rFonts w:hint="eastAsia" w:ascii="宋体" w:hAnsi="宋体" w:eastAsia="宋体"/>
                <w:sz w:val="24"/>
                <w:szCs w:val="24"/>
              </w:rPr>
              <w:t>：提供门诊</w:t>
            </w:r>
            <w:r>
              <w:rPr>
                <w:rFonts w:ascii="宋体" w:hAnsi="宋体" w:eastAsia="宋体"/>
                <w:sz w:val="24"/>
                <w:szCs w:val="24"/>
              </w:rPr>
              <w:t>病人就诊费用统计</w:t>
            </w:r>
            <w:r>
              <w:rPr>
                <w:rFonts w:hint="eastAsia" w:ascii="宋体" w:hAnsi="宋体" w:eastAsia="宋体"/>
                <w:sz w:val="24"/>
                <w:szCs w:val="24"/>
              </w:rPr>
              <w:t>功能。</w:t>
            </w:r>
          </w:p>
        </w:tc>
      </w:tr>
      <w:tr w14:paraId="66F5D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tcPr>
          <w:p w14:paraId="59413C0A">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p>
        </w:tc>
        <w:tc>
          <w:tcPr>
            <w:tcW w:w="1276" w:type="dxa"/>
            <w:vMerge w:val="continue"/>
            <w:vAlign w:val="center"/>
          </w:tcPr>
          <w:p w14:paraId="36A931FD">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p>
        </w:tc>
        <w:tc>
          <w:tcPr>
            <w:tcW w:w="6266" w:type="dxa"/>
            <w:vAlign w:val="center"/>
          </w:tcPr>
          <w:p w14:paraId="13EF860A">
            <w:pPr>
              <w:pageBreakBefore w:val="0"/>
              <w:widowControl/>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门诊处方收费统计</w:t>
            </w:r>
            <w:r>
              <w:rPr>
                <w:rFonts w:hint="eastAsia" w:ascii="宋体" w:hAnsi="宋体" w:eastAsia="宋体"/>
                <w:sz w:val="24"/>
                <w:szCs w:val="24"/>
              </w:rPr>
              <w:t>：提供</w:t>
            </w:r>
            <w:r>
              <w:rPr>
                <w:rFonts w:ascii="宋体" w:hAnsi="宋体" w:eastAsia="宋体"/>
                <w:sz w:val="24"/>
                <w:szCs w:val="24"/>
              </w:rPr>
              <w:t>按科室统计处方收费</w:t>
            </w:r>
            <w:r>
              <w:rPr>
                <w:rFonts w:hint="eastAsia" w:ascii="宋体" w:hAnsi="宋体" w:eastAsia="宋体"/>
                <w:sz w:val="24"/>
                <w:szCs w:val="24"/>
              </w:rPr>
              <w:t>功能。</w:t>
            </w:r>
          </w:p>
        </w:tc>
      </w:tr>
      <w:tr w14:paraId="71D2A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tcPr>
          <w:p w14:paraId="00B5CD43">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p>
        </w:tc>
        <w:tc>
          <w:tcPr>
            <w:tcW w:w="1276" w:type="dxa"/>
            <w:vMerge w:val="continue"/>
            <w:vAlign w:val="center"/>
          </w:tcPr>
          <w:p w14:paraId="5990425A">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p>
        </w:tc>
        <w:tc>
          <w:tcPr>
            <w:tcW w:w="6266" w:type="dxa"/>
            <w:vAlign w:val="center"/>
          </w:tcPr>
          <w:p w14:paraId="0E4E6DB0">
            <w:pPr>
              <w:pageBreakBefore w:val="0"/>
              <w:widowControl/>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门诊诊断统计</w:t>
            </w:r>
            <w:r>
              <w:rPr>
                <w:rFonts w:hint="eastAsia" w:ascii="宋体" w:hAnsi="宋体" w:eastAsia="宋体"/>
                <w:sz w:val="24"/>
                <w:szCs w:val="24"/>
              </w:rPr>
              <w:t>：提供</w:t>
            </w:r>
            <w:r>
              <w:rPr>
                <w:rFonts w:ascii="宋体" w:hAnsi="宋体" w:eastAsia="宋体"/>
                <w:sz w:val="24"/>
                <w:szCs w:val="24"/>
              </w:rPr>
              <w:t>按科室统计诊断下达次数及病人数</w:t>
            </w:r>
            <w:r>
              <w:rPr>
                <w:rFonts w:hint="eastAsia" w:ascii="宋体" w:hAnsi="宋体" w:eastAsia="宋体"/>
                <w:sz w:val="24"/>
                <w:szCs w:val="24"/>
              </w:rPr>
              <w:t>量功能。</w:t>
            </w:r>
          </w:p>
        </w:tc>
      </w:tr>
      <w:tr w14:paraId="0CE9E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tcPr>
          <w:p w14:paraId="38B4A11F">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p>
        </w:tc>
        <w:tc>
          <w:tcPr>
            <w:tcW w:w="1276" w:type="dxa"/>
            <w:vMerge w:val="continue"/>
            <w:vAlign w:val="center"/>
          </w:tcPr>
          <w:p w14:paraId="0495FE81">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p>
        </w:tc>
        <w:tc>
          <w:tcPr>
            <w:tcW w:w="6266" w:type="dxa"/>
            <w:vAlign w:val="center"/>
          </w:tcPr>
          <w:p w14:paraId="09513EFB">
            <w:pPr>
              <w:pageBreakBefore w:val="0"/>
              <w:widowControl/>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手术记录查询</w:t>
            </w:r>
            <w:r>
              <w:rPr>
                <w:rFonts w:hint="eastAsia" w:ascii="宋体" w:hAnsi="宋体" w:eastAsia="宋体"/>
                <w:sz w:val="24"/>
                <w:szCs w:val="24"/>
              </w:rPr>
              <w:t>：提供门诊及住院</w:t>
            </w:r>
            <w:r>
              <w:rPr>
                <w:rFonts w:ascii="宋体" w:hAnsi="宋体" w:eastAsia="宋体"/>
                <w:sz w:val="24"/>
                <w:szCs w:val="24"/>
              </w:rPr>
              <w:t>手术记录查询</w:t>
            </w:r>
            <w:r>
              <w:rPr>
                <w:rFonts w:hint="eastAsia" w:ascii="宋体" w:hAnsi="宋体" w:eastAsia="宋体"/>
                <w:sz w:val="24"/>
                <w:szCs w:val="24"/>
              </w:rPr>
              <w:t>功能。</w:t>
            </w:r>
          </w:p>
        </w:tc>
      </w:tr>
      <w:tr w14:paraId="0F67C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tcPr>
          <w:p w14:paraId="05077E9A">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p>
        </w:tc>
        <w:tc>
          <w:tcPr>
            <w:tcW w:w="1276" w:type="dxa"/>
            <w:vMerge w:val="continue"/>
            <w:vAlign w:val="center"/>
          </w:tcPr>
          <w:p w14:paraId="0B9081BC">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p>
        </w:tc>
        <w:tc>
          <w:tcPr>
            <w:tcW w:w="6266" w:type="dxa"/>
            <w:vAlign w:val="center"/>
          </w:tcPr>
          <w:p w14:paraId="41CDCE15">
            <w:pPr>
              <w:pageBreakBefore w:val="0"/>
              <w:widowControl/>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复诊预约查询</w:t>
            </w:r>
            <w:r>
              <w:rPr>
                <w:rFonts w:hint="eastAsia" w:ascii="宋体" w:hAnsi="宋体" w:eastAsia="宋体"/>
                <w:sz w:val="24"/>
                <w:szCs w:val="24"/>
              </w:rPr>
              <w:t>：提供</w:t>
            </w:r>
            <w:r>
              <w:rPr>
                <w:rFonts w:ascii="宋体" w:hAnsi="宋体" w:eastAsia="宋体"/>
                <w:sz w:val="24"/>
                <w:szCs w:val="24"/>
              </w:rPr>
              <w:t>复诊病人预约记录查询</w:t>
            </w:r>
            <w:r>
              <w:rPr>
                <w:rFonts w:hint="eastAsia" w:ascii="宋体" w:hAnsi="宋体" w:eastAsia="宋体"/>
                <w:sz w:val="24"/>
                <w:szCs w:val="24"/>
              </w:rPr>
              <w:t>功能。</w:t>
            </w:r>
          </w:p>
        </w:tc>
      </w:tr>
      <w:tr w14:paraId="484F7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tcPr>
          <w:p w14:paraId="1BFF7F15">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p>
        </w:tc>
        <w:tc>
          <w:tcPr>
            <w:tcW w:w="1276" w:type="dxa"/>
            <w:vMerge w:val="continue"/>
            <w:vAlign w:val="center"/>
          </w:tcPr>
          <w:p w14:paraId="33BAFA4F">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p>
        </w:tc>
        <w:tc>
          <w:tcPr>
            <w:tcW w:w="6266" w:type="dxa"/>
            <w:vAlign w:val="center"/>
          </w:tcPr>
          <w:p w14:paraId="27216C96">
            <w:pPr>
              <w:pageBreakBefore w:val="0"/>
              <w:widowControl/>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住院预约查询</w:t>
            </w:r>
            <w:r>
              <w:rPr>
                <w:rFonts w:hint="eastAsia" w:ascii="宋体" w:hAnsi="宋体" w:eastAsia="宋体"/>
                <w:sz w:val="24"/>
                <w:szCs w:val="24"/>
              </w:rPr>
              <w:t>：提供</w:t>
            </w:r>
            <w:r>
              <w:rPr>
                <w:rFonts w:ascii="宋体" w:hAnsi="宋体" w:eastAsia="宋体"/>
                <w:sz w:val="24"/>
                <w:szCs w:val="24"/>
              </w:rPr>
              <w:t>住院病人预约记录查询</w:t>
            </w:r>
            <w:r>
              <w:rPr>
                <w:rFonts w:hint="eastAsia" w:ascii="宋体" w:hAnsi="宋体" w:eastAsia="宋体"/>
                <w:sz w:val="24"/>
                <w:szCs w:val="24"/>
              </w:rPr>
              <w:t>功能。</w:t>
            </w:r>
          </w:p>
        </w:tc>
      </w:tr>
      <w:tr w14:paraId="5D0A6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2CE2BB43">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1</w:t>
            </w:r>
            <w:r>
              <w:rPr>
                <w:rFonts w:ascii="宋体" w:hAnsi="宋体" w:eastAsia="宋体"/>
                <w:sz w:val="24"/>
                <w:szCs w:val="24"/>
              </w:rPr>
              <w:t>5</w:t>
            </w:r>
          </w:p>
        </w:tc>
        <w:tc>
          <w:tcPr>
            <w:tcW w:w="1276" w:type="dxa"/>
          </w:tcPr>
          <w:p w14:paraId="1136CCE3">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病人列表、卡片</w:t>
            </w:r>
          </w:p>
        </w:tc>
        <w:tc>
          <w:tcPr>
            <w:tcW w:w="6266" w:type="dxa"/>
          </w:tcPr>
          <w:p w14:paraId="7E5EE83E">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提供集成</w:t>
            </w:r>
            <w:r>
              <w:t>一体化主界面，界面中包含急诊病人列表、病人</w:t>
            </w:r>
            <w:r>
              <w:rPr>
                <w:rFonts w:hint="eastAsia"/>
              </w:rPr>
              <w:t>业务操作</w:t>
            </w:r>
            <w:r>
              <w:t>平台</w:t>
            </w:r>
            <w:r>
              <w:rPr>
                <w:rFonts w:hint="eastAsia"/>
              </w:rPr>
              <w:t>两个</w:t>
            </w:r>
            <w:r>
              <w:t>模块</w:t>
            </w:r>
            <w:r>
              <w:rPr>
                <w:rFonts w:hint="eastAsia"/>
              </w:rPr>
              <w:t>。其中病人</w:t>
            </w:r>
            <w:r>
              <w:t>列表</w:t>
            </w:r>
            <w:r>
              <w:rPr>
                <w:rFonts w:hint="eastAsia"/>
              </w:rPr>
              <w:t>需</w:t>
            </w:r>
            <w:r>
              <w:t>支持卡片模式展现</w:t>
            </w:r>
            <w:r>
              <w:rPr>
                <w:rFonts w:hint="eastAsia"/>
              </w:rPr>
              <w:t>病人</w:t>
            </w:r>
            <w:r>
              <w:t>主要信息</w:t>
            </w:r>
            <w:r>
              <w:rPr>
                <w:rFonts w:hint="eastAsia"/>
              </w:rPr>
              <w:t>，默认</w:t>
            </w:r>
            <w:r>
              <w:t>卡片模式，急诊</w:t>
            </w:r>
            <w:r>
              <w:rPr>
                <w:rFonts w:hint="eastAsia"/>
              </w:rPr>
              <w:t>医护</w:t>
            </w:r>
            <w:r>
              <w:t>人员可自由切换</w:t>
            </w:r>
            <w:r>
              <w:rPr>
                <w:rFonts w:hint="eastAsia"/>
              </w:rPr>
              <w:t>。</w:t>
            </w:r>
          </w:p>
          <w:p w14:paraId="1A00932E">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提供病人</w:t>
            </w:r>
            <w:r>
              <w:t>卡片</w:t>
            </w:r>
            <w:r>
              <w:rPr>
                <w:rFonts w:hint="eastAsia"/>
              </w:rPr>
              <w:t>及</w:t>
            </w:r>
            <w:r>
              <w:t>列表</w:t>
            </w:r>
            <w:r>
              <w:rPr>
                <w:rFonts w:hint="eastAsia"/>
              </w:rPr>
              <w:t>，主要</w:t>
            </w:r>
            <w:r>
              <w:t>对</w:t>
            </w:r>
            <w:r>
              <w:rPr>
                <w:rFonts w:hint="eastAsia"/>
              </w:rPr>
              <w:t>当前诊区</w:t>
            </w:r>
            <w:r>
              <w:t>的病人进行集中展现</w:t>
            </w:r>
            <w:r>
              <w:rPr>
                <w:rFonts w:hint="eastAsia"/>
              </w:rPr>
              <w:t>，展现信息</w:t>
            </w:r>
            <w:r>
              <w:t>应包含以下内容</w:t>
            </w:r>
            <w:r>
              <w:rPr>
                <w:rFonts w:hint="eastAsia"/>
              </w:rPr>
              <w:t>：</w:t>
            </w:r>
            <w:r>
              <w:t>病人</w:t>
            </w:r>
            <w:r>
              <w:rPr>
                <w:rFonts w:hint="eastAsia"/>
              </w:rPr>
              <w:t>床号</w:t>
            </w:r>
            <w:r>
              <w:t>、姓名、性别、年龄、分级、诊断、</w:t>
            </w:r>
            <w:r>
              <w:rPr>
                <w:rFonts w:hint="eastAsia"/>
              </w:rPr>
              <w:t>病情</w:t>
            </w:r>
            <w:r>
              <w:t>、</w:t>
            </w:r>
            <w:r>
              <w:rPr>
                <w:rFonts w:hint="eastAsia"/>
              </w:rPr>
              <w:t>绿色</w:t>
            </w:r>
            <w:r>
              <w:t>通道、创伤标记等，并可</w:t>
            </w:r>
            <w:r>
              <w:rPr>
                <w:rFonts w:hint="eastAsia"/>
              </w:rPr>
              <w:t>有</w:t>
            </w:r>
            <w:r>
              <w:t>相关的检索过滤功能</w:t>
            </w:r>
            <w:r>
              <w:rPr>
                <w:rFonts w:hint="eastAsia"/>
              </w:rPr>
              <w:t>。卡片模式</w:t>
            </w:r>
            <w:r>
              <w:t>下，</w:t>
            </w:r>
            <w:r>
              <w:rPr>
                <w:rFonts w:hint="eastAsia"/>
              </w:rPr>
              <w:t>卡上应展现</w:t>
            </w:r>
            <w:r>
              <w:t>病人的主要信息，包含姓名、性别、年龄、</w:t>
            </w:r>
            <w:r>
              <w:rPr>
                <w:rFonts w:hint="eastAsia"/>
              </w:rPr>
              <w:t>医保</w:t>
            </w:r>
            <w:r>
              <w:t>性质</w:t>
            </w:r>
            <w:r>
              <w:rPr>
                <w:rFonts w:hint="eastAsia"/>
              </w:rPr>
              <w:t>、</w:t>
            </w:r>
            <w:r>
              <w:t>分级、床号</w:t>
            </w:r>
            <w:r>
              <w:rPr>
                <w:rFonts w:hint="eastAsia"/>
              </w:rPr>
              <w:t>等</w:t>
            </w:r>
            <w:r>
              <w:t>，</w:t>
            </w:r>
            <w:r>
              <w:rPr>
                <w:rFonts w:hint="eastAsia"/>
              </w:rPr>
              <w:t>需</w:t>
            </w:r>
            <w:r>
              <w:t>展现当前所有床位，</w:t>
            </w:r>
            <w:r>
              <w:rPr>
                <w:rFonts w:hint="eastAsia"/>
              </w:rPr>
              <w:t>一目了然</w:t>
            </w:r>
            <w:r>
              <w:t>，方便急诊</w:t>
            </w:r>
            <w:r>
              <w:rPr>
                <w:rFonts w:hint="eastAsia"/>
              </w:rPr>
              <w:t>医生工作</w:t>
            </w:r>
            <w:r>
              <w:t>。</w:t>
            </w:r>
          </w:p>
          <w:p w14:paraId="231AFA8B">
            <w:pPr>
              <w:pageBreakBefore w:val="0"/>
              <w:widowControl/>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多病人多业务</w:t>
            </w:r>
            <w:r>
              <w:rPr>
                <w:rFonts w:hint="eastAsia" w:ascii="宋体" w:hAnsi="宋体" w:eastAsia="宋体"/>
                <w:sz w:val="24"/>
                <w:szCs w:val="24"/>
              </w:rPr>
              <w:t>操作模式</w:t>
            </w:r>
            <w:r>
              <w:rPr>
                <w:rFonts w:ascii="宋体" w:hAnsi="宋体" w:eastAsia="宋体"/>
                <w:sz w:val="24"/>
                <w:szCs w:val="24"/>
              </w:rPr>
              <w:t>，</w:t>
            </w:r>
            <w:r>
              <w:rPr>
                <w:rFonts w:hint="eastAsia" w:ascii="宋体" w:hAnsi="宋体" w:eastAsia="宋体"/>
                <w:sz w:val="24"/>
                <w:szCs w:val="24"/>
              </w:rPr>
              <w:t>可同时支持多个病人的业务操作，方便</w:t>
            </w:r>
            <w:r>
              <w:rPr>
                <w:rFonts w:ascii="宋体" w:hAnsi="宋体" w:eastAsia="宋体"/>
                <w:sz w:val="24"/>
                <w:szCs w:val="24"/>
              </w:rPr>
              <w:t>医护人员</w:t>
            </w:r>
            <w:r>
              <w:rPr>
                <w:rFonts w:hint="eastAsia" w:ascii="宋体" w:hAnsi="宋体" w:eastAsia="宋体"/>
                <w:sz w:val="24"/>
                <w:szCs w:val="24"/>
              </w:rPr>
              <w:t>可以在多个病人之间互相切换</w:t>
            </w:r>
            <w:r>
              <w:rPr>
                <w:rFonts w:ascii="宋体" w:hAnsi="宋体" w:eastAsia="宋体"/>
                <w:sz w:val="24"/>
                <w:szCs w:val="24"/>
              </w:rPr>
              <w:t>。</w:t>
            </w:r>
          </w:p>
        </w:tc>
      </w:tr>
      <w:tr w14:paraId="4AA2F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742FB456">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16</w:t>
            </w:r>
          </w:p>
        </w:tc>
        <w:tc>
          <w:tcPr>
            <w:tcW w:w="1276" w:type="dxa"/>
          </w:tcPr>
          <w:p w14:paraId="65264AF7">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病人首页</w:t>
            </w:r>
          </w:p>
        </w:tc>
        <w:tc>
          <w:tcPr>
            <w:tcW w:w="6266" w:type="dxa"/>
          </w:tcPr>
          <w:p w14:paraId="0916CC29">
            <w:pPr>
              <w:pageBreakBefore w:val="0"/>
              <w:widowControl/>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 xml:space="preserve"> 提供时间轴展示患者分诊、入科、医嘱开立、转区、出室等关键医疗行为。</w:t>
            </w:r>
          </w:p>
        </w:tc>
      </w:tr>
      <w:tr w14:paraId="46726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6A433E23">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17</w:t>
            </w:r>
          </w:p>
        </w:tc>
        <w:tc>
          <w:tcPr>
            <w:tcW w:w="1276" w:type="dxa"/>
          </w:tcPr>
          <w:p w14:paraId="30B3AB85">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诊断管理</w:t>
            </w:r>
          </w:p>
        </w:tc>
        <w:tc>
          <w:tcPr>
            <w:tcW w:w="6266" w:type="dxa"/>
          </w:tcPr>
          <w:p w14:paraId="77C7C8E2">
            <w:pPr>
              <w:pageBreakBefore w:val="0"/>
              <w:widowControl/>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提供诊断开立功能，医生通过对患者的问诊后为患者开立本次就诊的急诊诊断。</w:t>
            </w:r>
          </w:p>
        </w:tc>
      </w:tr>
      <w:tr w14:paraId="257C6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2F2A779A">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18</w:t>
            </w:r>
          </w:p>
        </w:tc>
        <w:tc>
          <w:tcPr>
            <w:tcW w:w="1276" w:type="dxa"/>
          </w:tcPr>
          <w:p w14:paraId="0B3B2D35">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急诊电子病历书写</w:t>
            </w:r>
          </w:p>
        </w:tc>
        <w:tc>
          <w:tcPr>
            <w:tcW w:w="6266" w:type="dxa"/>
          </w:tcPr>
          <w:p w14:paraId="7842110F">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提供急诊</w:t>
            </w:r>
            <w:r>
              <w:t>病历书写</w:t>
            </w:r>
            <w:r>
              <w:rPr>
                <w:rFonts w:hint="eastAsia"/>
              </w:rPr>
              <w:t>功能，</w:t>
            </w:r>
            <w:r>
              <w:t>支持</w:t>
            </w:r>
            <w:r>
              <w:rPr>
                <w:rFonts w:hint="eastAsia"/>
              </w:rPr>
              <w:t>急诊病历、留观</w:t>
            </w:r>
            <w:r>
              <w:t>病程</w:t>
            </w:r>
            <w:r>
              <w:rPr>
                <w:rFonts w:hint="eastAsia"/>
              </w:rPr>
              <w:t>文书记录书写功能。</w:t>
            </w:r>
          </w:p>
          <w:p w14:paraId="19955F3E">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提供常用的</w:t>
            </w:r>
            <w:r>
              <w:t>急诊</w:t>
            </w:r>
            <w:r>
              <w:rPr>
                <w:rFonts w:hint="eastAsia"/>
              </w:rPr>
              <w:t>病历模板</w:t>
            </w:r>
            <w:r>
              <w:t>维护功能</w:t>
            </w:r>
            <w:r>
              <w:rPr>
                <w:rFonts w:hint="eastAsia"/>
              </w:rPr>
              <w:t>。</w:t>
            </w:r>
          </w:p>
          <w:p w14:paraId="12738B7E">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急诊</w:t>
            </w:r>
            <w:r>
              <w:t>病历书写时可</w:t>
            </w:r>
            <w:r>
              <w:rPr>
                <w:rFonts w:hint="eastAsia"/>
              </w:rPr>
              <w:t>自动</w:t>
            </w:r>
            <w:r>
              <w:t>引入患者的基本信息，</w:t>
            </w:r>
            <w:r>
              <w:rPr>
                <w:rFonts w:hint="eastAsia"/>
              </w:rPr>
              <w:t>并</w:t>
            </w:r>
            <w:r>
              <w:t>可根据关联设置自动展开或隐藏书写内容</w:t>
            </w:r>
            <w:r>
              <w:rPr>
                <w:rFonts w:hint="eastAsia"/>
              </w:rPr>
              <w:t>；提供部分病历内容自动校验功能，</w:t>
            </w:r>
            <w:r>
              <w:t>对于</w:t>
            </w:r>
            <w:r>
              <w:rPr>
                <w:rFonts w:hint="eastAsia"/>
              </w:rPr>
              <w:t>不合法</w:t>
            </w:r>
            <w:r>
              <w:t>的数据（如</w:t>
            </w:r>
            <w:r>
              <w:rPr>
                <w:rFonts w:hint="eastAsia"/>
              </w:rPr>
              <w:t>体温</w:t>
            </w:r>
            <w:r>
              <w:t>50</w:t>
            </w:r>
            <w:r>
              <w:rPr>
                <w:rFonts w:hint="eastAsia"/>
              </w:rPr>
              <w:t>度</w:t>
            </w:r>
            <w:r>
              <w:t xml:space="preserve">）在录入时能自动提示。 </w:t>
            </w:r>
          </w:p>
          <w:p w14:paraId="75BB1C90">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 xml:space="preserve"> 提供医疗文书常用的特殊符号集写回病历文书的功能，如：℃，℉，‰，㎡，mmol 等；提供上、下标功能，支持对文字的上下标功能；在病历录入中，能在任意位置插入图形图像，实现了病历内容图文混编的格式。</w:t>
            </w:r>
          </w:p>
          <w:p w14:paraId="2643BE92">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cs="宋体"/>
              </w:rPr>
              <w:t>▲</w:t>
            </w:r>
            <w:r>
              <w:rPr>
                <w:rFonts w:hint="eastAsia"/>
              </w:rPr>
              <w:t>提供表格病历的功能，在病历录入中，能在任意位置制作表格，同时实现类似 word 处理表格的合并和拆分，表格的大小，宽窄要可以任意调整，不限制表格内字段的长度。</w:t>
            </w:r>
          </w:p>
          <w:p w14:paraId="0FF29D11">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t>支持</w:t>
            </w:r>
            <w:r>
              <w:rPr>
                <w:rFonts w:hint="eastAsia"/>
              </w:rPr>
              <w:t>屏蔽外部文件复制功能，系</w:t>
            </w:r>
            <w:bookmarkStart w:id="9" w:name="_GoBack"/>
            <w:bookmarkEnd w:id="9"/>
            <w:r>
              <w:rPr>
                <w:rFonts w:hint="eastAsia"/>
              </w:rPr>
              <w:t>统允许同一患者资料的内部复制。</w:t>
            </w:r>
          </w:p>
          <w:p w14:paraId="6980473A">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w:t>
            </w:r>
            <w:r>
              <w:t>将患者的</w:t>
            </w:r>
            <w:r>
              <w:rPr>
                <w:rFonts w:hint="eastAsia"/>
              </w:rPr>
              <w:t>诊疗</w:t>
            </w:r>
            <w:r>
              <w:t>信息引入</w:t>
            </w:r>
            <w:r>
              <w:rPr>
                <w:rFonts w:hint="eastAsia"/>
              </w:rPr>
              <w:t xml:space="preserve">到本次就诊病历中任意位置功能。 </w:t>
            </w:r>
          </w:p>
          <w:p w14:paraId="793962CB">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w:t>
            </w:r>
            <w:r>
              <w:t>医嘱、</w:t>
            </w:r>
            <w:r>
              <w:rPr>
                <w:rFonts w:hint="eastAsia"/>
              </w:rPr>
              <w:t>检验、检查数据插入到病历文书的功能，在病历录入中，医生可根据病情描述需要，自主选择检查、检验报告数据直接将准确的数据插入到病历中任意位置。</w:t>
            </w:r>
          </w:p>
          <w:p w14:paraId="29900713">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提供处方信息医生选择后写回病历任意位置功能。</w:t>
            </w:r>
          </w:p>
          <w:p w14:paraId="156C2B29">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提供自动将患者的处置处方等信息写回急诊病历。</w:t>
            </w:r>
          </w:p>
          <w:p w14:paraId="71C093C4">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提供自动将患者的急诊诊断信息写回急诊病历。</w:t>
            </w:r>
          </w:p>
          <w:p w14:paraId="03F1B82C">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支持病人离院时病程记录合并打印。</w:t>
            </w:r>
          </w:p>
          <w:p w14:paraId="6B332E19">
            <w:pPr>
              <w:pageBreakBefore w:val="0"/>
              <w:widowControl/>
              <w:numPr>
                <w:ilvl w:val="0"/>
                <w:numId w:val="6"/>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Cs w:val="24"/>
              </w:rPr>
              <w:t>提供病历还原功能。</w:t>
            </w:r>
          </w:p>
        </w:tc>
      </w:tr>
    </w:tbl>
    <w:p w14:paraId="30423EFF">
      <w:pPr>
        <w:pageBreakBefore w:val="0"/>
        <w:kinsoku/>
        <w:wordWrap/>
        <w:overflowPunct/>
        <w:topLinePunct w:val="0"/>
        <w:autoSpaceDE/>
        <w:autoSpaceDN/>
        <w:bidi w:val="0"/>
        <w:adjustRightInd/>
        <w:spacing w:line="480" w:lineRule="exact"/>
        <w:ind w:left="0"/>
      </w:pPr>
    </w:p>
    <w:p w14:paraId="787799B2">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门急诊护士工作站</w:t>
      </w:r>
    </w:p>
    <w:tbl>
      <w:tblPr>
        <w:tblStyle w:val="20"/>
        <w:tblW w:w="82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1F0BD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D8D8D8" w:themeFill="background1" w:themeFillShade="D9"/>
          </w:tcPr>
          <w:p w14:paraId="1F50326F">
            <w:pPr>
              <w:pageBreakBefore w:val="0"/>
              <w:kinsoku/>
              <w:wordWrap/>
              <w:overflowPunct/>
              <w:topLinePunct w:val="0"/>
              <w:autoSpaceDE/>
              <w:autoSpaceDN/>
              <w:bidi w:val="0"/>
              <w:adjustRightInd/>
              <w:spacing w:line="480" w:lineRule="exact"/>
              <w:ind w:left="0"/>
              <w:jc w:val="center"/>
              <w:rPr>
                <w:rFonts w:hint="eastAsia" w:ascii="宋体" w:hAnsi="宋体" w:eastAsia="宋体"/>
                <w:bCs/>
                <w:sz w:val="24"/>
                <w:szCs w:val="24"/>
              </w:rPr>
            </w:pPr>
            <w:r>
              <w:rPr>
                <w:rFonts w:hint="eastAsia" w:ascii="宋体" w:hAnsi="宋体" w:eastAsia="宋体"/>
                <w:bCs/>
                <w:sz w:val="24"/>
                <w:szCs w:val="24"/>
              </w:rPr>
              <w:t>序号</w:t>
            </w:r>
          </w:p>
        </w:tc>
        <w:tc>
          <w:tcPr>
            <w:tcW w:w="1276" w:type="dxa"/>
            <w:shd w:val="clear" w:color="auto" w:fill="D8D8D8" w:themeFill="background1" w:themeFillShade="D9"/>
          </w:tcPr>
          <w:p w14:paraId="62AB8E09">
            <w:pPr>
              <w:pageBreakBefore w:val="0"/>
              <w:kinsoku/>
              <w:wordWrap/>
              <w:overflowPunct/>
              <w:topLinePunct w:val="0"/>
              <w:autoSpaceDE/>
              <w:autoSpaceDN/>
              <w:bidi w:val="0"/>
              <w:adjustRightInd/>
              <w:spacing w:line="480" w:lineRule="exact"/>
              <w:ind w:left="0"/>
              <w:jc w:val="center"/>
              <w:rPr>
                <w:rFonts w:hint="eastAsia" w:ascii="宋体" w:hAnsi="宋体" w:eastAsia="宋体"/>
                <w:bCs/>
                <w:sz w:val="24"/>
                <w:szCs w:val="24"/>
              </w:rPr>
            </w:pPr>
            <w:r>
              <w:rPr>
                <w:rFonts w:ascii="宋体" w:hAnsi="宋体" w:eastAsia="宋体"/>
                <w:bCs/>
                <w:sz w:val="24"/>
                <w:szCs w:val="24"/>
              </w:rPr>
              <w:t>功能分类</w:t>
            </w:r>
          </w:p>
        </w:tc>
        <w:tc>
          <w:tcPr>
            <w:tcW w:w="6266" w:type="dxa"/>
            <w:shd w:val="clear" w:color="auto" w:fill="D8D8D8" w:themeFill="background1" w:themeFillShade="D9"/>
          </w:tcPr>
          <w:p w14:paraId="6A74D492">
            <w:pPr>
              <w:pageBreakBefore w:val="0"/>
              <w:kinsoku/>
              <w:wordWrap/>
              <w:overflowPunct/>
              <w:topLinePunct w:val="0"/>
              <w:autoSpaceDE/>
              <w:autoSpaceDN/>
              <w:bidi w:val="0"/>
              <w:adjustRightInd/>
              <w:spacing w:line="480" w:lineRule="exact"/>
              <w:ind w:left="0"/>
              <w:jc w:val="center"/>
              <w:rPr>
                <w:rFonts w:hint="eastAsia" w:ascii="宋体" w:hAnsi="宋体" w:eastAsia="宋体"/>
                <w:bCs/>
                <w:sz w:val="24"/>
                <w:szCs w:val="24"/>
              </w:rPr>
            </w:pPr>
            <w:r>
              <w:rPr>
                <w:rFonts w:hint="eastAsia" w:ascii="宋体" w:hAnsi="宋体" w:eastAsia="宋体"/>
                <w:bCs/>
                <w:sz w:val="24"/>
                <w:szCs w:val="24"/>
              </w:rPr>
              <w:t>功能参数需求</w:t>
            </w:r>
          </w:p>
        </w:tc>
      </w:tr>
      <w:tr w14:paraId="4150B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23F96922">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1</w:t>
            </w:r>
          </w:p>
        </w:tc>
        <w:tc>
          <w:tcPr>
            <w:tcW w:w="1276" w:type="dxa"/>
            <w:vAlign w:val="center"/>
          </w:tcPr>
          <w:p w14:paraId="3242F82C">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结果录入</w:t>
            </w:r>
          </w:p>
        </w:tc>
        <w:tc>
          <w:tcPr>
            <w:tcW w:w="6266" w:type="dxa"/>
          </w:tcPr>
          <w:p w14:paraId="4E377A03">
            <w:pPr>
              <w:pStyle w:val="36"/>
              <w:pageBreakBefore w:val="0"/>
              <w:widowControl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皮试及某些过敏试验结果录入并传送到相关科室。</w:t>
            </w:r>
          </w:p>
        </w:tc>
      </w:tr>
      <w:tr w14:paraId="3E9B1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4F94439C">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2</w:t>
            </w:r>
          </w:p>
        </w:tc>
        <w:tc>
          <w:tcPr>
            <w:tcW w:w="1276" w:type="dxa"/>
            <w:vAlign w:val="center"/>
          </w:tcPr>
          <w:p w14:paraId="05F2A9F1">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注射处理</w:t>
            </w:r>
          </w:p>
        </w:tc>
        <w:tc>
          <w:tcPr>
            <w:tcW w:w="6266" w:type="dxa"/>
          </w:tcPr>
          <w:p w14:paraId="496E361A">
            <w:pPr>
              <w:pStyle w:val="36"/>
              <w:pageBreakBefore w:val="0"/>
              <w:widowControl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能处理病人分几天多次注射的情况。</w:t>
            </w:r>
          </w:p>
          <w:p w14:paraId="241E5C16">
            <w:pPr>
              <w:pStyle w:val="36"/>
              <w:pageBreakBefore w:val="0"/>
              <w:widowControl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系统能支持可通过各种查询方法查阅或打印病人注射计划或注射情况。</w:t>
            </w:r>
          </w:p>
          <w:p w14:paraId="3BBF8D43">
            <w:pPr>
              <w:pStyle w:val="36"/>
              <w:pageBreakBefore w:val="0"/>
              <w:widowControl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能与药房发药系统连接查询输液处方及状态（已发药、正输液、已完成）。</w:t>
            </w:r>
          </w:p>
        </w:tc>
      </w:tr>
      <w:tr w14:paraId="50367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5E0C12C8">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3</w:t>
            </w:r>
          </w:p>
        </w:tc>
        <w:tc>
          <w:tcPr>
            <w:tcW w:w="1276" w:type="dxa"/>
            <w:vAlign w:val="center"/>
          </w:tcPr>
          <w:p w14:paraId="10396065">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输液执行</w:t>
            </w:r>
          </w:p>
        </w:tc>
        <w:tc>
          <w:tcPr>
            <w:tcW w:w="6266" w:type="dxa"/>
          </w:tcPr>
          <w:p w14:paraId="0433BF16">
            <w:pPr>
              <w:pStyle w:val="36"/>
              <w:pageBreakBefore w:val="0"/>
              <w:widowControl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确认需要执行的输液单，打印贴瓶单、输液卡；记录执行时间、执行人、皮试情况。</w:t>
            </w:r>
          </w:p>
        </w:tc>
      </w:tr>
      <w:tr w14:paraId="1EC64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53BC8CA0">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4</w:t>
            </w:r>
          </w:p>
        </w:tc>
        <w:tc>
          <w:tcPr>
            <w:tcW w:w="1276" w:type="dxa"/>
            <w:vAlign w:val="center"/>
          </w:tcPr>
          <w:p w14:paraId="036BAA93">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统计分析</w:t>
            </w:r>
          </w:p>
        </w:tc>
        <w:tc>
          <w:tcPr>
            <w:tcW w:w="6266" w:type="dxa"/>
          </w:tcPr>
          <w:p w14:paraId="547B71B6">
            <w:pPr>
              <w:pStyle w:val="36"/>
              <w:pageBreakBefore w:val="0"/>
              <w:widowControl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能够统计包括注射人次、静脉、肌注人次、药品、每位护士工作量等。</w:t>
            </w:r>
          </w:p>
        </w:tc>
      </w:tr>
      <w:tr w14:paraId="6C211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37DF14D3">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5</w:t>
            </w:r>
          </w:p>
        </w:tc>
        <w:tc>
          <w:tcPr>
            <w:tcW w:w="1276" w:type="dxa"/>
          </w:tcPr>
          <w:p w14:paraId="042EC5C9">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病人列表、卡片</w:t>
            </w:r>
          </w:p>
        </w:tc>
        <w:tc>
          <w:tcPr>
            <w:tcW w:w="6266" w:type="dxa"/>
          </w:tcPr>
          <w:p w14:paraId="11666F69">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提供集成</w:t>
            </w:r>
            <w:r>
              <w:t>一体化主界面，界面中包含急诊病人列表、病人</w:t>
            </w:r>
            <w:r>
              <w:rPr>
                <w:rFonts w:hint="eastAsia"/>
              </w:rPr>
              <w:t>业务操作</w:t>
            </w:r>
            <w:r>
              <w:t>平台</w:t>
            </w:r>
            <w:r>
              <w:rPr>
                <w:rFonts w:hint="eastAsia"/>
              </w:rPr>
              <w:t>两个</w:t>
            </w:r>
            <w:r>
              <w:t>模块</w:t>
            </w:r>
            <w:r>
              <w:rPr>
                <w:rFonts w:hint="eastAsia"/>
              </w:rPr>
              <w:t>。其中病人</w:t>
            </w:r>
            <w:r>
              <w:t>列表</w:t>
            </w:r>
            <w:r>
              <w:rPr>
                <w:rFonts w:hint="eastAsia"/>
              </w:rPr>
              <w:t>需</w:t>
            </w:r>
            <w:r>
              <w:t>支持卡片模式展现</w:t>
            </w:r>
            <w:r>
              <w:rPr>
                <w:rFonts w:hint="eastAsia"/>
              </w:rPr>
              <w:t>病人</w:t>
            </w:r>
            <w:r>
              <w:t>主要信息</w:t>
            </w:r>
            <w:r>
              <w:rPr>
                <w:rFonts w:hint="eastAsia"/>
              </w:rPr>
              <w:t>，默认</w:t>
            </w:r>
            <w:r>
              <w:t>卡片模式，急诊</w:t>
            </w:r>
            <w:r>
              <w:rPr>
                <w:rFonts w:hint="eastAsia"/>
              </w:rPr>
              <w:t>医护</w:t>
            </w:r>
            <w:r>
              <w:t>人员可自由切换</w:t>
            </w:r>
            <w:r>
              <w:rPr>
                <w:rFonts w:hint="eastAsia"/>
              </w:rPr>
              <w:t>。</w:t>
            </w:r>
          </w:p>
          <w:p w14:paraId="21CCDC3F">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提供病人</w:t>
            </w:r>
            <w:r>
              <w:t>卡片</w:t>
            </w:r>
            <w:r>
              <w:rPr>
                <w:rFonts w:hint="eastAsia"/>
              </w:rPr>
              <w:t>及</w:t>
            </w:r>
            <w:r>
              <w:t>列表</w:t>
            </w:r>
            <w:r>
              <w:rPr>
                <w:rFonts w:hint="eastAsia"/>
              </w:rPr>
              <w:t>，主要</w:t>
            </w:r>
            <w:r>
              <w:t>对</w:t>
            </w:r>
            <w:r>
              <w:rPr>
                <w:rFonts w:hint="eastAsia"/>
              </w:rPr>
              <w:t>当前诊区</w:t>
            </w:r>
            <w:r>
              <w:t>的病人进行集中展现</w:t>
            </w:r>
            <w:r>
              <w:rPr>
                <w:rFonts w:hint="eastAsia"/>
              </w:rPr>
              <w:t>，展现信息</w:t>
            </w:r>
            <w:r>
              <w:t>应包含以下内容</w:t>
            </w:r>
            <w:r>
              <w:rPr>
                <w:rFonts w:hint="eastAsia"/>
              </w:rPr>
              <w:t>：</w:t>
            </w:r>
            <w:r>
              <w:t>病人</w:t>
            </w:r>
            <w:r>
              <w:rPr>
                <w:rFonts w:hint="eastAsia"/>
              </w:rPr>
              <w:t>床号</w:t>
            </w:r>
            <w:r>
              <w:t>、姓名、性别、年龄、分级、诊断、</w:t>
            </w:r>
            <w:r>
              <w:rPr>
                <w:rFonts w:hint="eastAsia"/>
              </w:rPr>
              <w:t>病情</w:t>
            </w:r>
            <w:r>
              <w:t>、</w:t>
            </w:r>
            <w:r>
              <w:rPr>
                <w:rFonts w:hint="eastAsia"/>
              </w:rPr>
              <w:t>绿色</w:t>
            </w:r>
            <w:r>
              <w:t>通道、创伤标记等，并可</w:t>
            </w:r>
            <w:r>
              <w:rPr>
                <w:rFonts w:hint="eastAsia"/>
              </w:rPr>
              <w:t>有</w:t>
            </w:r>
            <w:r>
              <w:t>相关的检索过滤功能</w:t>
            </w:r>
            <w:r>
              <w:rPr>
                <w:rFonts w:hint="eastAsia"/>
              </w:rPr>
              <w:t>。卡片模式</w:t>
            </w:r>
            <w:r>
              <w:t>下，</w:t>
            </w:r>
            <w:r>
              <w:rPr>
                <w:rFonts w:hint="eastAsia"/>
              </w:rPr>
              <w:t>卡上应展现</w:t>
            </w:r>
            <w:r>
              <w:t>病人的主要信息，包含姓名、性别、年龄、</w:t>
            </w:r>
            <w:r>
              <w:rPr>
                <w:rFonts w:hint="eastAsia"/>
              </w:rPr>
              <w:t>医保</w:t>
            </w:r>
            <w:r>
              <w:t>性质</w:t>
            </w:r>
            <w:r>
              <w:rPr>
                <w:rFonts w:hint="eastAsia"/>
              </w:rPr>
              <w:t>、</w:t>
            </w:r>
            <w:r>
              <w:t>分级、床号</w:t>
            </w:r>
            <w:r>
              <w:rPr>
                <w:rFonts w:hint="eastAsia"/>
              </w:rPr>
              <w:t>等</w:t>
            </w:r>
            <w:r>
              <w:t>，</w:t>
            </w:r>
            <w:r>
              <w:rPr>
                <w:rFonts w:hint="eastAsia"/>
              </w:rPr>
              <w:t>需</w:t>
            </w:r>
            <w:r>
              <w:t>展现当前所有床位，</w:t>
            </w:r>
            <w:r>
              <w:rPr>
                <w:rFonts w:hint="eastAsia"/>
              </w:rPr>
              <w:t>一目了然</w:t>
            </w:r>
            <w:r>
              <w:t>，方便急诊护士</w:t>
            </w:r>
            <w:r>
              <w:rPr>
                <w:rFonts w:hint="eastAsia"/>
              </w:rPr>
              <w:t>工作</w:t>
            </w:r>
            <w:r>
              <w:t>。</w:t>
            </w:r>
          </w:p>
          <w:p w14:paraId="4B2A3334">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cs="宋体"/>
              </w:rPr>
              <w:t>▲</w:t>
            </w:r>
            <w:r>
              <w:rPr>
                <w:rFonts w:hint="eastAsia"/>
              </w:rPr>
              <w:t>提供</w:t>
            </w:r>
            <w:r>
              <w:t>多病人多业务</w:t>
            </w:r>
            <w:r>
              <w:rPr>
                <w:rFonts w:hint="eastAsia"/>
              </w:rPr>
              <w:t>操作模式</w:t>
            </w:r>
            <w:r>
              <w:t>，</w:t>
            </w:r>
            <w:r>
              <w:rPr>
                <w:rFonts w:hint="eastAsia"/>
              </w:rPr>
              <w:t>可同时支持多个病人的业务操作，方便</w:t>
            </w:r>
            <w:r>
              <w:t>医护人员</w:t>
            </w:r>
            <w:r>
              <w:rPr>
                <w:rFonts w:hint="eastAsia"/>
              </w:rPr>
              <w:t>可以在多个病人之间互相切换</w:t>
            </w:r>
            <w:r>
              <w:t>。</w:t>
            </w:r>
          </w:p>
          <w:p w14:paraId="2CFB3552">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提供腕带</w:t>
            </w:r>
            <w:r>
              <w:t>打印</w:t>
            </w:r>
            <w:r>
              <w:rPr>
                <w:rFonts w:hint="eastAsia"/>
              </w:rPr>
              <w:t>功能，能够根据病情</w:t>
            </w:r>
            <w:r>
              <w:t>需要为急诊病人打印腕带，作为患者标识之一。</w:t>
            </w:r>
          </w:p>
          <w:p w14:paraId="3C39660D">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提供换床</w:t>
            </w:r>
            <w:r>
              <w:t>处理</w:t>
            </w:r>
            <w:r>
              <w:rPr>
                <w:rFonts w:hint="eastAsia"/>
              </w:rPr>
              <w:t>功能，能够</w:t>
            </w:r>
            <w:r>
              <w:t>根据</w:t>
            </w:r>
            <w:r>
              <w:rPr>
                <w:rFonts w:hint="eastAsia"/>
              </w:rPr>
              <w:t>床位使用</w:t>
            </w:r>
            <w:r>
              <w:t>情况为急诊病人更换床位</w:t>
            </w:r>
            <w:r>
              <w:rPr>
                <w:rFonts w:hint="eastAsia"/>
              </w:rPr>
              <w:t>，支持</w:t>
            </w:r>
            <w:r>
              <w:t>虚拟</w:t>
            </w:r>
            <w:r>
              <w:rPr>
                <w:rFonts w:hint="eastAsia"/>
              </w:rPr>
              <w:t>床位</w:t>
            </w:r>
            <w:r>
              <w:t>。</w:t>
            </w:r>
          </w:p>
          <w:p w14:paraId="010CE3B5">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提供转区功能，实现抢救区和留观区的流转。</w:t>
            </w:r>
          </w:p>
          <w:p w14:paraId="66884834">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提供入室</w:t>
            </w:r>
            <w:r>
              <w:t>登记</w:t>
            </w:r>
            <w:r>
              <w:rPr>
                <w:rFonts w:hint="eastAsia"/>
              </w:rPr>
              <w:t>功能，支持直接</w:t>
            </w:r>
            <w:r>
              <w:t>进入抢救室患者</w:t>
            </w:r>
            <w:r>
              <w:rPr>
                <w:rFonts w:hint="eastAsia"/>
              </w:rPr>
              <w:t>的</w:t>
            </w:r>
            <w:r>
              <w:t>入室登记。</w:t>
            </w:r>
          </w:p>
          <w:p w14:paraId="1546EE9A">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提供出</w:t>
            </w:r>
            <w:r>
              <w:t>室</w:t>
            </w:r>
            <w:r>
              <w:rPr>
                <w:rFonts w:hint="eastAsia"/>
              </w:rPr>
              <w:t>登记功能，</w:t>
            </w:r>
            <w:r>
              <w:t>能</w:t>
            </w:r>
            <w:r>
              <w:rPr>
                <w:rFonts w:hint="eastAsia"/>
              </w:rPr>
              <w:t>够</w:t>
            </w:r>
            <w:r>
              <w:t>在病人急诊抢救结束时为病人做出室登记，包含</w:t>
            </w:r>
            <w:r>
              <w:rPr>
                <w:rFonts w:hint="eastAsia"/>
              </w:rPr>
              <w:t>出</w:t>
            </w:r>
            <w:r>
              <w:t>室时间、病人去向、登记人等</w:t>
            </w:r>
            <w:r>
              <w:rPr>
                <w:rFonts w:hint="eastAsia"/>
              </w:rPr>
              <w:t>；</w:t>
            </w:r>
            <w:r>
              <w:t>当</w:t>
            </w:r>
            <w:r>
              <w:rPr>
                <w:rFonts w:hint="eastAsia"/>
              </w:rPr>
              <w:t>病人病情</w:t>
            </w:r>
            <w:r>
              <w:t>需要</w:t>
            </w:r>
            <w:r>
              <w:rPr>
                <w:rFonts w:hint="eastAsia"/>
              </w:rPr>
              <w:t>需</w:t>
            </w:r>
            <w:r>
              <w:t>转住院时</w:t>
            </w:r>
            <w:r>
              <w:rPr>
                <w:rFonts w:hint="eastAsia"/>
              </w:rPr>
              <w:t>，</w:t>
            </w:r>
            <w:r>
              <w:t>系统</w:t>
            </w:r>
            <w:r>
              <w:rPr>
                <w:rFonts w:hint="eastAsia"/>
              </w:rPr>
              <w:t>应</w:t>
            </w:r>
            <w:r>
              <w:t>能根据</w:t>
            </w:r>
            <w:r>
              <w:rPr>
                <w:rFonts w:hint="eastAsia"/>
              </w:rPr>
              <w:t>住院</w:t>
            </w:r>
            <w:r>
              <w:t>床位使用情况提供住院病区及床位预约功能；转院时需要能提供转后</w:t>
            </w:r>
            <w:r>
              <w:rPr>
                <w:rFonts w:hint="eastAsia"/>
              </w:rPr>
              <w:t>医院</w:t>
            </w:r>
            <w:r>
              <w:t>名称录入功能。</w:t>
            </w:r>
          </w:p>
          <w:p w14:paraId="5D3C449D">
            <w:pPr>
              <w:pStyle w:val="36"/>
              <w:pageBreakBefore w:val="0"/>
              <w:widowControl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提供费用查看功能，护士可查看医嘱缴费状态和</w:t>
            </w:r>
            <w:r>
              <w:t>患者当前的费用信息</w:t>
            </w:r>
            <w:r>
              <w:rPr>
                <w:rFonts w:hint="eastAsia"/>
              </w:rPr>
              <w:t>。</w:t>
            </w:r>
          </w:p>
        </w:tc>
      </w:tr>
      <w:tr w14:paraId="455A1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4D75382D">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6</w:t>
            </w:r>
          </w:p>
        </w:tc>
        <w:tc>
          <w:tcPr>
            <w:tcW w:w="1276" w:type="dxa"/>
          </w:tcPr>
          <w:p w14:paraId="24F8E241">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区域任务</w:t>
            </w:r>
          </w:p>
        </w:tc>
        <w:tc>
          <w:tcPr>
            <w:tcW w:w="6266" w:type="dxa"/>
          </w:tcPr>
          <w:p w14:paraId="7B0C8B29">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提供医嘱卡片打印功能，能够</w:t>
            </w:r>
            <w:r>
              <w:t>根据病人的急诊用药打印出输液卡、口服卡</w:t>
            </w:r>
            <w:r>
              <w:rPr>
                <w:rFonts w:hint="eastAsia"/>
              </w:rPr>
              <w:t>等。</w:t>
            </w:r>
          </w:p>
          <w:p w14:paraId="2B43A2E6">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提供护士交接班管理功能，支持按自定义规则自动产生交接班病人清单，支持24小时交接班预览模式，方便护士交接。</w:t>
            </w:r>
          </w:p>
          <w:p w14:paraId="5CCD26E6">
            <w:pPr>
              <w:pStyle w:val="36"/>
              <w:pageBreakBefore w:val="0"/>
              <w:widowControl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提供批量体征录入功能。</w:t>
            </w:r>
          </w:p>
        </w:tc>
      </w:tr>
      <w:tr w14:paraId="1ED99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2CCF5EBC">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7</w:t>
            </w:r>
          </w:p>
        </w:tc>
        <w:tc>
          <w:tcPr>
            <w:tcW w:w="1276" w:type="dxa"/>
          </w:tcPr>
          <w:p w14:paraId="2A723069">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医嘱执行</w:t>
            </w:r>
          </w:p>
        </w:tc>
        <w:tc>
          <w:tcPr>
            <w:tcW w:w="6266" w:type="dxa"/>
          </w:tcPr>
          <w:p w14:paraId="79B7E503">
            <w:pPr>
              <w:pStyle w:val="36"/>
              <w:pageBreakBefore w:val="0"/>
              <w:widowControl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 xml:space="preserve"> 提供</w:t>
            </w:r>
            <w:r>
              <w:t>急诊医嘱的确认、</w:t>
            </w:r>
            <w:r>
              <w:rPr>
                <w:rFonts w:hint="eastAsia"/>
              </w:rPr>
              <w:t>执行</w:t>
            </w:r>
            <w:r>
              <w:t>操作。</w:t>
            </w:r>
          </w:p>
        </w:tc>
      </w:tr>
      <w:tr w14:paraId="07BCB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1DBA4BFE">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8</w:t>
            </w:r>
          </w:p>
        </w:tc>
        <w:tc>
          <w:tcPr>
            <w:tcW w:w="1276" w:type="dxa"/>
          </w:tcPr>
          <w:p w14:paraId="0F02200D">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护理表单</w:t>
            </w:r>
          </w:p>
        </w:tc>
        <w:tc>
          <w:tcPr>
            <w:tcW w:w="6266" w:type="dxa"/>
          </w:tcPr>
          <w:p w14:paraId="5F943EDB">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 xml:space="preserve"> 提供</w:t>
            </w:r>
            <w:r>
              <w:t>各类护理评估单，</w:t>
            </w:r>
            <w:r>
              <w:rPr>
                <w:rFonts w:hint="eastAsia"/>
              </w:rPr>
              <w:t>如疼痛评估、导管滑脱风险评估</w:t>
            </w:r>
            <w:r>
              <w:t>、</w:t>
            </w:r>
            <w:r>
              <w:rPr>
                <w:rFonts w:hint="eastAsia"/>
              </w:rPr>
              <w:t>创伤</w:t>
            </w:r>
            <w:r>
              <w:t>评估</w:t>
            </w:r>
            <w:r>
              <w:rPr>
                <w:rFonts w:hint="eastAsia"/>
              </w:rPr>
              <w:t>等，具体评估单格式可根据科室</w:t>
            </w:r>
            <w:r>
              <w:t>实际</w:t>
            </w:r>
            <w:r>
              <w:rPr>
                <w:rFonts w:hint="eastAsia"/>
              </w:rPr>
              <w:t>需求定制。</w:t>
            </w:r>
          </w:p>
          <w:p w14:paraId="553C30DF">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 xml:space="preserve"> 提供护理录入功能，护理记录单支持结构化模板，支持动态结构化病情录入，在关键词上用点选的方式，快速录入护理记录和交班记录，用户可以维护模板内容，减轻护士书写护理记录的时间，规范医疗文书。</w:t>
            </w:r>
          </w:p>
          <w:p w14:paraId="012BC8A3">
            <w:pPr>
              <w:pStyle w:val="36"/>
              <w:pageBreakBefore w:val="0"/>
              <w:widowControl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提供体温单</w:t>
            </w:r>
            <w:r>
              <w:t>的</w:t>
            </w:r>
            <w:r>
              <w:rPr>
                <w:rFonts w:hint="eastAsia"/>
              </w:rPr>
              <w:t>显示</w:t>
            </w:r>
            <w:r>
              <w:t>和打印</w:t>
            </w:r>
            <w:r>
              <w:rPr>
                <w:rFonts w:hint="eastAsia"/>
              </w:rPr>
              <w:t>功能。</w:t>
            </w:r>
          </w:p>
        </w:tc>
      </w:tr>
      <w:tr w14:paraId="1A7D6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6EEDB12C">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9</w:t>
            </w:r>
          </w:p>
        </w:tc>
        <w:tc>
          <w:tcPr>
            <w:tcW w:w="1276" w:type="dxa"/>
          </w:tcPr>
          <w:p w14:paraId="2FB2D4E4">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监护仪器对接</w:t>
            </w:r>
          </w:p>
        </w:tc>
        <w:tc>
          <w:tcPr>
            <w:tcW w:w="6266" w:type="dxa"/>
          </w:tcPr>
          <w:p w14:paraId="7A9E0046">
            <w:pPr>
              <w:pStyle w:val="36"/>
              <w:pageBreakBefore w:val="0"/>
              <w:widowControl w:val="0"/>
              <w:numPr>
                <w:ilvl w:val="0"/>
                <w:numId w:val="3"/>
              </w:numPr>
              <w:kinsoku/>
              <w:wordWrap/>
              <w:overflowPunct/>
              <w:topLinePunct w:val="0"/>
              <w:autoSpaceDE/>
              <w:autoSpaceDN/>
              <w:bidi w:val="0"/>
              <w:adjustRightInd/>
              <w:spacing w:line="480" w:lineRule="exact"/>
              <w:ind w:left="0"/>
              <w:jc w:val="both"/>
              <w:rPr>
                <w:rFonts w:hint="eastAsia"/>
              </w:rPr>
            </w:pPr>
            <w:r>
              <w:t>支持</w:t>
            </w:r>
            <w:r>
              <w:rPr>
                <w:rFonts w:hint="eastAsia"/>
              </w:rPr>
              <w:t>自动汇总抢救期间从床边设备采集到的呼吸、监护等数据并</w:t>
            </w:r>
            <w:r>
              <w:t>展示在护理记录单中。</w:t>
            </w:r>
          </w:p>
        </w:tc>
      </w:tr>
      <w:tr w14:paraId="191CE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58164688">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10</w:t>
            </w:r>
          </w:p>
        </w:tc>
        <w:tc>
          <w:tcPr>
            <w:tcW w:w="1276" w:type="dxa"/>
          </w:tcPr>
          <w:p w14:paraId="699CA7F8">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费用录入</w:t>
            </w:r>
          </w:p>
        </w:tc>
        <w:tc>
          <w:tcPr>
            <w:tcW w:w="6266" w:type="dxa"/>
          </w:tcPr>
          <w:p w14:paraId="39E4C9C2">
            <w:pPr>
              <w:pStyle w:val="36"/>
              <w:pageBreakBefore w:val="0"/>
              <w:widowControl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提供费用录入功能，录入患者在治疗和处置时产生的费用，支持使用套餐功能快速补录费用。</w:t>
            </w:r>
          </w:p>
        </w:tc>
      </w:tr>
      <w:tr w14:paraId="167A0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05516E63">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11</w:t>
            </w:r>
          </w:p>
        </w:tc>
        <w:tc>
          <w:tcPr>
            <w:tcW w:w="1276" w:type="dxa"/>
          </w:tcPr>
          <w:p w14:paraId="200486DC">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病人首页</w:t>
            </w:r>
          </w:p>
        </w:tc>
        <w:tc>
          <w:tcPr>
            <w:tcW w:w="6266" w:type="dxa"/>
          </w:tcPr>
          <w:p w14:paraId="68B676EB">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 xml:space="preserve"> 提供时间轴用以展示患者分诊、入科、医嘱开立、转区、出室等关键医疗行为。</w:t>
            </w:r>
          </w:p>
          <w:p w14:paraId="3AFCFCC6">
            <w:pPr>
              <w:pStyle w:val="36"/>
              <w:pageBreakBefore w:val="0"/>
              <w:widowControl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生命体征趋势图，通过后台数据配置，自动从护理记录表中采集符合要求的数据，生命体征项目需包含体温、心率、呼吸、收缩压、舒张压；查看的生命体征项目可以是单个也可以多个，应能根据日期和选择的体征项目自动绘图。</w:t>
            </w:r>
          </w:p>
        </w:tc>
      </w:tr>
    </w:tbl>
    <w:p w14:paraId="621A1A7B">
      <w:pPr>
        <w:pageBreakBefore w:val="0"/>
        <w:kinsoku/>
        <w:wordWrap/>
        <w:overflowPunct/>
        <w:topLinePunct w:val="0"/>
        <w:autoSpaceDE/>
        <w:autoSpaceDN/>
        <w:bidi w:val="0"/>
        <w:adjustRightInd/>
        <w:spacing w:line="480" w:lineRule="exact"/>
        <w:ind w:left="0"/>
      </w:pPr>
    </w:p>
    <w:p w14:paraId="1E76CC5C">
      <w:pPr>
        <w:pStyle w:val="4"/>
        <w:pageBreakBefore w:val="0"/>
        <w:kinsoku/>
        <w:wordWrap/>
        <w:overflowPunct/>
        <w:topLinePunct w:val="0"/>
        <w:autoSpaceDE/>
        <w:autoSpaceDN/>
        <w:bidi w:val="0"/>
        <w:adjustRightInd/>
        <w:spacing w:before="0" w:after="0" w:line="480" w:lineRule="exact"/>
        <w:ind w:left="0" w:leftChars="0" w:firstLineChars="0"/>
        <w:rPr>
          <w:rFonts w:hint="eastAsia" w:ascii="宋体" w:hAnsi="宋体" w:eastAsia="宋体"/>
        </w:rPr>
      </w:pPr>
      <w:r>
        <w:rPr>
          <w:rFonts w:hint="eastAsia" w:ascii="宋体" w:hAnsi="宋体" w:eastAsia="宋体"/>
        </w:rPr>
        <w:t>住院管理</w:t>
      </w:r>
    </w:p>
    <w:p w14:paraId="4E8A9992">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住院综合管理系统</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5E673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D8D8D8" w:themeFill="background1" w:themeFillShade="D9"/>
          </w:tcPr>
          <w:p w14:paraId="36326010">
            <w:pPr>
              <w:pageBreakBefore w:val="0"/>
              <w:kinsoku/>
              <w:wordWrap/>
              <w:overflowPunct/>
              <w:topLinePunct w:val="0"/>
              <w:autoSpaceDE/>
              <w:autoSpaceDN/>
              <w:bidi w:val="0"/>
              <w:adjustRightInd/>
              <w:spacing w:line="480" w:lineRule="exact"/>
              <w:ind w:left="0"/>
              <w:jc w:val="center"/>
              <w:rPr>
                <w:rFonts w:cs="宋体"/>
                <w:sz w:val="24"/>
                <w:szCs w:val="24"/>
              </w:rPr>
            </w:pPr>
            <w:r>
              <w:rPr>
                <w:rFonts w:hint="eastAsia" w:cs="宋体"/>
                <w:sz w:val="24"/>
                <w:szCs w:val="24"/>
              </w:rPr>
              <w:t>序号</w:t>
            </w:r>
          </w:p>
        </w:tc>
        <w:tc>
          <w:tcPr>
            <w:tcW w:w="1276" w:type="dxa"/>
            <w:shd w:val="clear" w:color="auto" w:fill="D8D8D8" w:themeFill="background1" w:themeFillShade="D9"/>
          </w:tcPr>
          <w:p w14:paraId="459C207A">
            <w:pPr>
              <w:pageBreakBefore w:val="0"/>
              <w:kinsoku/>
              <w:wordWrap/>
              <w:overflowPunct/>
              <w:topLinePunct w:val="0"/>
              <w:autoSpaceDE/>
              <w:autoSpaceDN/>
              <w:bidi w:val="0"/>
              <w:adjustRightInd/>
              <w:spacing w:line="480" w:lineRule="exact"/>
              <w:ind w:left="0"/>
              <w:jc w:val="center"/>
              <w:rPr>
                <w:rFonts w:cs="宋体"/>
                <w:sz w:val="24"/>
                <w:szCs w:val="24"/>
              </w:rPr>
            </w:pPr>
            <w:r>
              <w:rPr>
                <w:rFonts w:hint="eastAsia" w:cs="宋体"/>
                <w:sz w:val="24"/>
                <w:szCs w:val="24"/>
              </w:rPr>
              <w:t>功能分类</w:t>
            </w:r>
          </w:p>
        </w:tc>
        <w:tc>
          <w:tcPr>
            <w:tcW w:w="6266" w:type="dxa"/>
            <w:shd w:val="clear" w:color="auto" w:fill="D8D8D8" w:themeFill="background1" w:themeFillShade="D9"/>
          </w:tcPr>
          <w:p w14:paraId="1196B9EC">
            <w:pPr>
              <w:pageBreakBefore w:val="0"/>
              <w:kinsoku/>
              <w:wordWrap/>
              <w:overflowPunct/>
              <w:topLinePunct w:val="0"/>
              <w:autoSpaceDE/>
              <w:autoSpaceDN/>
              <w:bidi w:val="0"/>
              <w:adjustRightInd/>
              <w:spacing w:line="480" w:lineRule="exact"/>
              <w:ind w:left="0"/>
              <w:jc w:val="center"/>
              <w:rPr>
                <w:rFonts w:cs="宋体"/>
                <w:sz w:val="24"/>
                <w:szCs w:val="24"/>
              </w:rPr>
            </w:pPr>
            <w:r>
              <w:rPr>
                <w:rFonts w:hint="eastAsia" w:cs="宋体"/>
                <w:sz w:val="24"/>
                <w:szCs w:val="24"/>
              </w:rPr>
              <w:t>功能参数需求</w:t>
            </w:r>
          </w:p>
        </w:tc>
      </w:tr>
      <w:tr w14:paraId="22967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9E0C418">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1</w:t>
            </w:r>
          </w:p>
        </w:tc>
        <w:tc>
          <w:tcPr>
            <w:tcW w:w="1276" w:type="dxa"/>
            <w:vAlign w:val="center"/>
          </w:tcPr>
          <w:p w14:paraId="7ECF9818">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入院登记</w:t>
            </w:r>
          </w:p>
        </w:tc>
        <w:tc>
          <w:tcPr>
            <w:tcW w:w="6266" w:type="dxa"/>
          </w:tcPr>
          <w:p w14:paraId="7D0AC694">
            <w:pPr>
              <w:pageBreakBefore w:val="0"/>
              <w:widowControl/>
              <w:numPr>
                <w:ilvl w:val="0"/>
                <w:numId w:val="7"/>
              </w:numPr>
              <w:kinsoku/>
              <w:wordWrap/>
              <w:overflowPunct/>
              <w:topLinePunct w:val="0"/>
              <w:autoSpaceDE/>
              <w:autoSpaceDN/>
              <w:bidi w:val="0"/>
              <w:adjustRightInd/>
              <w:spacing w:line="480" w:lineRule="exact"/>
              <w:ind w:left="0"/>
              <w:rPr>
                <w:rFonts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提供一般入院登记、预约调入登记、根据病人档案调入病人等入院方式。</w:t>
            </w:r>
          </w:p>
          <w:p w14:paraId="21711155">
            <w:pPr>
              <w:pageBreakBefore w:val="0"/>
              <w:widowControl/>
              <w:numPr>
                <w:ilvl w:val="0"/>
                <w:numId w:val="7"/>
              </w:numPr>
              <w:kinsoku/>
              <w:wordWrap/>
              <w:overflowPunct/>
              <w:topLinePunct w:val="0"/>
              <w:autoSpaceDE/>
              <w:autoSpaceDN/>
              <w:bidi w:val="0"/>
              <w:adjustRightInd/>
              <w:spacing w:line="480" w:lineRule="exact"/>
              <w:ind w:left="0"/>
              <w:rPr>
                <w:rFonts w:cs="宋体"/>
                <w:sz w:val="24"/>
                <w:szCs w:val="24"/>
              </w:rPr>
            </w:pPr>
            <w:r>
              <w:rPr>
                <w:rFonts w:hint="eastAsia" w:cs="宋体"/>
                <w:color w:val="000000" w:themeColor="text1"/>
                <w:sz w:val="24"/>
                <w:szCs w:val="24"/>
                <w14:textFill>
                  <w14:solidFill>
                    <w14:schemeClr w14:val="tx1"/>
                  </w14:solidFill>
                </w14:textFill>
              </w:rPr>
              <w:t>支持门诊病人、新病人、老病人调入登记。入院登记时允许分配床位和预缴款。入院登记信息包含：患者基本信息登记、入住科室、病区、入院日期、入院情况、预交款信息等。</w:t>
            </w:r>
          </w:p>
          <w:p w14:paraId="09B29D35">
            <w:pPr>
              <w:pageBreakBefore w:val="0"/>
              <w:widowControl/>
              <w:numPr>
                <w:ilvl w:val="0"/>
                <w:numId w:val="7"/>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支持欠费病人再次入院增加欠费提示。</w:t>
            </w:r>
          </w:p>
          <w:p w14:paraId="2445BDFE">
            <w:pPr>
              <w:pageBreakBefore w:val="0"/>
              <w:widowControl/>
              <w:numPr>
                <w:ilvl w:val="0"/>
                <w:numId w:val="7"/>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支持入院登记床位分配后，则需将入院证关联的门诊检查单转成住院检查单，并生成医嘱。</w:t>
            </w:r>
          </w:p>
        </w:tc>
      </w:tr>
      <w:tr w14:paraId="0C3BE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0101C5FA">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2</w:t>
            </w:r>
          </w:p>
        </w:tc>
        <w:tc>
          <w:tcPr>
            <w:tcW w:w="1276" w:type="dxa"/>
            <w:vAlign w:val="center"/>
          </w:tcPr>
          <w:p w14:paraId="3C14B441">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预约登记</w:t>
            </w:r>
          </w:p>
        </w:tc>
        <w:tc>
          <w:tcPr>
            <w:tcW w:w="6266" w:type="dxa"/>
          </w:tcPr>
          <w:p w14:paraId="0153F071">
            <w:pPr>
              <w:pageBreakBefore w:val="0"/>
              <w:widowControl/>
              <w:numPr>
                <w:ilvl w:val="0"/>
                <w:numId w:val="7"/>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提供预约登记功能，对于不及时住院或者没有闲空床位的患者，允许提前预约入院，预约登记信息包含：患者基本信息、预约科室、预约日期、入院日期等。</w:t>
            </w:r>
          </w:p>
        </w:tc>
      </w:tr>
      <w:tr w14:paraId="243F2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03E9D3C">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3</w:t>
            </w:r>
          </w:p>
        </w:tc>
        <w:tc>
          <w:tcPr>
            <w:tcW w:w="1276" w:type="dxa"/>
            <w:vAlign w:val="center"/>
          </w:tcPr>
          <w:p w14:paraId="2D230BD5">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档案管理</w:t>
            </w:r>
          </w:p>
        </w:tc>
        <w:tc>
          <w:tcPr>
            <w:tcW w:w="6266" w:type="dxa"/>
          </w:tcPr>
          <w:p w14:paraId="3489C45E">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color w:val="000000" w:themeColor="text1"/>
                <w14:textFill>
                  <w14:solidFill>
                    <w14:schemeClr w14:val="tx1"/>
                  </w14:solidFill>
                </w14:textFill>
              </w:rPr>
              <w:t>提供新建患者档案、查询档案、修改档案、删除档案功能，住院档案和门诊档案统一管理，同一个病人只允许有一份档案。</w:t>
            </w:r>
          </w:p>
        </w:tc>
      </w:tr>
      <w:tr w14:paraId="53DC4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631C8A0">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4</w:t>
            </w:r>
          </w:p>
        </w:tc>
        <w:tc>
          <w:tcPr>
            <w:tcW w:w="1276" w:type="dxa"/>
            <w:vAlign w:val="center"/>
          </w:tcPr>
          <w:p w14:paraId="5EEA7119">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病人管理</w:t>
            </w:r>
          </w:p>
        </w:tc>
        <w:tc>
          <w:tcPr>
            <w:tcW w:w="6266" w:type="dxa"/>
          </w:tcPr>
          <w:p w14:paraId="6301B727">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color w:val="000000" w:themeColor="text1"/>
                <w14:textFill>
                  <w14:solidFill>
                    <w14:schemeClr w14:val="tx1"/>
                  </w14:solidFill>
                </w14:textFill>
              </w:rPr>
              <w:t>提供对全院在院病人的统一管理功能，包括病人性质转换、已登记病人注销、首页修改/查询、病人帐卡查询、费用修正、入院日期变更等功能。</w:t>
            </w:r>
          </w:p>
        </w:tc>
      </w:tr>
      <w:tr w14:paraId="060C9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3F63206">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5</w:t>
            </w:r>
          </w:p>
        </w:tc>
        <w:tc>
          <w:tcPr>
            <w:tcW w:w="1276" w:type="dxa"/>
            <w:vAlign w:val="center"/>
          </w:tcPr>
          <w:p w14:paraId="56E9E7D8">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床位管理</w:t>
            </w:r>
          </w:p>
        </w:tc>
        <w:tc>
          <w:tcPr>
            <w:tcW w:w="6266" w:type="dxa"/>
          </w:tcPr>
          <w:p w14:paraId="6670373D">
            <w:pPr>
              <w:pageBreakBefore w:val="0"/>
              <w:widowControl/>
              <w:numPr>
                <w:ilvl w:val="0"/>
                <w:numId w:val="8"/>
              </w:numPr>
              <w:kinsoku/>
              <w:wordWrap/>
              <w:overflowPunct/>
              <w:topLinePunct w:val="0"/>
              <w:autoSpaceDE/>
              <w:autoSpaceDN/>
              <w:bidi w:val="0"/>
              <w:adjustRightInd/>
              <w:spacing w:line="480" w:lineRule="exact"/>
              <w:ind w:left="0"/>
              <w:rPr>
                <w:rFonts w:cs="宋体"/>
                <w:sz w:val="24"/>
                <w:szCs w:val="24"/>
              </w:rPr>
            </w:pPr>
            <w:r>
              <w:rPr>
                <w:rFonts w:hint="eastAsia" w:cs="宋体"/>
                <w:color w:val="000000" w:themeColor="text1"/>
                <w:sz w:val="24"/>
                <w:szCs w:val="24"/>
                <w14:textFill>
                  <w14:solidFill>
                    <w14:schemeClr w14:val="tx1"/>
                  </w14:solidFill>
                </w14:textFill>
              </w:rPr>
              <w:t>提供对全院床位维护、分配功能，包括床位设置、分配床位、转床转科、包床处理、退床处理、床位使用率的统计以及房间设置等功能。</w:t>
            </w:r>
          </w:p>
          <w:p w14:paraId="7A03FCF8">
            <w:pPr>
              <w:pageBreakBefore w:val="0"/>
              <w:widowControl/>
              <w:numPr>
                <w:ilvl w:val="0"/>
                <w:numId w:val="8"/>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支持住院病人在被注销后，其病案号码能被回收使用。</w:t>
            </w:r>
          </w:p>
        </w:tc>
      </w:tr>
      <w:tr w14:paraId="2F72F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D5BFA28">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6</w:t>
            </w:r>
          </w:p>
        </w:tc>
        <w:tc>
          <w:tcPr>
            <w:tcW w:w="1276" w:type="dxa"/>
            <w:vAlign w:val="center"/>
          </w:tcPr>
          <w:p w14:paraId="3C989338">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缴款管理</w:t>
            </w:r>
          </w:p>
        </w:tc>
        <w:tc>
          <w:tcPr>
            <w:tcW w:w="6266" w:type="dxa"/>
          </w:tcPr>
          <w:p w14:paraId="44549825">
            <w:pPr>
              <w:pageBreakBefore w:val="0"/>
              <w:widowControl/>
              <w:numPr>
                <w:ilvl w:val="0"/>
                <w:numId w:val="8"/>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提供缴款处理和缴款查询两块功能、支持现金、发票、刷卡等多种缴款方式。</w:t>
            </w:r>
          </w:p>
          <w:p w14:paraId="7C5DA43F">
            <w:pPr>
              <w:pStyle w:val="36"/>
              <w:pageBreakBefore w:val="0"/>
              <w:numPr>
                <w:ilvl w:val="0"/>
                <w:numId w:val="3"/>
              </w:numPr>
              <w:kinsoku/>
              <w:wordWrap/>
              <w:overflowPunct/>
              <w:topLinePunct w:val="0"/>
              <w:autoSpaceDE/>
              <w:autoSpaceDN/>
              <w:bidi w:val="0"/>
              <w:adjustRightInd/>
              <w:spacing w:line="480" w:lineRule="exact"/>
              <w:ind w:left="0"/>
              <w:jc w:val="both"/>
              <w:rPr>
                <w:rFonts w:hint="eastAsia" w:cs="宋体"/>
              </w:rPr>
            </w:pPr>
            <w:r>
              <w:rPr>
                <w:rFonts w:hint="eastAsia" w:cs="宋体"/>
              </w:rPr>
              <w:t>支持预交款管理。</w:t>
            </w:r>
          </w:p>
        </w:tc>
      </w:tr>
      <w:tr w14:paraId="3EEA0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8BFAA4F">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7</w:t>
            </w:r>
          </w:p>
        </w:tc>
        <w:tc>
          <w:tcPr>
            <w:tcW w:w="1276" w:type="dxa"/>
            <w:vAlign w:val="center"/>
          </w:tcPr>
          <w:p w14:paraId="1BF590BD">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费用记帐</w:t>
            </w:r>
          </w:p>
        </w:tc>
        <w:tc>
          <w:tcPr>
            <w:tcW w:w="6266" w:type="dxa"/>
          </w:tcPr>
          <w:p w14:paraId="36BE55B0">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提供按病人记帐、按项目记帐、批量记帐、退费记帐及记帐查询功能，对于漏计费的费用进行记账或者对于多记的费用进行退费处理。</w:t>
            </w:r>
          </w:p>
        </w:tc>
      </w:tr>
      <w:tr w14:paraId="0F37D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4548A03">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8</w:t>
            </w:r>
          </w:p>
        </w:tc>
        <w:tc>
          <w:tcPr>
            <w:tcW w:w="1276" w:type="dxa"/>
            <w:vAlign w:val="center"/>
          </w:tcPr>
          <w:p w14:paraId="2A3F6112">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催款管理</w:t>
            </w:r>
          </w:p>
        </w:tc>
        <w:tc>
          <w:tcPr>
            <w:tcW w:w="6266" w:type="dxa"/>
          </w:tcPr>
          <w:p w14:paraId="5C7BAA0F">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提供欠费清单和催款清单，对各病区或各科室已欠费的病人进行查询、对每一欠费病人的催款单进行打印。</w:t>
            </w:r>
          </w:p>
        </w:tc>
      </w:tr>
      <w:tr w14:paraId="179B7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C1860BC">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9</w:t>
            </w:r>
          </w:p>
        </w:tc>
        <w:tc>
          <w:tcPr>
            <w:tcW w:w="1276" w:type="dxa"/>
            <w:vAlign w:val="center"/>
          </w:tcPr>
          <w:p w14:paraId="7E43FDBC">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帐户冻结管理和解冻管理</w:t>
            </w:r>
          </w:p>
        </w:tc>
        <w:tc>
          <w:tcPr>
            <w:tcW w:w="6266" w:type="dxa"/>
          </w:tcPr>
          <w:p w14:paraId="116A15CD">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支持帐户冻结管理按照系统设置的欠费标准自动冻结欠费病人帐户。</w:t>
            </w:r>
          </w:p>
          <w:p w14:paraId="2DD320BB">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提供解冻管理对某些特殊病人进行解除帐户冻结管理，允许欠费诊疗。</w:t>
            </w:r>
          </w:p>
        </w:tc>
      </w:tr>
      <w:tr w14:paraId="070A3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20351CD">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10</w:t>
            </w:r>
          </w:p>
        </w:tc>
        <w:tc>
          <w:tcPr>
            <w:tcW w:w="1276" w:type="dxa"/>
            <w:vAlign w:val="center"/>
          </w:tcPr>
          <w:p w14:paraId="146609E1">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结算管理</w:t>
            </w:r>
          </w:p>
        </w:tc>
        <w:tc>
          <w:tcPr>
            <w:tcW w:w="6266" w:type="dxa"/>
          </w:tcPr>
          <w:p w14:paraId="2995BF80">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 xml:space="preserve"> 提供出院结算、中途结算、合并结算、退费结算、出院预结、出院终结。</w:t>
            </w:r>
          </w:p>
          <w:p w14:paraId="70E06544">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住院结算时允许调整收费精度，可以精确到元、角、分，默认为分。</w:t>
            </w:r>
          </w:p>
          <w:p w14:paraId="6B99E4C0">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结算支持现金、支票、POS机等多种付款方式。</w:t>
            </w:r>
          </w:p>
          <w:p w14:paraId="09E98E1E">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支持在没有出院通知书的情况下，直接用预缴押金收据和费用清单到住院收费处结算。</w:t>
            </w:r>
          </w:p>
          <w:p w14:paraId="5FFDCBD2">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支持出院预结手续；预结后，住院患者床位被腾空，可分配给其他病人使用；但预结病人在离院治疗期间仍可产生费用。</w:t>
            </w:r>
          </w:p>
          <w:p w14:paraId="2681169A">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出院预结病人可以办理出院终结手续；终结后，则不能再产生任何费用。</w:t>
            </w:r>
          </w:p>
          <w:p w14:paraId="414CC738">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支持将多个分开结算的同一病人发票合并打印在一张发票上。</w:t>
            </w:r>
          </w:p>
          <w:p w14:paraId="39838ECE">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 xml:space="preserve">结算后，若发现部分结算费用错误，支持进行补记费处理或退费处理。 </w:t>
            </w:r>
          </w:p>
        </w:tc>
      </w:tr>
      <w:tr w14:paraId="17C81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E14FB94">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11</w:t>
            </w:r>
          </w:p>
        </w:tc>
        <w:tc>
          <w:tcPr>
            <w:tcW w:w="1276" w:type="dxa"/>
            <w:vAlign w:val="center"/>
          </w:tcPr>
          <w:p w14:paraId="760420B9">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退费结算</w:t>
            </w:r>
          </w:p>
        </w:tc>
        <w:tc>
          <w:tcPr>
            <w:tcW w:w="6266" w:type="dxa"/>
          </w:tcPr>
          <w:p w14:paraId="17684FBF">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已出院结算开票的病人可进行已记费部分的退费处理，也可对出院结算的病人进行补记费处理。</w:t>
            </w:r>
          </w:p>
        </w:tc>
      </w:tr>
      <w:tr w14:paraId="3FC95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1A6A929">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12</w:t>
            </w:r>
          </w:p>
        </w:tc>
        <w:tc>
          <w:tcPr>
            <w:tcW w:w="1276" w:type="dxa"/>
            <w:vAlign w:val="center"/>
          </w:tcPr>
          <w:p w14:paraId="21B46C47">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结账报表</w:t>
            </w:r>
          </w:p>
        </w:tc>
        <w:tc>
          <w:tcPr>
            <w:tcW w:w="6266" w:type="dxa"/>
          </w:tcPr>
          <w:p w14:paraId="21AAA64D">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color w:val="000000" w:themeColor="text1"/>
                <w:sz w:val="24"/>
                <w:szCs w:val="24"/>
                <w14:textFill>
                  <w14:solidFill>
                    <w14:schemeClr w14:val="tx1"/>
                  </w14:solidFill>
                </w14:textFill>
              </w:rPr>
              <w:t>提供日终结帐、日结汇总、月终结帐，取消日终结帐、取消日结汇总、取消月终结帐等功能。</w:t>
            </w:r>
          </w:p>
          <w:p w14:paraId="2ABAAEE4">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color w:val="000000" w:themeColor="text1"/>
                <w:sz w:val="24"/>
                <w:szCs w:val="24"/>
                <w14:textFill>
                  <w14:solidFill>
                    <w14:schemeClr w14:val="tx1"/>
                  </w14:solidFill>
                </w14:textFill>
              </w:rPr>
              <w:t>日终结账：对每个操作员在上次结账后收取的预缴金、结算发票情况进行统计。</w:t>
            </w:r>
          </w:p>
          <w:p w14:paraId="56D42F47">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color w:val="000000" w:themeColor="text1"/>
                <w:sz w:val="24"/>
                <w:szCs w:val="24"/>
                <w14:textFill>
                  <w14:solidFill>
                    <w14:schemeClr w14:val="tx1"/>
                  </w14:solidFill>
                </w14:textFill>
              </w:rPr>
              <w:t>允许多日的业务进行合并日结。</w:t>
            </w:r>
          </w:p>
          <w:p w14:paraId="25269774">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color w:val="000000" w:themeColor="text1"/>
                <w:sz w:val="24"/>
                <w:szCs w:val="24"/>
                <w14:textFill>
                  <w14:solidFill>
                    <w14:schemeClr w14:val="tx1"/>
                  </w14:solidFill>
                </w14:textFill>
              </w:rPr>
              <w:t>日结汇总：由一个操作员对所有操作员的个人日终结账进行汇总。</w:t>
            </w:r>
          </w:p>
          <w:p w14:paraId="548CFCC1">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color w:val="000000" w:themeColor="text1"/>
                <w:sz w:val="24"/>
                <w:szCs w:val="24"/>
                <w14:textFill>
                  <w14:solidFill>
                    <w14:schemeClr w14:val="tx1"/>
                  </w14:solidFill>
                </w14:textFill>
              </w:rPr>
              <w:t>取消结账：对结账的反向操作。</w:t>
            </w:r>
          </w:p>
        </w:tc>
      </w:tr>
      <w:tr w14:paraId="1EA51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A932138">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13</w:t>
            </w:r>
          </w:p>
        </w:tc>
        <w:tc>
          <w:tcPr>
            <w:tcW w:w="1276" w:type="dxa"/>
            <w:vAlign w:val="center"/>
          </w:tcPr>
          <w:p w14:paraId="696E1F88">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住院报表</w:t>
            </w:r>
          </w:p>
        </w:tc>
        <w:tc>
          <w:tcPr>
            <w:tcW w:w="6266" w:type="dxa"/>
          </w:tcPr>
          <w:p w14:paraId="40BC9B78">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提供在院资金对比表、结帐汇总统计表、收入汇总统计表、医疗保险统计表、性质费用汇总表、单位费用汇总表、在院病人汇总表、出院病人汇总表、欠费病人汇总表、月结病人汇总表、住院收入核算表、医技收入核算表等住院报表。</w:t>
            </w:r>
          </w:p>
        </w:tc>
      </w:tr>
      <w:tr w14:paraId="71264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E4E80B3">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14</w:t>
            </w:r>
          </w:p>
        </w:tc>
        <w:tc>
          <w:tcPr>
            <w:tcW w:w="1276" w:type="dxa"/>
            <w:vAlign w:val="center"/>
          </w:tcPr>
          <w:p w14:paraId="64AC19E8">
            <w:pPr>
              <w:pageBreakBefore w:val="0"/>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信息查询</w:t>
            </w:r>
          </w:p>
        </w:tc>
        <w:tc>
          <w:tcPr>
            <w:tcW w:w="6266" w:type="dxa"/>
          </w:tcPr>
          <w:p w14:paraId="396AD30A">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提供在院病人费用查询、在院费用清单查询、历史结算查询、发票合并打印、票据使用查询、住院病人查询、预约病人查询、病人档案查询。</w:t>
            </w:r>
          </w:p>
          <w:p w14:paraId="522F06D7">
            <w:pPr>
              <w:pageBreakBefore w:val="0"/>
              <w:widowControl/>
              <w:numPr>
                <w:ilvl w:val="0"/>
                <w:numId w:val="9"/>
              </w:numPr>
              <w:kinsoku/>
              <w:wordWrap/>
              <w:overflowPunct/>
              <w:topLinePunct w:val="0"/>
              <w:autoSpaceDE/>
              <w:autoSpaceDN/>
              <w:bidi w:val="0"/>
              <w:adjustRightInd/>
              <w:spacing w:line="480" w:lineRule="exact"/>
              <w:ind w:left="0"/>
              <w:rPr>
                <w:rFonts w:cs="宋体"/>
                <w:sz w:val="24"/>
                <w:szCs w:val="24"/>
              </w:rPr>
            </w:pPr>
            <w:r>
              <w:rPr>
                <w:rFonts w:hint="eastAsia" w:cs="宋体"/>
                <w:sz w:val="24"/>
                <w:szCs w:val="24"/>
              </w:rPr>
              <w:t>在院费用清单查询：将病人的所有费用清单进行汇总处理并打印。</w:t>
            </w:r>
          </w:p>
        </w:tc>
      </w:tr>
    </w:tbl>
    <w:p w14:paraId="64BD6995">
      <w:pPr>
        <w:pageBreakBefore w:val="0"/>
        <w:kinsoku/>
        <w:wordWrap/>
        <w:overflowPunct/>
        <w:topLinePunct w:val="0"/>
        <w:autoSpaceDE/>
        <w:autoSpaceDN/>
        <w:bidi w:val="0"/>
        <w:adjustRightInd/>
        <w:spacing w:line="480" w:lineRule="exact"/>
        <w:ind w:left="0"/>
      </w:pPr>
    </w:p>
    <w:p w14:paraId="51886759">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住院医生工作站</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2FE98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D8D8D8" w:themeFill="background1" w:themeFillShade="D9"/>
            <w:vAlign w:val="center"/>
          </w:tcPr>
          <w:p w14:paraId="78F1A296">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hint="eastAsia" w:ascii="宋体" w:hAnsi="宋体" w:eastAsia="宋体"/>
                <w:b/>
                <w:sz w:val="24"/>
                <w:szCs w:val="24"/>
              </w:rPr>
              <w:t>序号</w:t>
            </w:r>
          </w:p>
        </w:tc>
        <w:tc>
          <w:tcPr>
            <w:tcW w:w="1276" w:type="dxa"/>
            <w:shd w:val="clear" w:color="auto" w:fill="D8D8D8" w:themeFill="background1" w:themeFillShade="D9"/>
          </w:tcPr>
          <w:p w14:paraId="68F74BDA">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ascii="宋体" w:hAnsi="宋体" w:eastAsia="宋体"/>
                <w:b/>
                <w:sz w:val="24"/>
                <w:szCs w:val="24"/>
              </w:rPr>
              <w:t>功能分类</w:t>
            </w:r>
          </w:p>
        </w:tc>
        <w:tc>
          <w:tcPr>
            <w:tcW w:w="6266" w:type="dxa"/>
            <w:shd w:val="clear" w:color="auto" w:fill="D8D8D8" w:themeFill="background1" w:themeFillShade="D9"/>
          </w:tcPr>
          <w:p w14:paraId="7225D1AB">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hint="eastAsia" w:ascii="宋体" w:hAnsi="宋体" w:eastAsia="宋体"/>
                <w:b/>
                <w:sz w:val="24"/>
                <w:szCs w:val="24"/>
              </w:rPr>
              <w:t>功能参数需求</w:t>
            </w:r>
          </w:p>
        </w:tc>
      </w:tr>
      <w:tr w14:paraId="235FB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CFC650B">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1</w:t>
            </w:r>
          </w:p>
        </w:tc>
        <w:tc>
          <w:tcPr>
            <w:tcW w:w="1276" w:type="dxa"/>
            <w:vAlign w:val="center"/>
          </w:tcPr>
          <w:p w14:paraId="69BD1CAD">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主页管理</w:t>
            </w:r>
          </w:p>
        </w:tc>
        <w:tc>
          <w:tcPr>
            <w:tcW w:w="6266" w:type="dxa"/>
            <w:vAlign w:val="center"/>
          </w:tcPr>
          <w:p w14:paraId="17021635">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提供医生</w:t>
            </w:r>
            <w:r>
              <w:rPr>
                <w:rFonts w:ascii="宋体" w:hAnsi="宋体" w:eastAsia="宋体"/>
                <w:sz w:val="24"/>
                <w:szCs w:val="24"/>
              </w:rPr>
              <w:t>今日工作列表，包括“病人流向、待会诊病人、待转入病人、待转出病人、问题医嘱、待写病历、质控信息提醒、危急值提醒、待查检验结果”等信息。</w:t>
            </w:r>
          </w:p>
          <w:p w14:paraId="461A9E4F">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系统应能及时</w:t>
            </w:r>
            <w:r>
              <w:rPr>
                <w:rFonts w:ascii="宋体" w:hAnsi="宋体" w:eastAsia="宋体"/>
                <w:sz w:val="24"/>
                <w:szCs w:val="24"/>
              </w:rPr>
              <w:t>接收到会诊消息，能及时查看到病人详情和病历等资料，系统应能提供快速显示界面，提供医生查询，</w:t>
            </w:r>
            <w:r>
              <w:rPr>
                <w:rFonts w:hint="eastAsia" w:ascii="宋体" w:hAnsi="宋体" w:eastAsia="宋体"/>
                <w:sz w:val="24"/>
                <w:szCs w:val="24"/>
              </w:rPr>
              <w:t>并且具有</w:t>
            </w:r>
            <w:r>
              <w:rPr>
                <w:rFonts w:ascii="宋体" w:hAnsi="宋体" w:eastAsia="宋体"/>
                <w:sz w:val="24"/>
                <w:szCs w:val="24"/>
              </w:rPr>
              <w:t>独立会诊患者列表，</w:t>
            </w:r>
            <w:r>
              <w:rPr>
                <w:rFonts w:hint="eastAsia" w:ascii="宋体" w:hAnsi="宋体" w:eastAsia="宋体"/>
                <w:sz w:val="24"/>
                <w:szCs w:val="24"/>
              </w:rPr>
              <w:t>能</w:t>
            </w:r>
            <w:r>
              <w:rPr>
                <w:rFonts w:ascii="宋体" w:hAnsi="宋体" w:eastAsia="宋体"/>
                <w:sz w:val="24"/>
                <w:szCs w:val="24"/>
              </w:rPr>
              <w:t>显示会诊的紧急情况，</w:t>
            </w:r>
            <w:r>
              <w:rPr>
                <w:rFonts w:hint="eastAsia" w:ascii="宋体" w:hAnsi="宋体" w:eastAsia="宋体"/>
                <w:sz w:val="24"/>
                <w:szCs w:val="24"/>
              </w:rPr>
              <w:t>医生</w:t>
            </w:r>
            <w:r>
              <w:rPr>
                <w:rFonts w:ascii="宋体" w:hAnsi="宋体" w:eastAsia="宋体"/>
                <w:sz w:val="24"/>
                <w:szCs w:val="24"/>
              </w:rPr>
              <w:t>可快速打开会诊病人</w:t>
            </w:r>
            <w:r>
              <w:rPr>
                <w:rFonts w:hint="eastAsia" w:ascii="宋体" w:hAnsi="宋体" w:eastAsia="宋体"/>
                <w:sz w:val="24"/>
                <w:szCs w:val="24"/>
              </w:rPr>
              <w:t>查看</w:t>
            </w:r>
            <w:r>
              <w:rPr>
                <w:rFonts w:ascii="宋体" w:hAnsi="宋体" w:eastAsia="宋体"/>
                <w:sz w:val="24"/>
                <w:szCs w:val="24"/>
              </w:rPr>
              <w:t>资料。会诊</w:t>
            </w:r>
            <w:r>
              <w:rPr>
                <w:rFonts w:hint="eastAsia" w:ascii="宋体" w:hAnsi="宋体" w:eastAsia="宋体"/>
                <w:sz w:val="24"/>
                <w:szCs w:val="24"/>
              </w:rPr>
              <w:t>消息</w:t>
            </w:r>
            <w:r>
              <w:rPr>
                <w:rFonts w:ascii="宋体" w:hAnsi="宋体" w:eastAsia="宋体"/>
                <w:sz w:val="24"/>
                <w:szCs w:val="24"/>
              </w:rPr>
              <w:t>界面要能</w:t>
            </w:r>
            <w:r>
              <w:rPr>
                <w:rFonts w:hint="eastAsia" w:ascii="宋体" w:hAnsi="宋体" w:eastAsia="宋体"/>
                <w:sz w:val="24"/>
                <w:szCs w:val="24"/>
              </w:rPr>
              <w:t>书写</w:t>
            </w:r>
            <w:r>
              <w:rPr>
                <w:rFonts w:ascii="宋体" w:hAnsi="宋体" w:eastAsia="宋体"/>
                <w:sz w:val="24"/>
                <w:szCs w:val="24"/>
              </w:rPr>
              <w:t>会诊意见</w:t>
            </w:r>
            <w:r>
              <w:rPr>
                <w:rFonts w:hint="eastAsia" w:ascii="宋体" w:hAnsi="宋体" w:eastAsia="宋体"/>
                <w:sz w:val="24"/>
                <w:szCs w:val="24"/>
              </w:rPr>
              <w:t>。</w:t>
            </w:r>
          </w:p>
          <w:p w14:paraId="0638193D">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临床医生能够直观查看待转入转出病人信息，支持查阅待转入病人病历、接收待转入病人；支持取消待转出病人。</w:t>
            </w:r>
          </w:p>
          <w:p w14:paraId="312CF926">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病房</w:t>
            </w:r>
            <w:r>
              <w:rPr>
                <w:rFonts w:ascii="宋体" w:hAnsi="宋体" w:eastAsia="宋体"/>
                <w:sz w:val="24"/>
                <w:szCs w:val="24"/>
              </w:rPr>
              <w:t>医生</w:t>
            </w:r>
            <w:r>
              <w:rPr>
                <w:rFonts w:hint="eastAsia" w:ascii="宋体" w:hAnsi="宋体" w:eastAsia="宋体"/>
                <w:sz w:val="24"/>
                <w:szCs w:val="24"/>
              </w:rPr>
              <w:t>工作</w:t>
            </w:r>
            <w:r>
              <w:rPr>
                <w:rFonts w:ascii="宋体" w:hAnsi="宋体" w:eastAsia="宋体"/>
                <w:sz w:val="24"/>
                <w:szCs w:val="24"/>
              </w:rPr>
              <w:t>站系统</w:t>
            </w:r>
            <w:r>
              <w:rPr>
                <w:rFonts w:hint="eastAsia" w:ascii="宋体" w:hAnsi="宋体" w:eastAsia="宋体"/>
                <w:sz w:val="24"/>
                <w:szCs w:val="24"/>
              </w:rPr>
              <w:t>应能</w:t>
            </w:r>
            <w:r>
              <w:rPr>
                <w:rFonts w:ascii="宋体" w:hAnsi="宋体" w:eastAsia="宋体"/>
                <w:sz w:val="24"/>
                <w:szCs w:val="24"/>
              </w:rPr>
              <w:t>及时呈现病历质控消息，并可调出病历质控消息单</w:t>
            </w:r>
            <w:r>
              <w:rPr>
                <w:rFonts w:hint="eastAsia" w:ascii="宋体" w:hAnsi="宋体" w:eastAsia="宋体"/>
                <w:sz w:val="24"/>
                <w:szCs w:val="24"/>
              </w:rPr>
              <w:t>供</w:t>
            </w:r>
            <w:r>
              <w:rPr>
                <w:rFonts w:ascii="宋体" w:hAnsi="宋体" w:eastAsia="宋体"/>
                <w:sz w:val="24"/>
                <w:szCs w:val="24"/>
              </w:rPr>
              <w:t>医生查阅，</w:t>
            </w:r>
            <w:r>
              <w:rPr>
                <w:rFonts w:hint="eastAsia" w:ascii="宋体" w:hAnsi="宋体" w:eastAsia="宋体"/>
                <w:sz w:val="24"/>
                <w:szCs w:val="24"/>
              </w:rPr>
              <w:t>支持</w:t>
            </w:r>
            <w:r>
              <w:rPr>
                <w:rFonts w:ascii="宋体" w:hAnsi="宋体" w:eastAsia="宋体"/>
                <w:sz w:val="24"/>
                <w:szCs w:val="24"/>
              </w:rPr>
              <w:t>质控消息单界面快速打开病历，方便医生修改</w:t>
            </w:r>
            <w:r>
              <w:rPr>
                <w:rFonts w:hint="eastAsia" w:ascii="宋体" w:hAnsi="宋体" w:eastAsia="宋体"/>
                <w:sz w:val="24"/>
                <w:szCs w:val="24"/>
              </w:rPr>
              <w:t>。</w:t>
            </w:r>
          </w:p>
          <w:p w14:paraId="255F054B">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医生</w:t>
            </w:r>
            <w:r>
              <w:rPr>
                <w:rFonts w:hint="eastAsia" w:ascii="宋体" w:hAnsi="宋体" w:eastAsia="宋体"/>
                <w:sz w:val="24"/>
                <w:szCs w:val="24"/>
              </w:rPr>
              <w:t>提交</w:t>
            </w:r>
            <w:r>
              <w:rPr>
                <w:rFonts w:ascii="宋体" w:hAnsi="宋体" w:eastAsia="宋体"/>
                <w:sz w:val="24"/>
                <w:szCs w:val="24"/>
              </w:rPr>
              <w:t>的医嘱被护士或者药房进行退回时，医生需要第一时间进行知悉</w:t>
            </w:r>
            <w:r>
              <w:rPr>
                <w:rFonts w:hint="eastAsia" w:ascii="宋体" w:hAnsi="宋体" w:eastAsia="宋体"/>
                <w:sz w:val="24"/>
                <w:szCs w:val="24"/>
              </w:rPr>
              <w:t>。</w:t>
            </w:r>
            <w:r>
              <w:rPr>
                <w:rFonts w:ascii="宋体" w:hAnsi="宋体" w:eastAsia="宋体"/>
                <w:sz w:val="24"/>
                <w:szCs w:val="24"/>
              </w:rPr>
              <w:t>病房医生工作站需要将问题医嘱进行呈现</w:t>
            </w:r>
            <w:r>
              <w:rPr>
                <w:rFonts w:hint="eastAsia" w:ascii="宋体" w:hAnsi="宋体" w:eastAsia="宋体"/>
                <w:sz w:val="24"/>
                <w:szCs w:val="24"/>
              </w:rPr>
              <w:t>，能够</w:t>
            </w:r>
            <w:r>
              <w:rPr>
                <w:rFonts w:ascii="宋体" w:hAnsi="宋体" w:eastAsia="宋体"/>
                <w:sz w:val="24"/>
                <w:szCs w:val="24"/>
              </w:rPr>
              <w:t>显示问题医嘱对应的病人、床号、问题医嘱内容等</w:t>
            </w:r>
            <w:r>
              <w:rPr>
                <w:rFonts w:hint="eastAsia" w:ascii="宋体" w:hAnsi="宋体" w:eastAsia="宋体"/>
                <w:sz w:val="24"/>
                <w:szCs w:val="24"/>
              </w:rPr>
              <w:t>，</w:t>
            </w:r>
            <w:r>
              <w:rPr>
                <w:rFonts w:ascii="宋体" w:hAnsi="宋体" w:eastAsia="宋体"/>
                <w:sz w:val="24"/>
                <w:szCs w:val="24"/>
              </w:rPr>
              <w:t>并且提供快速处理入口，</w:t>
            </w:r>
            <w:r>
              <w:rPr>
                <w:rFonts w:hint="eastAsia" w:ascii="宋体" w:hAnsi="宋体" w:eastAsia="宋体"/>
                <w:sz w:val="24"/>
                <w:szCs w:val="24"/>
              </w:rPr>
              <w:t>医生</w:t>
            </w:r>
            <w:r>
              <w:rPr>
                <w:rFonts w:ascii="宋体" w:hAnsi="宋体" w:eastAsia="宋体"/>
                <w:sz w:val="24"/>
                <w:szCs w:val="24"/>
              </w:rPr>
              <w:t>点击问题医嘱，</w:t>
            </w:r>
            <w:r>
              <w:rPr>
                <w:rFonts w:hint="eastAsia" w:ascii="宋体" w:hAnsi="宋体" w:eastAsia="宋体"/>
                <w:sz w:val="24"/>
                <w:szCs w:val="24"/>
              </w:rPr>
              <w:t>系统</w:t>
            </w:r>
            <w:r>
              <w:rPr>
                <w:rFonts w:ascii="宋体" w:hAnsi="宋体" w:eastAsia="宋体"/>
                <w:sz w:val="24"/>
                <w:szCs w:val="24"/>
              </w:rPr>
              <w:t>即可自动跳转到</w:t>
            </w:r>
            <w:r>
              <w:rPr>
                <w:rFonts w:hint="eastAsia" w:ascii="宋体" w:hAnsi="宋体" w:eastAsia="宋体"/>
                <w:sz w:val="24"/>
                <w:szCs w:val="24"/>
              </w:rPr>
              <w:t>对应</w:t>
            </w:r>
            <w:r>
              <w:rPr>
                <w:rFonts w:ascii="宋体" w:hAnsi="宋体" w:eastAsia="宋体"/>
                <w:sz w:val="24"/>
                <w:szCs w:val="24"/>
              </w:rPr>
              <w:t>病人的对应医嘱进行</w:t>
            </w:r>
            <w:r>
              <w:rPr>
                <w:rFonts w:hint="eastAsia" w:ascii="宋体" w:hAnsi="宋体" w:eastAsia="宋体"/>
                <w:sz w:val="24"/>
                <w:szCs w:val="24"/>
              </w:rPr>
              <w:t>作废</w:t>
            </w:r>
            <w:r>
              <w:rPr>
                <w:rFonts w:ascii="宋体" w:hAnsi="宋体" w:eastAsia="宋体"/>
                <w:sz w:val="24"/>
                <w:szCs w:val="24"/>
              </w:rPr>
              <w:t>或者重新提交等操作处理</w:t>
            </w:r>
            <w:r>
              <w:rPr>
                <w:rFonts w:hint="eastAsia" w:ascii="宋体" w:hAnsi="宋体" w:eastAsia="宋体"/>
                <w:sz w:val="24"/>
                <w:szCs w:val="24"/>
              </w:rPr>
              <w:t>。</w:t>
            </w:r>
          </w:p>
          <w:p w14:paraId="495AC398">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病房医生站病历书写</w:t>
            </w:r>
            <w:r>
              <w:rPr>
                <w:rFonts w:hint="eastAsia" w:ascii="宋体" w:hAnsi="宋体" w:eastAsia="宋体"/>
                <w:sz w:val="24"/>
                <w:szCs w:val="24"/>
              </w:rPr>
              <w:t>的</w:t>
            </w:r>
            <w:r>
              <w:rPr>
                <w:rFonts w:ascii="宋体" w:hAnsi="宋体" w:eastAsia="宋体"/>
                <w:sz w:val="24"/>
                <w:szCs w:val="24"/>
              </w:rPr>
              <w:t>时限提醒</w:t>
            </w:r>
            <w:r>
              <w:rPr>
                <w:rFonts w:hint="eastAsia" w:ascii="宋体" w:hAnsi="宋体" w:eastAsia="宋体"/>
                <w:sz w:val="24"/>
                <w:szCs w:val="24"/>
              </w:rPr>
              <w:t>功能</w:t>
            </w:r>
            <w:r>
              <w:rPr>
                <w:rFonts w:ascii="宋体" w:hAnsi="宋体" w:eastAsia="宋体"/>
                <w:sz w:val="24"/>
                <w:szCs w:val="24"/>
              </w:rPr>
              <w:t>，时间点</w:t>
            </w:r>
            <w:r>
              <w:rPr>
                <w:rFonts w:hint="eastAsia" w:ascii="宋体" w:hAnsi="宋体" w:eastAsia="宋体"/>
                <w:sz w:val="24"/>
                <w:szCs w:val="24"/>
              </w:rPr>
              <w:t>可根据</w:t>
            </w:r>
            <w:r>
              <w:rPr>
                <w:rFonts w:ascii="宋体" w:hAnsi="宋体" w:eastAsia="宋体"/>
                <w:sz w:val="24"/>
                <w:szCs w:val="24"/>
              </w:rPr>
              <w:t>规则自动计算</w:t>
            </w:r>
            <w:r>
              <w:rPr>
                <w:rFonts w:hint="eastAsia" w:ascii="宋体" w:hAnsi="宋体" w:eastAsia="宋体"/>
                <w:sz w:val="24"/>
                <w:szCs w:val="24"/>
              </w:rPr>
              <w:t>并</w:t>
            </w:r>
            <w:r>
              <w:rPr>
                <w:rFonts w:ascii="宋体" w:hAnsi="宋体" w:eastAsia="宋体"/>
                <w:sz w:val="24"/>
                <w:szCs w:val="24"/>
              </w:rPr>
              <w:t>呈现在消息界面，供医生查询</w:t>
            </w:r>
            <w:r>
              <w:rPr>
                <w:rFonts w:hint="eastAsia" w:ascii="宋体" w:hAnsi="宋体" w:eastAsia="宋体"/>
                <w:sz w:val="24"/>
                <w:szCs w:val="24"/>
              </w:rPr>
              <w:t>。</w:t>
            </w:r>
          </w:p>
          <w:p w14:paraId="3A0E84A5">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病人</w:t>
            </w:r>
            <w:r>
              <w:rPr>
                <w:rFonts w:hint="eastAsia" w:ascii="宋体" w:hAnsi="宋体" w:eastAsia="宋体"/>
                <w:sz w:val="24"/>
                <w:szCs w:val="24"/>
              </w:rPr>
              <w:t>出现</w:t>
            </w:r>
            <w:r>
              <w:rPr>
                <w:rFonts w:ascii="宋体" w:hAnsi="宋体" w:eastAsia="宋体"/>
                <w:sz w:val="24"/>
                <w:szCs w:val="24"/>
              </w:rPr>
              <w:t>危机值时，病房医生</w:t>
            </w:r>
            <w:r>
              <w:rPr>
                <w:rFonts w:hint="eastAsia" w:ascii="宋体" w:hAnsi="宋体" w:eastAsia="宋体"/>
                <w:sz w:val="24"/>
                <w:szCs w:val="24"/>
              </w:rPr>
              <w:t>工作</w:t>
            </w:r>
            <w:r>
              <w:rPr>
                <w:rFonts w:ascii="宋体" w:hAnsi="宋体" w:eastAsia="宋体"/>
                <w:sz w:val="24"/>
                <w:szCs w:val="24"/>
              </w:rPr>
              <w:t>站</w:t>
            </w:r>
            <w:r>
              <w:rPr>
                <w:rFonts w:hint="eastAsia" w:ascii="宋体" w:hAnsi="宋体" w:eastAsia="宋体"/>
                <w:sz w:val="24"/>
                <w:szCs w:val="24"/>
              </w:rPr>
              <w:t>应</w:t>
            </w:r>
            <w:r>
              <w:rPr>
                <w:rFonts w:ascii="宋体" w:hAnsi="宋体" w:eastAsia="宋体"/>
                <w:sz w:val="24"/>
                <w:szCs w:val="24"/>
              </w:rPr>
              <w:t>能及时</w:t>
            </w:r>
            <w:r>
              <w:rPr>
                <w:rFonts w:hint="eastAsia" w:ascii="宋体" w:hAnsi="宋体" w:eastAsia="宋体"/>
                <w:sz w:val="24"/>
                <w:szCs w:val="24"/>
              </w:rPr>
              <w:t>接收和</w:t>
            </w:r>
            <w:r>
              <w:rPr>
                <w:rFonts w:ascii="宋体" w:hAnsi="宋体" w:eastAsia="宋体"/>
                <w:sz w:val="24"/>
                <w:szCs w:val="24"/>
              </w:rPr>
              <w:t>呈现相关系统发送的消息，</w:t>
            </w:r>
            <w:r>
              <w:rPr>
                <w:rFonts w:hint="eastAsia" w:ascii="宋体" w:hAnsi="宋体" w:eastAsia="宋体"/>
                <w:sz w:val="24"/>
                <w:szCs w:val="24"/>
              </w:rPr>
              <w:t>并</w:t>
            </w:r>
            <w:r>
              <w:rPr>
                <w:rFonts w:ascii="宋体" w:hAnsi="宋体" w:eastAsia="宋体"/>
                <w:sz w:val="24"/>
                <w:szCs w:val="24"/>
              </w:rPr>
              <w:t>在消息界面进行提示，能使医生</w:t>
            </w:r>
            <w:r>
              <w:rPr>
                <w:rFonts w:hint="eastAsia" w:ascii="宋体" w:hAnsi="宋体" w:eastAsia="宋体"/>
                <w:sz w:val="24"/>
                <w:szCs w:val="24"/>
              </w:rPr>
              <w:t>及时关注到</w:t>
            </w:r>
            <w:r>
              <w:rPr>
                <w:rFonts w:ascii="宋体" w:hAnsi="宋体" w:eastAsia="宋体"/>
                <w:sz w:val="24"/>
                <w:szCs w:val="24"/>
              </w:rPr>
              <w:t>危急值提示消息</w:t>
            </w:r>
            <w:r>
              <w:rPr>
                <w:rFonts w:hint="eastAsia" w:ascii="宋体" w:hAnsi="宋体" w:eastAsia="宋体"/>
                <w:sz w:val="24"/>
                <w:szCs w:val="24"/>
              </w:rPr>
              <w:t>并</w:t>
            </w:r>
            <w:r>
              <w:rPr>
                <w:rFonts w:ascii="宋体" w:hAnsi="宋体" w:eastAsia="宋体"/>
                <w:sz w:val="24"/>
                <w:szCs w:val="24"/>
              </w:rPr>
              <w:t>进行处理</w:t>
            </w:r>
            <w:r>
              <w:rPr>
                <w:rFonts w:hint="eastAsia" w:ascii="宋体" w:hAnsi="宋体" w:eastAsia="宋体"/>
                <w:sz w:val="24"/>
                <w:szCs w:val="24"/>
              </w:rPr>
              <w:t>。</w:t>
            </w:r>
          </w:p>
          <w:p w14:paraId="5A039365">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病房医生工作站集成申请单审批</w:t>
            </w:r>
            <w:r>
              <w:rPr>
                <w:rFonts w:hint="eastAsia" w:ascii="宋体" w:hAnsi="宋体" w:eastAsia="宋体"/>
                <w:sz w:val="24"/>
                <w:szCs w:val="24"/>
              </w:rPr>
              <w:t>功能。</w:t>
            </w:r>
            <w:r>
              <w:rPr>
                <w:rFonts w:ascii="宋体" w:hAnsi="宋体" w:eastAsia="宋体"/>
                <w:sz w:val="24"/>
                <w:szCs w:val="24"/>
              </w:rPr>
              <w:t>医生站</w:t>
            </w:r>
            <w:r>
              <w:rPr>
                <w:rFonts w:hint="eastAsia" w:ascii="宋体" w:hAnsi="宋体" w:eastAsia="宋体"/>
                <w:sz w:val="24"/>
                <w:szCs w:val="24"/>
              </w:rPr>
              <w:t>能够</w:t>
            </w:r>
            <w:r>
              <w:rPr>
                <w:rFonts w:ascii="宋体" w:hAnsi="宋体" w:eastAsia="宋体"/>
                <w:sz w:val="24"/>
                <w:szCs w:val="24"/>
              </w:rPr>
              <w:t>将下级医生提交审批的申请单统一罗列</w:t>
            </w:r>
            <w:r>
              <w:rPr>
                <w:rFonts w:hint="eastAsia" w:ascii="宋体" w:hAnsi="宋体" w:eastAsia="宋体"/>
                <w:sz w:val="24"/>
                <w:szCs w:val="24"/>
              </w:rPr>
              <w:t>在</w:t>
            </w:r>
            <w:r>
              <w:rPr>
                <w:rFonts w:ascii="宋体" w:hAnsi="宋体" w:eastAsia="宋体"/>
                <w:sz w:val="24"/>
                <w:szCs w:val="24"/>
              </w:rPr>
              <w:t>消息平台，专家可以进行查看和审批</w:t>
            </w:r>
            <w:r>
              <w:rPr>
                <w:rFonts w:hint="eastAsia" w:ascii="宋体" w:hAnsi="宋体" w:eastAsia="宋体"/>
                <w:sz w:val="24"/>
                <w:szCs w:val="24"/>
              </w:rPr>
              <w:t>操作</w:t>
            </w:r>
            <w:r>
              <w:rPr>
                <w:rFonts w:ascii="宋体" w:hAnsi="宋体" w:eastAsia="宋体"/>
                <w:sz w:val="24"/>
                <w:szCs w:val="24"/>
              </w:rPr>
              <w:t>，</w:t>
            </w:r>
            <w:r>
              <w:rPr>
                <w:rFonts w:hint="eastAsia" w:ascii="宋体" w:hAnsi="宋体" w:eastAsia="宋体"/>
                <w:sz w:val="24"/>
                <w:szCs w:val="24"/>
              </w:rPr>
              <w:t>同时能</w:t>
            </w:r>
            <w:r>
              <w:rPr>
                <w:rFonts w:ascii="宋体" w:hAnsi="宋体" w:eastAsia="宋体"/>
                <w:sz w:val="24"/>
                <w:szCs w:val="24"/>
              </w:rPr>
              <w:t>查询历史申请单</w:t>
            </w:r>
            <w:r>
              <w:rPr>
                <w:rFonts w:hint="eastAsia" w:ascii="宋体" w:hAnsi="宋体" w:eastAsia="宋体"/>
                <w:sz w:val="24"/>
                <w:szCs w:val="24"/>
              </w:rPr>
              <w:t>。</w:t>
            </w:r>
          </w:p>
          <w:p w14:paraId="563A6148">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系统应能与医务系统对接并获取信息，及时将医务信息反馈给临床医护人员。</w:t>
            </w:r>
          </w:p>
          <w:p w14:paraId="18B2EDF6">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支持医生单病人多业务、</w:t>
            </w:r>
            <w:r>
              <w:rPr>
                <w:rFonts w:ascii="宋体" w:hAnsi="宋体" w:eastAsia="宋体"/>
                <w:sz w:val="24"/>
                <w:szCs w:val="24"/>
              </w:rPr>
              <w:t>多病人多业务操作。</w:t>
            </w:r>
          </w:p>
        </w:tc>
      </w:tr>
      <w:tr w14:paraId="7F3B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93A072D">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2</w:t>
            </w:r>
          </w:p>
        </w:tc>
        <w:tc>
          <w:tcPr>
            <w:tcW w:w="1276" w:type="dxa"/>
            <w:vAlign w:val="center"/>
          </w:tcPr>
          <w:p w14:paraId="32320BA9">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病人列表</w:t>
            </w:r>
          </w:p>
        </w:tc>
        <w:tc>
          <w:tcPr>
            <w:tcW w:w="6266" w:type="dxa"/>
            <w:vAlign w:val="center"/>
          </w:tcPr>
          <w:p w14:paraId="44F622B8">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提供病房</w:t>
            </w:r>
            <w:r>
              <w:rPr>
                <w:rFonts w:ascii="宋体" w:hAnsi="宋体" w:eastAsia="宋体"/>
                <w:sz w:val="24"/>
                <w:szCs w:val="24"/>
              </w:rPr>
              <w:t>医生工作站</w:t>
            </w:r>
            <w:r>
              <w:rPr>
                <w:rFonts w:hint="eastAsia" w:ascii="宋体" w:hAnsi="宋体" w:eastAsia="宋体"/>
                <w:sz w:val="24"/>
                <w:szCs w:val="24"/>
              </w:rPr>
              <w:t>患者综合管理功能，能够查看患者基本信息和实时状态跟踪。</w:t>
            </w:r>
          </w:p>
          <w:p w14:paraId="319EBBE5">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应能</w:t>
            </w:r>
            <w:r>
              <w:rPr>
                <w:rFonts w:ascii="宋体" w:hAnsi="宋体" w:eastAsia="宋体"/>
                <w:sz w:val="24"/>
                <w:szCs w:val="24"/>
              </w:rPr>
              <w:t>以</w:t>
            </w:r>
            <w:r>
              <w:rPr>
                <w:rFonts w:hint="eastAsia" w:ascii="宋体" w:hAnsi="宋体" w:eastAsia="宋体"/>
                <w:sz w:val="24"/>
                <w:szCs w:val="24"/>
              </w:rPr>
              <w:t>列表方式和床头卡方式呈现</w:t>
            </w:r>
            <w:r>
              <w:rPr>
                <w:rFonts w:ascii="宋体" w:hAnsi="宋体" w:eastAsia="宋体"/>
                <w:sz w:val="24"/>
                <w:szCs w:val="24"/>
              </w:rPr>
              <w:t>患者列表</w:t>
            </w:r>
            <w:r>
              <w:rPr>
                <w:rFonts w:hint="eastAsia" w:ascii="宋体" w:hAnsi="宋体" w:eastAsia="宋体"/>
                <w:sz w:val="24"/>
                <w:szCs w:val="24"/>
              </w:rPr>
              <w:t>。</w:t>
            </w:r>
          </w:p>
          <w:p w14:paraId="319B0BDF">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新入院、转科、出院病人应</w:t>
            </w:r>
            <w:r>
              <w:rPr>
                <w:rFonts w:ascii="宋体" w:hAnsi="宋体" w:eastAsia="宋体"/>
                <w:sz w:val="24"/>
                <w:szCs w:val="24"/>
              </w:rPr>
              <w:t>有底色标示</w:t>
            </w:r>
            <w:r>
              <w:rPr>
                <w:rFonts w:hint="eastAsia" w:ascii="宋体" w:hAnsi="宋体" w:eastAsia="宋体"/>
                <w:sz w:val="24"/>
                <w:szCs w:val="24"/>
              </w:rPr>
              <w:t>，以便</w:t>
            </w:r>
            <w:r>
              <w:rPr>
                <w:rFonts w:ascii="宋体" w:hAnsi="宋体" w:eastAsia="宋体"/>
                <w:sz w:val="24"/>
                <w:szCs w:val="24"/>
              </w:rPr>
              <w:t>医生快速查找</w:t>
            </w:r>
            <w:r>
              <w:rPr>
                <w:rFonts w:hint="eastAsia" w:ascii="宋体" w:hAnsi="宋体" w:eastAsia="宋体"/>
                <w:sz w:val="24"/>
                <w:szCs w:val="24"/>
              </w:rPr>
              <w:t>。</w:t>
            </w:r>
          </w:p>
          <w:p w14:paraId="24232F06">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提供：</w:t>
            </w:r>
            <w:r>
              <w:rPr>
                <w:rFonts w:hint="eastAsia" w:ascii="宋体" w:hAnsi="宋体" w:eastAsia="宋体"/>
                <w:sz w:val="24"/>
                <w:szCs w:val="24"/>
              </w:rPr>
              <w:t>临床</w:t>
            </w:r>
            <w:r>
              <w:rPr>
                <w:rFonts w:ascii="宋体" w:hAnsi="宋体" w:eastAsia="宋体"/>
                <w:sz w:val="24"/>
                <w:szCs w:val="24"/>
              </w:rPr>
              <w:t>路径、问题医嘱、质控消息、重点病人、</w:t>
            </w:r>
            <w:r>
              <w:rPr>
                <w:rFonts w:hint="eastAsia" w:ascii="宋体" w:hAnsi="宋体" w:eastAsia="宋体"/>
                <w:sz w:val="24"/>
                <w:szCs w:val="24"/>
              </w:rPr>
              <w:t>待手术</w:t>
            </w:r>
            <w:r>
              <w:rPr>
                <w:rFonts w:ascii="宋体" w:hAnsi="宋体" w:eastAsia="宋体"/>
                <w:sz w:val="24"/>
                <w:szCs w:val="24"/>
              </w:rPr>
              <w:t>、手术后、医院感染、欠费等患者标识</w:t>
            </w:r>
            <w:r>
              <w:rPr>
                <w:rFonts w:hint="eastAsia" w:ascii="宋体" w:hAnsi="宋体" w:eastAsia="宋体"/>
                <w:sz w:val="24"/>
                <w:szCs w:val="24"/>
              </w:rPr>
              <w:t>。点击</w:t>
            </w:r>
            <w:r>
              <w:rPr>
                <w:rFonts w:ascii="宋体" w:hAnsi="宋体" w:eastAsia="宋体"/>
                <w:sz w:val="24"/>
                <w:szCs w:val="24"/>
              </w:rPr>
              <w:t>相应标识，能够对病人进行优先排序</w:t>
            </w:r>
            <w:r>
              <w:rPr>
                <w:rFonts w:hint="eastAsia" w:ascii="宋体" w:hAnsi="宋体" w:eastAsia="宋体"/>
                <w:sz w:val="24"/>
                <w:szCs w:val="24"/>
              </w:rPr>
              <w:t>。</w:t>
            </w:r>
          </w:p>
          <w:p w14:paraId="74CFB7D1">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提供病人抗菌药物应用及联用情况信息的自动标注及快速查看功能。</w:t>
            </w:r>
          </w:p>
          <w:p w14:paraId="5FCBC76F">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提供病人护理等级及危重情况的标注，并支持快速筛选。</w:t>
            </w:r>
          </w:p>
          <w:p w14:paraId="27AEC691">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提供“</w:t>
            </w:r>
            <w:r>
              <w:rPr>
                <w:rFonts w:hint="eastAsia" w:ascii="宋体" w:hAnsi="宋体" w:eastAsia="宋体"/>
                <w:sz w:val="24"/>
                <w:szCs w:val="24"/>
              </w:rPr>
              <w:t>特殊</w:t>
            </w:r>
            <w:r>
              <w:rPr>
                <w:rFonts w:ascii="宋体" w:hAnsi="宋体" w:eastAsia="宋体"/>
                <w:sz w:val="24"/>
                <w:szCs w:val="24"/>
              </w:rPr>
              <w:t>病人”</w:t>
            </w:r>
            <w:r>
              <w:rPr>
                <w:rFonts w:hint="eastAsia" w:ascii="宋体" w:hAnsi="宋体" w:eastAsia="宋体"/>
                <w:sz w:val="24"/>
                <w:szCs w:val="24"/>
              </w:rPr>
              <w:t>维护</w:t>
            </w:r>
            <w:r>
              <w:rPr>
                <w:rFonts w:ascii="宋体" w:hAnsi="宋体" w:eastAsia="宋体"/>
                <w:sz w:val="24"/>
                <w:szCs w:val="24"/>
              </w:rPr>
              <w:t>功能，可以维护病人属性，根据病人属性，来限制其它医生的访问。</w:t>
            </w:r>
          </w:p>
          <w:p w14:paraId="770468F6">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可</w:t>
            </w:r>
            <w:r>
              <w:rPr>
                <w:rFonts w:ascii="宋体" w:hAnsi="宋体" w:eastAsia="宋体"/>
                <w:sz w:val="24"/>
                <w:szCs w:val="24"/>
              </w:rPr>
              <w:t>查询患者</w:t>
            </w:r>
            <w:r>
              <w:rPr>
                <w:rFonts w:hint="eastAsia" w:ascii="宋体" w:hAnsi="宋体" w:eastAsia="宋体"/>
                <w:sz w:val="24"/>
                <w:szCs w:val="24"/>
              </w:rPr>
              <w:t>详细</w:t>
            </w:r>
            <w:r>
              <w:rPr>
                <w:rFonts w:ascii="宋体" w:hAnsi="宋体" w:eastAsia="宋体"/>
                <w:sz w:val="24"/>
                <w:szCs w:val="24"/>
              </w:rPr>
              <w:t>信息和费用情况，</w:t>
            </w:r>
            <w:r>
              <w:rPr>
                <w:rFonts w:hint="eastAsia" w:ascii="宋体" w:hAnsi="宋体" w:eastAsia="宋体"/>
                <w:sz w:val="24"/>
                <w:szCs w:val="24"/>
              </w:rPr>
              <w:t>支持</w:t>
            </w:r>
            <w:r>
              <w:rPr>
                <w:rFonts w:ascii="宋体" w:hAnsi="宋体" w:eastAsia="宋体"/>
                <w:sz w:val="24"/>
                <w:szCs w:val="24"/>
              </w:rPr>
              <w:t>查看病人的</w:t>
            </w:r>
            <w:r>
              <w:rPr>
                <w:rFonts w:hint="eastAsia" w:ascii="宋体" w:hAnsi="宋体" w:eastAsia="宋体"/>
                <w:sz w:val="24"/>
                <w:szCs w:val="24"/>
              </w:rPr>
              <w:t>EMRVIEW。</w:t>
            </w:r>
          </w:p>
        </w:tc>
      </w:tr>
      <w:tr w14:paraId="0B2C3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D6B6DE0">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3</w:t>
            </w:r>
          </w:p>
        </w:tc>
        <w:tc>
          <w:tcPr>
            <w:tcW w:w="1276" w:type="dxa"/>
            <w:vAlign w:val="center"/>
          </w:tcPr>
          <w:p w14:paraId="0D62F2FC">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医生查房</w:t>
            </w:r>
          </w:p>
        </w:tc>
        <w:tc>
          <w:tcPr>
            <w:tcW w:w="6266" w:type="dxa"/>
            <w:vAlign w:val="center"/>
          </w:tcPr>
          <w:p w14:paraId="28106166">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支持病房</w:t>
            </w:r>
            <w:r>
              <w:rPr>
                <w:rFonts w:ascii="宋体" w:hAnsi="宋体" w:eastAsia="宋体"/>
                <w:sz w:val="24"/>
                <w:szCs w:val="24"/>
              </w:rPr>
              <w:t>医生站医生查房工作，</w:t>
            </w:r>
            <w:r>
              <w:rPr>
                <w:rFonts w:hint="eastAsia" w:ascii="宋体" w:hAnsi="宋体" w:eastAsia="宋体"/>
                <w:sz w:val="24"/>
                <w:szCs w:val="24"/>
              </w:rPr>
              <w:t>支持通过</w:t>
            </w:r>
            <w:r>
              <w:rPr>
                <w:rFonts w:ascii="宋体" w:hAnsi="宋体" w:eastAsia="宋体"/>
                <w:sz w:val="24"/>
                <w:szCs w:val="24"/>
              </w:rPr>
              <w:t>移动</w:t>
            </w:r>
            <w:r>
              <w:rPr>
                <w:rFonts w:hint="eastAsia" w:ascii="宋体" w:hAnsi="宋体" w:eastAsia="宋体"/>
                <w:sz w:val="24"/>
                <w:szCs w:val="24"/>
              </w:rPr>
              <w:t>医生工作</w:t>
            </w:r>
            <w:r>
              <w:rPr>
                <w:rFonts w:ascii="宋体" w:hAnsi="宋体" w:eastAsia="宋体"/>
                <w:sz w:val="24"/>
                <w:szCs w:val="24"/>
              </w:rPr>
              <w:t>站</w:t>
            </w:r>
            <w:r>
              <w:rPr>
                <w:rFonts w:hint="eastAsia" w:ascii="宋体" w:hAnsi="宋体" w:eastAsia="宋体"/>
                <w:sz w:val="24"/>
                <w:szCs w:val="24"/>
              </w:rPr>
              <w:t>或移动</w:t>
            </w:r>
            <w:r>
              <w:rPr>
                <w:rFonts w:ascii="宋体" w:hAnsi="宋体" w:eastAsia="宋体"/>
                <w:sz w:val="24"/>
                <w:szCs w:val="24"/>
              </w:rPr>
              <w:t>推车查房</w:t>
            </w:r>
            <w:r>
              <w:rPr>
                <w:rFonts w:hint="eastAsia" w:ascii="宋体" w:hAnsi="宋体" w:eastAsia="宋体"/>
                <w:sz w:val="24"/>
                <w:szCs w:val="24"/>
              </w:rPr>
              <w:t>。</w:t>
            </w:r>
          </w:p>
          <w:p w14:paraId="17755435">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提供查房所需的查阅和记录功能，包含：</w:t>
            </w:r>
            <w:r>
              <w:rPr>
                <w:rFonts w:hint="eastAsia" w:ascii="宋体" w:hAnsi="宋体" w:eastAsia="宋体"/>
                <w:sz w:val="24"/>
                <w:szCs w:val="24"/>
              </w:rPr>
              <w:t>既往病史、过敏药物（含过敏史）、病情</w:t>
            </w:r>
            <w:r>
              <w:rPr>
                <w:rFonts w:ascii="宋体" w:hAnsi="宋体" w:eastAsia="宋体"/>
                <w:sz w:val="24"/>
                <w:szCs w:val="24"/>
              </w:rPr>
              <w:t>变化、诊断查询、</w:t>
            </w:r>
            <w:r>
              <w:rPr>
                <w:rFonts w:hint="eastAsia" w:ascii="宋体" w:hAnsi="宋体" w:eastAsia="宋体"/>
                <w:sz w:val="24"/>
                <w:szCs w:val="24"/>
              </w:rPr>
              <w:t>手术</w:t>
            </w:r>
            <w:r>
              <w:rPr>
                <w:rFonts w:ascii="宋体" w:hAnsi="宋体" w:eastAsia="宋体"/>
                <w:sz w:val="24"/>
                <w:szCs w:val="24"/>
              </w:rPr>
              <w:t>资料查询、</w:t>
            </w:r>
            <w:r>
              <w:rPr>
                <w:rFonts w:hint="eastAsia" w:ascii="宋体" w:hAnsi="宋体" w:eastAsia="宋体"/>
                <w:sz w:val="24"/>
                <w:szCs w:val="24"/>
              </w:rPr>
              <w:t>危重</w:t>
            </w:r>
            <w:r>
              <w:rPr>
                <w:rFonts w:ascii="宋体" w:hAnsi="宋体" w:eastAsia="宋体"/>
                <w:sz w:val="24"/>
                <w:szCs w:val="24"/>
              </w:rPr>
              <w:t>患者评分、</w:t>
            </w:r>
            <w:r>
              <w:rPr>
                <w:rFonts w:hint="eastAsia" w:ascii="宋体" w:hAnsi="宋体" w:eastAsia="宋体"/>
                <w:sz w:val="24"/>
                <w:szCs w:val="24"/>
              </w:rPr>
              <w:t>单病种</w:t>
            </w:r>
            <w:r>
              <w:rPr>
                <w:rFonts w:ascii="宋体" w:hAnsi="宋体" w:eastAsia="宋体"/>
                <w:sz w:val="24"/>
                <w:szCs w:val="24"/>
              </w:rPr>
              <w:t>质控、</w:t>
            </w:r>
            <w:r>
              <w:rPr>
                <w:rFonts w:hint="eastAsia" w:ascii="宋体" w:hAnsi="宋体" w:eastAsia="宋体"/>
                <w:sz w:val="24"/>
                <w:szCs w:val="24"/>
              </w:rPr>
              <w:t>多重耐药实施记录、病历附件记录、</w:t>
            </w:r>
            <w:r>
              <w:rPr>
                <w:rFonts w:ascii="宋体" w:hAnsi="宋体" w:eastAsia="宋体"/>
                <w:sz w:val="24"/>
                <w:szCs w:val="24"/>
              </w:rPr>
              <w:t>病历记录查询、</w:t>
            </w:r>
            <w:r>
              <w:rPr>
                <w:rFonts w:hint="eastAsia" w:ascii="宋体" w:hAnsi="宋体" w:eastAsia="宋体"/>
                <w:sz w:val="24"/>
                <w:szCs w:val="24"/>
              </w:rPr>
              <w:t>护理</w:t>
            </w:r>
            <w:r>
              <w:rPr>
                <w:rFonts w:ascii="宋体" w:hAnsi="宋体" w:eastAsia="宋体"/>
                <w:sz w:val="24"/>
                <w:szCs w:val="24"/>
              </w:rPr>
              <w:t>记录查询</w:t>
            </w:r>
            <w:r>
              <w:rPr>
                <w:rFonts w:hint="eastAsia" w:ascii="宋体" w:hAnsi="宋体" w:eastAsia="宋体"/>
                <w:sz w:val="24"/>
                <w:szCs w:val="24"/>
              </w:rPr>
              <w:t>、</w:t>
            </w:r>
            <w:r>
              <w:rPr>
                <w:rFonts w:ascii="宋体" w:hAnsi="宋体" w:eastAsia="宋体"/>
                <w:sz w:val="24"/>
                <w:szCs w:val="24"/>
              </w:rPr>
              <w:t>体温单查询等</w:t>
            </w:r>
            <w:r>
              <w:rPr>
                <w:rFonts w:hint="eastAsia" w:ascii="宋体" w:hAnsi="宋体" w:eastAsia="宋体"/>
                <w:sz w:val="24"/>
                <w:szCs w:val="24"/>
              </w:rPr>
              <w:t>。</w:t>
            </w:r>
          </w:p>
        </w:tc>
      </w:tr>
      <w:tr w14:paraId="62CAA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ABB61BB">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4</w:t>
            </w:r>
          </w:p>
        </w:tc>
        <w:tc>
          <w:tcPr>
            <w:tcW w:w="1276" w:type="dxa"/>
            <w:vAlign w:val="center"/>
          </w:tcPr>
          <w:p w14:paraId="41A12371">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诊断管理</w:t>
            </w:r>
          </w:p>
        </w:tc>
        <w:tc>
          <w:tcPr>
            <w:tcW w:w="6266" w:type="dxa"/>
            <w:vAlign w:val="center"/>
          </w:tcPr>
          <w:p w14:paraId="5DD97E17">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对病人诊断进行集中管理的模式</w:t>
            </w:r>
            <w:r>
              <w:rPr>
                <w:rFonts w:hint="eastAsia" w:ascii="宋体" w:hAnsi="宋体" w:eastAsia="宋体"/>
                <w:sz w:val="24"/>
                <w:szCs w:val="24"/>
              </w:rPr>
              <w:t>。</w:t>
            </w:r>
          </w:p>
          <w:p w14:paraId="7BC7229A">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ICD</w:t>
            </w:r>
            <w:r>
              <w:rPr>
                <w:rFonts w:hint="eastAsia" w:ascii="宋体" w:hAnsi="宋体" w:eastAsia="宋体"/>
                <w:sz w:val="24"/>
                <w:szCs w:val="24"/>
              </w:rPr>
              <w:t>10</w:t>
            </w:r>
            <w:r>
              <w:rPr>
                <w:rFonts w:ascii="宋体" w:hAnsi="宋体" w:eastAsia="宋体"/>
                <w:sz w:val="24"/>
                <w:szCs w:val="24"/>
              </w:rPr>
              <w:t>标准编码和自定义诊断两种模式</w:t>
            </w:r>
            <w:r>
              <w:rPr>
                <w:rFonts w:hint="eastAsia" w:ascii="宋体" w:hAnsi="宋体" w:eastAsia="宋体"/>
                <w:sz w:val="24"/>
                <w:szCs w:val="24"/>
              </w:rPr>
              <w:t>。</w:t>
            </w:r>
          </w:p>
          <w:p w14:paraId="21875D84">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提供初步诊断、入院诊断、修正诊断等多种诊断录入功能。</w:t>
            </w:r>
          </w:p>
          <w:p w14:paraId="611B5643">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中、西医诊断</w:t>
            </w:r>
            <w:r>
              <w:rPr>
                <w:rFonts w:hint="eastAsia" w:ascii="宋体" w:hAnsi="宋体" w:eastAsia="宋体"/>
                <w:sz w:val="24"/>
                <w:szCs w:val="24"/>
              </w:rPr>
              <w:t>，并可根据中医诊断对照相应的西医诊断。</w:t>
            </w:r>
          </w:p>
          <w:p w14:paraId="70C922DA">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图形化的诊断部位选择</w:t>
            </w:r>
            <w:r>
              <w:rPr>
                <w:rFonts w:hint="eastAsia" w:ascii="宋体" w:hAnsi="宋体" w:eastAsia="宋体"/>
                <w:sz w:val="24"/>
                <w:szCs w:val="24"/>
              </w:rPr>
              <w:t>。</w:t>
            </w:r>
          </w:p>
          <w:p w14:paraId="6F4AEF37">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提供诊断组套选择与自定义保存功能。</w:t>
            </w:r>
          </w:p>
          <w:p w14:paraId="28C81215">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知识库临床诊疗指南查阅</w:t>
            </w:r>
            <w:r>
              <w:rPr>
                <w:rFonts w:hint="eastAsia" w:ascii="宋体" w:hAnsi="宋体" w:eastAsia="宋体"/>
                <w:sz w:val="24"/>
                <w:szCs w:val="24"/>
              </w:rPr>
              <w:t>。</w:t>
            </w:r>
          </w:p>
          <w:p w14:paraId="1E6A8845">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提供诊断</w:t>
            </w:r>
            <w:r>
              <w:rPr>
                <w:rFonts w:ascii="宋体" w:hAnsi="宋体" w:eastAsia="宋体"/>
                <w:sz w:val="24"/>
                <w:szCs w:val="24"/>
              </w:rPr>
              <w:t>疾病报卡功能。</w:t>
            </w:r>
          </w:p>
          <w:p w14:paraId="77FA9455">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提供诊断与临床路径关联功能。</w:t>
            </w:r>
          </w:p>
          <w:p w14:paraId="631975D7">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提供诊断详细记录的导出功能。</w:t>
            </w:r>
          </w:p>
        </w:tc>
      </w:tr>
      <w:tr w14:paraId="4142A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3933BA3">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5</w:t>
            </w:r>
          </w:p>
        </w:tc>
        <w:tc>
          <w:tcPr>
            <w:tcW w:w="1276" w:type="dxa"/>
            <w:vAlign w:val="center"/>
          </w:tcPr>
          <w:p w14:paraId="1263947D">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电子医嘱</w:t>
            </w:r>
          </w:p>
        </w:tc>
        <w:tc>
          <w:tcPr>
            <w:tcW w:w="6266" w:type="dxa"/>
            <w:vAlign w:val="center"/>
          </w:tcPr>
          <w:p w14:paraId="114442B3">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提供医嘱录入和管理功能，</w:t>
            </w:r>
            <w:r>
              <w:rPr>
                <w:rFonts w:hint="eastAsia" w:ascii="宋体" w:hAnsi="宋体" w:eastAsia="宋体"/>
                <w:sz w:val="24"/>
                <w:szCs w:val="24"/>
              </w:rPr>
              <w:t>包括：医嘱的开立、提交、重整、停嘱、作废、打印等。</w:t>
            </w:r>
          </w:p>
          <w:p w14:paraId="02BF84DA">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开立长期、临时、急诊、出院带药等</w:t>
            </w:r>
            <w:r>
              <w:rPr>
                <w:rFonts w:hint="eastAsia" w:ascii="宋体" w:hAnsi="宋体" w:eastAsia="宋体"/>
                <w:sz w:val="24"/>
                <w:szCs w:val="24"/>
              </w:rPr>
              <w:t>药品</w:t>
            </w:r>
            <w:r>
              <w:rPr>
                <w:rFonts w:ascii="宋体" w:hAnsi="宋体" w:eastAsia="宋体"/>
                <w:sz w:val="24"/>
                <w:szCs w:val="24"/>
              </w:rPr>
              <w:t>医嘱，检验、检查、手术等申请也</w:t>
            </w:r>
            <w:r>
              <w:rPr>
                <w:rFonts w:hint="eastAsia" w:ascii="宋体" w:hAnsi="宋体" w:eastAsia="宋体"/>
                <w:sz w:val="24"/>
                <w:szCs w:val="24"/>
              </w:rPr>
              <w:t>应</w:t>
            </w:r>
            <w:r>
              <w:rPr>
                <w:rFonts w:ascii="宋体" w:hAnsi="宋体" w:eastAsia="宋体"/>
                <w:sz w:val="24"/>
                <w:szCs w:val="24"/>
              </w:rPr>
              <w:t>生成一条对应的医嘱，体现在医嘱单中</w:t>
            </w:r>
            <w:r>
              <w:rPr>
                <w:rFonts w:hint="eastAsia" w:ascii="宋体" w:hAnsi="宋体" w:eastAsia="宋体"/>
                <w:sz w:val="24"/>
                <w:szCs w:val="24"/>
              </w:rPr>
              <w:t>。</w:t>
            </w:r>
          </w:p>
          <w:p w14:paraId="08585F0A">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在医嘱录入界面</w:t>
            </w:r>
            <w:r>
              <w:rPr>
                <w:rFonts w:hint="eastAsia" w:ascii="宋体" w:hAnsi="宋体" w:eastAsia="宋体"/>
                <w:sz w:val="24"/>
                <w:szCs w:val="24"/>
              </w:rPr>
              <w:t>调用</w:t>
            </w:r>
            <w:r>
              <w:rPr>
                <w:rFonts w:ascii="宋体" w:hAnsi="宋体" w:eastAsia="宋体"/>
                <w:sz w:val="24"/>
                <w:szCs w:val="24"/>
              </w:rPr>
              <w:t>检验、检查、手术、转科等电子申请单的功能，</w:t>
            </w:r>
            <w:r>
              <w:rPr>
                <w:rFonts w:hint="eastAsia" w:ascii="宋体" w:hAnsi="宋体" w:eastAsia="宋体"/>
                <w:sz w:val="24"/>
                <w:szCs w:val="24"/>
              </w:rPr>
              <w:t>支持</w:t>
            </w:r>
            <w:r>
              <w:rPr>
                <w:rFonts w:ascii="宋体" w:hAnsi="宋体" w:eastAsia="宋体"/>
                <w:sz w:val="24"/>
                <w:szCs w:val="24"/>
              </w:rPr>
              <w:t>医嘱的提交、删除</w:t>
            </w:r>
            <w:r>
              <w:rPr>
                <w:rFonts w:hint="eastAsia" w:ascii="宋体" w:hAnsi="宋体" w:eastAsia="宋体"/>
                <w:sz w:val="24"/>
                <w:szCs w:val="24"/>
              </w:rPr>
              <w:t>和</w:t>
            </w:r>
            <w:r>
              <w:rPr>
                <w:rFonts w:ascii="宋体" w:hAnsi="宋体" w:eastAsia="宋体"/>
                <w:sz w:val="24"/>
                <w:szCs w:val="24"/>
              </w:rPr>
              <w:t>退回操作</w:t>
            </w:r>
            <w:r>
              <w:rPr>
                <w:rFonts w:hint="eastAsia" w:ascii="宋体" w:hAnsi="宋体" w:eastAsia="宋体"/>
                <w:sz w:val="24"/>
                <w:szCs w:val="24"/>
              </w:rPr>
              <w:t>。</w:t>
            </w:r>
          </w:p>
        </w:tc>
      </w:tr>
      <w:tr w14:paraId="3DC07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5ECC8E0">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6</w:t>
            </w:r>
          </w:p>
        </w:tc>
        <w:tc>
          <w:tcPr>
            <w:tcW w:w="1276" w:type="dxa"/>
            <w:vAlign w:val="center"/>
          </w:tcPr>
          <w:p w14:paraId="57E306B3">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医嘱录入</w:t>
            </w:r>
          </w:p>
        </w:tc>
        <w:tc>
          <w:tcPr>
            <w:tcW w:w="6266" w:type="dxa"/>
            <w:vAlign w:val="center"/>
          </w:tcPr>
          <w:p w14:paraId="3B84EC40">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提供下达电子医嘱的功能。</w:t>
            </w:r>
          </w:p>
          <w:p w14:paraId="75682A50">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提供长期、临时、急诊、出院带药导等医嘱</w:t>
            </w:r>
            <w:r>
              <w:rPr>
                <w:rFonts w:ascii="宋体" w:hAnsi="宋体" w:eastAsia="宋体"/>
                <w:sz w:val="24"/>
                <w:szCs w:val="24"/>
              </w:rPr>
              <w:t>的开立和下达</w:t>
            </w:r>
            <w:r>
              <w:rPr>
                <w:rFonts w:hint="eastAsia" w:ascii="宋体" w:hAnsi="宋体" w:eastAsia="宋体"/>
                <w:sz w:val="24"/>
                <w:szCs w:val="24"/>
              </w:rPr>
              <w:t>功能。</w:t>
            </w:r>
          </w:p>
          <w:p w14:paraId="382C41D0">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提供药品医嘱、诊疗医嘱、文字医嘱的下达功能，并能够通过</w:t>
            </w:r>
            <w:r>
              <w:rPr>
                <w:rFonts w:ascii="宋体" w:hAnsi="宋体" w:eastAsia="宋体"/>
                <w:sz w:val="24"/>
                <w:szCs w:val="24"/>
              </w:rPr>
              <w:t>拼音码、五笔码</w:t>
            </w:r>
            <w:r>
              <w:rPr>
                <w:rFonts w:hint="eastAsia" w:ascii="宋体" w:hAnsi="宋体" w:eastAsia="宋体"/>
                <w:sz w:val="24"/>
                <w:szCs w:val="24"/>
              </w:rPr>
              <w:t>等快捷方式调取医嘱信息，并允许用户自定义是否开启模糊查询的方式</w:t>
            </w:r>
            <w:r>
              <w:rPr>
                <w:rFonts w:ascii="宋体" w:hAnsi="宋体" w:eastAsia="宋体"/>
                <w:sz w:val="24"/>
                <w:szCs w:val="24"/>
              </w:rPr>
              <w:t>调用药品信息</w:t>
            </w:r>
            <w:r>
              <w:rPr>
                <w:rFonts w:hint="eastAsia" w:ascii="宋体" w:hAnsi="宋体" w:eastAsia="宋体"/>
                <w:sz w:val="24"/>
                <w:szCs w:val="24"/>
              </w:rPr>
              <w:t>。</w:t>
            </w:r>
          </w:p>
          <w:p w14:paraId="14E5A10E">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医嘱助手功能，医生可通过助手的选择，导入相应药品或者诊疗项目</w:t>
            </w:r>
            <w:r>
              <w:rPr>
                <w:rFonts w:hint="eastAsia" w:ascii="宋体" w:hAnsi="宋体" w:eastAsia="宋体"/>
                <w:sz w:val="24"/>
                <w:szCs w:val="24"/>
              </w:rPr>
              <w:t>。</w:t>
            </w:r>
          </w:p>
          <w:p w14:paraId="48605D6B">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支持将</w:t>
            </w:r>
            <w:r>
              <w:rPr>
                <w:rFonts w:hint="eastAsia" w:ascii="宋体" w:hAnsi="宋体" w:eastAsia="宋体"/>
                <w:sz w:val="24"/>
                <w:szCs w:val="24"/>
              </w:rPr>
              <w:t>已开立</w:t>
            </w:r>
            <w:r>
              <w:rPr>
                <w:rFonts w:ascii="宋体" w:hAnsi="宋体" w:eastAsia="宋体"/>
                <w:sz w:val="24"/>
                <w:szCs w:val="24"/>
              </w:rPr>
              <w:t>医嘱存为个人或者科室的组套，供下次调用</w:t>
            </w:r>
            <w:r>
              <w:rPr>
                <w:rFonts w:hint="eastAsia" w:ascii="宋体" w:hAnsi="宋体" w:eastAsia="宋体"/>
                <w:sz w:val="24"/>
                <w:szCs w:val="24"/>
              </w:rPr>
              <w:t>。</w:t>
            </w:r>
          </w:p>
          <w:p w14:paraId="33ECA8B7">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提供对新开、新停嘱、需校验、已作废等医嘱的筛选功能。</w:t>
            </w:r>
          </w:p>
          <w:p w14:paraId="19113BF7">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提供针对所有医嘱的重新排序以及医嘱单查看功能。</w:t>
            </w:r>
          </w:p>
          <w:p w14:paraId="45363125">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草药方</w:t>
            </w:r>
            <w:r>
              <w:rPr>
                <w:rFonts w:hint="eastAsia" w:ascii="宋体" w:hAnsi="宋体" w:eastAsia="宋体"/>
                <w:sz w:val="24"/>
                <w:szCs w:val="24"/>
              </w:rPr>
              <w:t>医嘱</w:t>
            </w:r>
            <w:r>
              <w:rPr>
                <w:rFonts w:ascii="宋体" w:hAnsi="宋体" w:eastAsia="宋体"/>
                <w:sz w:val="24"/>
                <w:szCs w:val="24"/>
              </w:rPr>
              <w:t>的下达</w:t>
            </w:r>
            <w:r>
              <w:rPr>
                <w:rFonts w:hint="eastAsia" w:ascii="宋体" w:hAnsi="宋体" w:eastAsia="宋体"/>
                <w:sz w:val="24"/>
                <w:szCs w:val="24"/>
              </w:rPr>
              <w:t>功能。</w:t>
            </w:r>
          </w:p>
          <w:p w14:paraId="4B083E0B">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提供历史处方的快速引用。</w:t>
            </w:r>
          </w:p>
          <w:p w14:paraId="16411187">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病人转科</w:t>
            </w:r>
            <w:r>
              <w:rPr>
                <w:rFonts w:hint="eastAsia" w:ascii="宋体" w:hAnsi="宋体" w:eastAsia="宋体"/>
                <w:sz w:val="24"/>
                <w:szCs w:val="24"/>
              </w:rPr>
              <w:t>、</w:t>
            </w:r>
            <w:r>
              <w:rPr>
                <w:rFonts w:ascii="宋体" w:hAnsi="宋体" w:eastAsia="宋体"/>
                <w:sz w:val="24"/>
                <w:szCs w:val="24"/>
              </w:rPr>
              <w:t>分娩或者</w:t>
            </w:r>
            <w:r>
              <w:rPr>
                <w:rFonts w:hint="eastAsia" w:ascii="宋体" w:hAnsi="宋体" w:eastAsia="宋体"/>
                <w:sz w:val="24"/>
                <w:szCs w:val="24"/>
              </w:rPr>
              <w:t>术后等</w:t>
            </w:r>
            <w:r>
              <w:rPr>
                <w:rFonts w:ascii="宋体" w:hAnsi="宋体" w:eastAsia="宋体"/>
                <w:sz w:val="24"/>
                <w:szCs w:val="24"/>
              </w:rPr>
              <w:t>医嘱的</w:t>
            </w:r>
            <w:r>
              <w:rPr>
                <w:rFonts w:hint="eastAsia" w:ascii="宋体" w:hAnsi="宋体" w:eastAsia="宋体"/>
                <w:sz w:val="24"/>
                <w:szCs w:val="24"/>
              </w:rPr>
              <w:t>重整操作。</w:t>
            </w:r>
          </w:p>
          <w:p w14:paraId="594A203D">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长期医嘱的</w:t>
            </w:r>
            <w:r>
              <w:rPr>
                <w:rFonts w:hint="eastAsia" w:ascii="宋体" w:hAnsi="宋体" w:eastAsia="宋体"/>
                <w:sz w:val="24"/>
                <w:szCs w:val="24"/>
              </w:rPr>
              <w:t>删除或</w:t>
            </w:r>
            <w:r>
              <w:rPr>
                <w:rFonts w:ascii="宋体" w:hAnsi="宋体" w:eastAsia="宋体"/>
                <w:sz w:val="24"/>
                <w:szCs w:val="24"/>
              </w:rPr>
              <w:t>停嘱操作，支持选择相应项目进行</w:t>
            </w:r>
            <w:r>
              <w:rPr>
                <w:rFonts w:hint="eastAsia" w:ascii="宋体" w:hAnsi="宋体" w:eastAsia="宋体"/>
                <w:sz w:val="24"/>
                <w:szCs w:val="24"/>
              </w:rPr>
              <w:t>删除</w:t>
            </w:r>
            <w:r>
              <w:rPr>
                <w:rFonts w:ascii="宋体" w:hAnsi="宋体" w:eastAsia="宋体"/>
                <w:sz w:val="24"/>
                <w:szCs w:val="24"/>
              </w:rPr>
              <w:t>或停嘱</w:t>
            </w:r>
            <w:r>
              <w:rPr>
                <w:rFonts w:hint="eastAsia" w:ascii="宋体" w:hAnsi="宋体" w:eastAsia="宋体"/>
                <w:sz w:val="24"/>
                <w:szCs w:val="24"/>
              </w:rPr>
              <w:t>，支持对</w:t>
            </w:r>
            <w:r>
              <w:rPr>
                <w:rFonts w:ascii="宋体" w:hAnsi="宋体" w:eastAsia="宋体"/>
                <w:sz w:val="24"/>
                <w:szCs w:val="24"/>
              </w:rPr>
              <w:t>问题医嘱的作废处理</w:t>
            </w:r>
            <w:r>
              <w:rPr>
                <w:rFonts w:hint="eastAsia" w:ascii="宋体" w:hAnsi="宋体" w:eastAsia="宋体"/>
                <w:sz w:val="24"/>
                <w:szCs w:val="24"/>
              </w:rPr>
              <w:t>，支持对病区医嘱退回的退回原因进行统计分析的功能。</w:t>
            </w:r>
          </w:p>
          <w:p w14:paraId="0BC3A6D8">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下达</w:t>
            </w:r>
            <w:r>
              <w:rPr>
                <w:rFonts w:ascii="宋体" w:hAnsi="宋体" w:eastAsia="宋体"/>
                <w:sz w:val="24"/>
                <w:szCs w:val="24"/>
              </w:rPr>
              <w:t>药品医嘱时，支持查看药品医嘱的药品信息</w:t>
            </w:r>
            <w:r>
              <w:rPr>
                <w:rFonts w:hint="eastAsia" w:ascii="宋体" w:hAnsi="宋体" w:eastAsia="宋体"/>
                <w:sz w:val="24"/>
                <w:szCs w:val="24"/>
              </w:rPr>
              <w:t>，</w:t>
            </w:r>
            <w:r>
              <w:rPr>
                <w:rFonts w:ascii="宋体" w:hAnsi="宋体" w:eastAsia="宋体"/>
                <w:sz w:val="24"/>
                <w:szCs w:val="24"/>
              </w:rPr>
              <w:t>结合临床知识库可以查看药品说明书等</w:t>
            </w:r>
            <w:r>
              <w:rPr>
                <w:rFonts w:hint="eastAsia" w:ascii="宋体" w:hAnsi="宋体" w:eastAsia="宋体"/>
                <w:sz w:val="24"/>
                <w:szCs w:val="24"/>
              </w:rPr>
              <w:t>。</w:t>
            </w:r>
          </w:p>
          <w:p w14:paraId="6BE46869">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合理用药接口或</w:t>
            </w:r>
            <w:r>
              <w:rPr>
                <w:rFonts w:hint="eastAsia" w:ascii="宋体" w:hAnsi="宋体" w:eastAsia="宋体"/>
                <w:sz w:val="24"/>
                <w:szCs w:val="24"/>
              </w:rPr>
              <w:t>内嵌</w:t>
            </w:r>
            <w:r>
              <w:rPr>
                <w:rFonts w:ascii="宋体" w:hAnsi="宋体" w:eastAsia="宋体"/>
                <w:sz w:val="24"/>
                <w:szCs w:val="24"/>
              </w:rPr>
              <w:t>临床知识库，能对医生提交的医嘱进行</w:t>
            </w:r>
            <w:r>
              <w:rPr>
                <w:rFonts w:hint="eastAsia" w:ascii="宋体" w:hAnsi="宋体" w:eastAsia="宋体"/>
                <w:sz w:val="24"/>
                <w:szCs w:val="24"/>
              </w:rPr>
              <w:t>合理性</w:t>
            </w:r>
            <w:r>
              <w:rPr>
                <w:rFonts w:ascii="宋体" w:hAnsi="宋体" w:eastAsia="宋体"/>
                <w:sz w:val="24"/>
                <w:szCs w:val="24"/>
              </w:rPr>
              <w:t>审查</w:t>
            </w:r>
            <w:r>
              <w:rPr>
                <w:rFonts w:hint="eastAsia" w:ascii="宋体" w:hAnsi="宋体" w:eastAsia="宋体"/>
                <w:sz w:val="24"/>
                <w:szCs w:val="24"/>
              </w:rPr>
              <w:t>。</w:t>
            </w:r>
          </w:p>
          <w:p w14:paraId="348669F9">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临床医师在诊疗活动中能够对目前药库或药房中暂时短缺的特殊药品进行采购申请，系统应有分配相应审核权限功能并能及时传达申请信息，以保证后续的诊疗小组组长、科主任、医务科、药学部、药事委员会等上级领导或部门审批并采购入库。</w:t>
            </w:r>
          </w:p>
          <w:p w14:paraId="239C499B">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bookmarkStart w:id="4" w:name="_Hlk51669649"/>
            <w:r>
              <w:rPr>
                <w:rFonts w:hint="eastAsia" w:ascii="宋体" w:hAnsi="宋体" w:eastAsia="宋体"/>
                <w:sz w:val="24"/>
                <w:szCs w:val="24"/>
              </w:rPr>
              <w:t>提供</w:t>
            </w:r>
            <w:r>
              <w:rPr>
                <w:rFonts w:ascii="宋体" w:hAnsi="宋体" w:eastAsia="宋体"/>
                <w:sz w:val="24"/>
                <w:szCs w:val="24"/>
              </w:rPr>
              <w:t>医嘱的打印功能，能够根据医院现有的医嘱单样式定制打印模版，</w:t>
            </w:r>
            <w:r>
              <w:rPr>
                <w:rFonts w:hint="eastAsia" w:ascii="宋体" w:hAnsi="宋体" w:eastAsia="宋体"/>
                <w:sz w:val="24"/>
                <w:szCs w:val="24"/>
              </w:rPr>
              <w:t>从而能够</w:t>
            </w:r>
            <w:r>
              <w:rPr>
                <w:rFonts w:ascii="宋体" w:hAnsi="宋体" w:eastAsia="宋体"/>
                <w:sz w:val="24"/>
                <w:szCs w:val="24"/>
              </w:rPr>
              <w:t>直接进行医嘱的打印、医生签名</w:t>
            </w:r>
            <w:r>
              <w:rPr>
                <w:rFonts w:hint="eastAsia" w:ascii="宋体" w:hAnsi="宋体" w:eastAsia="宋体"/>
                <w:sz w:val="24"/>
                <w:szCs w:val="24"/>
              </w:rPr>
              <w:t>。提供长期</w:t>
            </w:r>
            <w:r>
              <w:rPr>
                <w:rFonts w:ascii="宋体" w:hAnsi="宋体" w:eastAsia="宋体"/>
                <w:sz w:val="24"/>
                <w:szCs w:val="24"/>
              </w:rPr>
              <w:t>、临时医嘱打印，</w:t>
            </w:r>
            <w:r>
              <w:rPr>
                <w:rFonts w:hint="eastAsia" w:ascii="宋体" w:hAnsi="宋体" w:eastAsia="宋体"/>
                <w:sz w:val="24"/>
                <w:szCs w:val="24"/>
              </w:rPr>
              <w:t>可以</w:t>
            </w:r>
            <w:r>
              <w:rPr>
                <w:rFonts w:ascii="宋体" w:hAnsi="宋体" w:eastAsia="宋体"/>
                <w:sz w:val="24"/>
                <w:szCs w:val="24"/>
              </w:rPr>
              <w:t>实现开嘱打印和停嘱打印，打印方式支持</w:t>
            </w:r>
            <w:r>
              <w:rPr>
                <w:rFonts w:hint="eastAsia" w:ascii="宋体" w:hAnsi="宋体" w:eastAsia="宋体"/>
                <w:sz w:val="24"/>
                <w:szCs w:val="24"/>
              </w:rPr>
              <w:t>续打</w:t>
            </w:r>
            <w:r>
              <w:rPr>
                <w:rFonts w:ascii="宋体" w:hAnsi="宋体" w:eastAsia="宋体"/>
                <w:sz w:val="24"/>
                <w:szCs w:val="24"/>
              </w:rPr>
              <w:t>、按页打、制定行打印、</w:t>
            </w:r>
            <w:r>
              <w:rPr>
                <w:rFonts w:hint="eastAsia" w:ascii="宋体" w:hAnsi="宋体" w:eastAsia="宋体"/>
                <w:sz w:val="24"/>
                <w:szCs w:val="24"/>
              </w:rPr>
              <w:t>重整</w:t>
            </w:r>
            <w:r>
              <w:rPr>
                <w:rFonts w:ascii="宋体" w:hAnsi="宋体" w:eastAsia="宋体"/>
                <w:sz w:val="24"/>
                <w:szCs w:val="24"/>
              </w:rPr>
              <w:t>打印、重整清空等方式</w:t>
            </w:r>
            <w:bookmarkEnd w:id="4"/>
            <w:r>
              <w:rPr>
                <w:rFonts w:hint="eastAsia" w:ascii="宋体" w:hAnsi="宋体" w:eastAsia="宋体"/>
                <w:sz w:val="24"/>
                <w:szCs w:val="24"/>
              </w:rPr>
              <w:t>。</w:t>
            </w:r>
          </w:p>
        </w:tc>
      </w:tr>
      <w:tr w14:paraId="0B93C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AE67BDC">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7</w:t>
            </w:r>
          </w:p>
        </w:tc>
        <w:tc>
          <w:tcPr>
            <w:tcW w:w="1276" w:type="dxa"/>
            <w:vAlign w:val="center"/>
          </w:tcPr>
          <w:p w14:paraId="172A58AD">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电子申请</w:t>
            </w:r>
          </w:p>
        </w:tc>
        <w:tc>
          <w:tcPr>
            <w:tcW w:w="6266" w:type="dxa"/>
            <w:vAlign w:val="center"/>
          </w:tcPr>
          <w:p w14:paraId="4E98AFB3">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电子病历系统与实验室信息系统、医学影像信息系统等系统连接后，用户可以直接通过医生站申请检验检查项目，并在系统内查阅检验检查结果</w:t>
            </w:r>
            <w:r>
              <w:rPr>
                <w:rFonts w:hint="eastAsia" w:ascii="宋体" w:hAnsi="宋体" w:eastAsia="宋体"/>
                <w:sz w:val="24"/>
                <w:szCs w:val="24"/>
              </w:rPr>
              <w:t>。</w:t>
            </w:r>
          </w:p>
          <w:p w14:paraId="52995179">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输血申请、手术申请、会诊申请等</w:t>
            </w:r>
            <w:r>
              <w:rPr>
                <w:rFonts w:hint="eastAsia" w:ascii="宋体" w:hAnsi="宋体" w:eastAsia="宋体"/>
                <w:sz w:val="24"/>
                <w:szCs w:val="24"/>
              </w:rPr>
              <w:t>各类电子申请单医生站直接申请功能</w:t>
            </w:r>
            <w:r>
              <w:rPr>
                <w:rFonts w:ascii="宋体" w:hAnsi="宋体" w:eastAsia="宋体"/>
                <w:sz w:val="24"/>
                <w:szCs w:val="24"/>
              </w:rPr>
              <w:t>，以及申请状态的及时跟踪提醒。</w:t>
            </w:r>
          </w:p>
          <w:p w14:paraId="5ED77AED">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应能对流程状态（如已申请、已接收、已执行、已报告等</w:t>
            </w:r>
            <w:r>
              <w:rPr>
                <w:rFonts w:ascii="宋体" w:hAnsi="宋体" w:eastAsia="宋体"/>
                <w:sz w:val="24"/>
                <w:szCs w:val="24"/>
              </w:rPr>
              <w:t>）</w:t>
            </w:r>
            <w:r>
              <w:rPr>
                <w:rFonts w:hint="eastAsia" w:ascii="宋体" w:hAnsi="宋体" w:eastAsia="宋体"/>
                <w:sz w:val="24"/>
                <w:szCs w:val="24"/>
              </w:rPr>
              <w:t>进行监控。</w:t>
            </w:r>
          </w:p>
        </w:tc>
      </w:tr>
      <w:tr w14:paraId="21C43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0188A96">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8</w:t>
            </w:r>
          </w:p>
        </w:tc>
        <w:tc>
          <w:tcPr>
            <w:tcW w:w="1276" w:type="dxa"/>
            <w:vAlign w:val="center"/>
          </w:tcPr>
          <w:p w14:paraId="088978A8">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提醒功能</w:t>
            </w:r>
          </w:p>
        </w:tc>
        <w:tc>
          <w:tcPr>
            <w:tcW w:w="6266" w:type="dxa"/>
            <w:vAlign w:val="center"/>
          </w:tcPr>
          <w:p w14:paraId="1CE6888B">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应能为</w:t>
            </w:r>
            <w:r>
              <w:rPr>
                <w:rFonts w:ascii="宋体" w:hAnsi="宋体" w:eastAsia="宋体"/>
                <w:sz w:val="24"/>
                <w:szCs w:val="24"/>
              </w:rPr>
              <w:t>医生</w:t>
            </w:r>
            <w:r>
              <w:rPr>
                <w:rFonts w:hint="eastAsia" w:ascii="宋体" w:hAnsi="宋体" w:eastAsia="宋体"/>
                <w:sz w:val="24"/>
                <w:szCs w:val="24"/>
              </w:rPr>
              <w:t>提供</w:t>
            </w:r>
            <w:r>
              <w:rPr>
                <w:rFonts w:ascii="宋体" w:hAnsi="宋体" w:eastAsia="宋体"/>
                <w:sz w:val="24"/>
                <w:szCs w:val="24"/>
              </w:rPr>
              <w:t>多种</w:t>
            </w:r>
            <w:r>
              <w:rPr>
                <w:rFonts w:hint="eastAsia" w:ascii="宋体" w:hAnsi="宋体" w:eastAsia="宋体"/>
                <w:sz w:val="24"/>
                <w:szCs w:val="24"/>
              </w:rPr>
              <w:t>业务</w:t>
            </w:r>
            <w:r>
              <w:rPr>
                <w:rFonts w:ascii="宋体" w:hAnsi="宋体" w:eastAsia="宋体"/>
                <w:sz w:val="24"/>
                <w:szCs w:val="24"/>
              </w:rPr>
              <w:t>提醒功能</w:t>
            </w:r>
            <w:r>
              <w:rPr>
                <w:rFonts w:hint="eastAsia" w:ascii="宋体" w:hAnsi="宋体" w:eastAsia="宋体"/>
                <w:sz w:val="24"/>
                <w:szCs w:val="24"/>
              </w:rPr>
              <w:t>，</w:t>
            </w:r>
            <w:r>
              <w:rPr>
                <w:rFonts w:ascii="宋体" w:hAnsi="宋体" w:eastAsia="宋体"/>
                <w:sz w:val="24"/>
                <w:szCs w:val="24"/>
              </w:rPr>
              <w:t>以帮助医生能够及时填写病历资料，避免医疗差错与纠纷。</w:t>
            </w:r>
          </w:p>
          <w:p w14:paraId="53110939">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提供未完成（待完成）工作提醒功能，支持单个病人待处理医嘱项目、待完成病历以及医务核心制度相关工作的提醒功能，支持用户根据需要自定义是否启用病人业务平台消息集中提醒。</w:t>
            </w:r>
          </w:p>
          <w:p w14:paraId="4F9BA98C">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提供多种业务提醒方式，</w:t>
            </w:r>
            <w:r>
              <w:rPr>
                <w:rFonts w:ascii="宋体" w:hAnsi="宋体" w:eastAsia="宋体"/>
                <w:sz w:val="24"/>
                <w:szCs w:val="24"/>
              </w:rPr>
              <w:t>包括系统消息、手机短信、邮件等。</w:t>
            </w:r>
          </w:p>
        </w:tc>
      </w:tr>
      <w:tr w14:paraId="2A22B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EAD07CB">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9</w:t>
            </w:r>
          </w:p>
        </w:tc>
        <w:tc>
          <w:tcPr>
            <w:tcW w:w="1276" w:type="dxa"/>
            <w:vAlign w:val="center"/>
          </w:tcPr>
          <w:p w14:paraId="4F10EB55">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临床助手</w:t>
            </w:r>
          </w:p>
        </w:tc>
        <w:tc>
          <w:tcPr>
            <w:tcW w:w="6266" w:type="dxa"/>
            <w:vAlign w:val="center"/>
          </w:tcPr>
          <w:p w14:paraId="57210DFE">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提供如下功能：常用诊疗数据快速引用、临床项目数据字典查询、临床诊疗常用计算公式等</w:t>
            </w:r>
            <w:r>
              <w:rPr>
                <w:rFonts w:hint="eastAsia" w:ascii="宋体" w:hAnsi="宋体" w:eastAsia="宋体"/>
                <w:sz w:val="24"/>
                <w:szCs w:val="24"/>
              </w:rPr>
              <w:t>。</w:t>
            </w:r>
          </w:p>
        </w:tc>
      </w:tr>
      <w:tr w14:paraId="17CF3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18456EC">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10</w:t>
            </w:r>
          </w:p>
        </w:tc>
        <w:tc>
          <w:tcPr>
            <w:tcW w:w="1276" w:type="dxa"/>
            <w:vAlign w:val="center"/>
          </w:tcPr>
          <w:p w14:paraId="1D0749E5">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综合查询</w:t>
            </w:r>
          </w:p>
        </w:tc>
        <w:tc>
          <w:tcPr>
            <w:tcW w:w="6266" w:type="dxa"/>
            <w:vAlign w:val="center"/>
          </w:tcPr>
          <w:p w14:paraId="3BAA8579">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提供临床诊疗业务数据的查询功能，包含处方点评结果、临床危急值报告、住院病历查询等。</w:t>
            </w:r>
          </w:p>
        </w:tc>
      </w:tr>
      <w:tr w14:paraId="1AC1D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048BB943">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11</w:t>
            </w:r>
          </w:p>
        </w:tc>
        <w:tc>
          <w:tcPr>
            <w:tcW w:w="1276" w:type="dxa"/>
            <w:vAlign w:val="center"/>
          </w:tcPr>
          <w:p w14:paraId="7F4EF895">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院内会诊</w:t>
            </w:r>
          </w:p>
        </w:tc>
        <w:tc>
          <w:tcPr>
            <w:tcW w:w="6266" w:type="dxa"/>
            <w:vAlign w:val="center"/>
          </w:tcPr>
          <w:p w14:paraId="13A363A4">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会诊消息可以发送到受邀请医生处，并</w:t>
            </w:r>
            <w:r>
              <w:rPr>
                <w:rFonts w:hint="eastAsia" w:ascii="宋体" w:hAnsi="宋体" w:eastAsia="宋体"/>
                <w:sz w:val="24"/>
                <w:szCs w:val="24"/>
              </w:rPr>
              <w:t>能够</w:t>
            </w:r>
            <w:r>
              <w:rPr>
                <w:rFonts w:ascii="宋体" w:hAnsi="宋体" w:eastAsia="宋体"/>
                <w:sz w:val="24"/>
                <w:szCs w:val="24"/>
              </w:rPr>
              <w:t>注明会诊紧急情况</w:t>
            </w:r>
            <w:r>
              <w:rPr>
                <w:rFonts w:hint="eastAsia" w:ascii="宋体" w:hAnsi="宋体" w:eastAsia="宋体"/>
                <w:sz w:val="24"/>
                <w:szCs w:val="24"/>
              </w:rPr>
              <w:t>。</w:t>
            </w:r>
          </w:p>
          <w:p w14:paraId="7E3259A0">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会诊</w:t>
            </w:r>
            <w:r>
              <w:rPr>
                <w:rFonts w:hint="eastAsia" w:ascii="宋体" w:hAnsi="宋体" w:eastAsia="宋体"/>
                <w:sz w:val="24"/>
                <w:szCs w:val="24"/>
              </w:rPr>
              <w:t>申请单</w:t>
            </w:r>
            <w:r>
              <w:rPr>
                <w:rFonts w:ascii="宋体" w:hAnsi="宋体" w:eastAsia="宋体"/>
                <w:sz w:val="24"/>
                <w:szCs w:val="24"/>
              </w:rPr>
              <w:t>中，可以引用病人病历，实现会诊</w:t>
            </w:r>
            <w:r>
              <w:rPr>
                <w:rFonts w:hint="eastAsia" w:ascii="宋体" w:hAnsi="宋体" w:eastAsia="宋体"/>
                <w:sz w:val="24"/>
                <w:szCs w:val="24"/>
              </w:rPr>
              <w:t>目的</w:t>
            </w:r>
            <w:r>
              <w:rPr>
                <w:rFonts w:ascii="宋体" w:hAnsi="宋体" w:eastAsia="宋体"/>
                <w:sz w:val="24"/>
                <w:szCs w:val="24"/>
              </w:rPr>
              <w:t>填写，</w:t>
            </w:r>
            <w:r>
              <w:rPr>
                <w:rFonts w:hint="eastAsia" w:ascii="宋体" w:hAnsi="宋体" w:eastAsia="宋体"/>
                <w:sz w:val="24"/>
                <w:szCs w:val="24"/>
              </w:rPr>
              <w:t>对于</w:t>
            </w:r>
            <w:r>
              <w:rPr>
                <w:rFonts w:ascii="宋体" w:hAnsi="宋体" w:eastAsia="宋体"/>
                <w:sz w:val="24"/>
                <w:szCs w:val="24"/>
              </w:rPr>
              <w:t>患者</w:t>
            </w:r>
            <w:r>
              <w:rPr>
                <w:rFonts w:hint="eastAsia" w:ascii="宋体" w:hAnsi="宋体" w:eastAsia="宋体"/>
                <w:sz w:val="24"/>
                <w:szCs w:val="24"/>
              </w:rPr>
              <w:t>病情</w:t>
            </w:r>
            <w:r>
              <w:rPr>
                <w:rFonts w:ascii="宋体" w:hAnsi="宋体" w:eastAsia="宋体"/>
                <w:sz w:val="24"/>
                <w:szCs w:val="24"/>
              </w:rPr>
              <w:t>及诊疗</w:t>
            </w:r>
            <w:r>
              <w:rPr>
                <w:rFonts w:hint="eastAsia" w:ascii="宋体" w:hAnsi="宋体" w:eastAsia="宋体"/>
                <w:sz w:val="24"/>
                <w:szCs w:val="24"/>
              </w:rPr>
              <w:t>情况</w:t>
            </w:r>
            <w:r>
              <w:rPr>
                <w:rFonts w:ascii="宋体" w:hAnsi="宋体" w:eastAsia="宋体"/>
                <w:sz w:val="24"/>
                <w:szCs w:val="24"/>
              </w:rPr>
              <w:t>，支持病历数据的引用，</w:t>
            </w:r>
            <w:r>
              <w:rPr>
                <w:rFonts w:hint="eastAsia" w:ascii="宋体" w:hAnsi="宋体" w:eastAsia="宋体"/>
                <w:sz w:val="24"/>
                <w:szCs w:val="24"/>
              </w:rPr>
              <w:t>可以</w:t>
            </w:r>
            <w:r>
              <w:rPr>
                <w:rFonts w:ascii="宋体" w:hAnsi="宋体" w:eastAsia="宋体"/>
                <w:sz w:val="24"/>
                <w:szCs w:val="24"/>
              </w:rPr>
              <w:t>选择科内会诊</w:t>
            </w:r>
            <w:r>
              <w:rPr>
                <w:rFonts w:hint="eastAsia" w:ascii="宋体" w:hAnsi="宋体" w:eastAsia="宋体"/>
                <w:sz w:val="24"/>
                <w:szCs w:val="24"/>
              </w:rPr>
              <w:t>、他</w:t>
            </w:r>
            <w:r>
              <w:rPr>
                <w:rFonts w:ascii="宋体" w:hAnsi="宋体" w:eastAsia="宋体"/>
                <w:sz w:val="24"/>
                <w:szCs w:val="24"/>
              </w:rPr>
              <w:t>科会诊以及院外会诊的模式</w:t>
            </w:r>
            <w:r>
              <w:rPr>
                <w:rFonts w:hint="eastAsia" w:ascii="宋体" w:hAnsi="宋体" w:eastAsia="宋体"/>
                <w:sz w:val="24"/>
                <w:szCs w:val="24"/>
              </w:rPr>
              <w:t>，</w:t>
            </w:r>
            <w:r>
              <w:rPr>
                <w:rFonts w:ascii="宋体" w:hAnsi="宋体" w:eastAsia="宋体"/>
                <w:sz w:val="24"/>
                <w:szCs w:val="24"/>
              </w:rPr>
              <w:t>且可选择受邀会诊医生，通过消息平台进行消息的发送</w:t>
            </w:r>
            <w:r>
              <w:rPr>
                <w:rFonts w:hint="eastAsia" w:ascii="宋体" w:hAnsi="宋体" w:eastAsia="宋体"/>
                <w:sz w:val="24"/>
                <w:szCs w:val="24"/>
              </w:rPr>
              <w:t>。</w:t>
            </w:r>
          </w:p>
          <w:p w14:paraId="6CA5412A">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受邀</w:t>
            </w:r>
            <w:r>
              <w:rPr>
                <w:rFonts w:ascii="宋体" w:hAnsi="宋体" w:eastAsia="宋体"/>
                <w:sz w:val="24"/>
                <w:szCs w:val="24"/>
              </w:rPr>
              <w:t>医生接收到会诊消息之后，可以进行患者的病历资料</w:t>
            </w:r>
            <w:r>
              <w:rPr>
                <w:rFonts w:hint="eastAsia" w:ascii="宋体" w:hAnsi="宋体" w:eastAsia="宋体"/>
                <w:sz w:val="24"/>
                <w:szCs w:val="24"/>
              </w:rPr>
              <w:t>、</w:t>
            </w:r>
            <w:r>
              <w:rPr>
                <w:rFonts w:ascii="宋体" w:hAnsi="宋体" w:eastAsia="宋体"/>
                <w:sz w:val="24"/>
                <w:szCs w:val="24"/>
              </w:rPr>
              <w:t>医嘱资料</w:t>
            </w:r>
            <w:r>
              <w:rPr>
                <w:rFonts w:hint="eastAsia" w:ascii="宋体" w:hAnsi="宋体" w:eastAsia="宋体"/>
                <w:sz w:val="24"/>
                <w:szCs w:val="24"/>
              </w:rPr>
              <w:t>、</w:t>
            </w:r>
            <w:r>
              <w:rPr>
                <w:rFonts w:ascii="宋体" w:hAnsi="宋体" w:eastAsia="宋体"/>
                <w:sz w:val="24"/>
                <w:szCs w:val="24"/>
              </w:rPr>
              <w:t>检查报告、检验结果等资料查</w:t>
            </w:r>
            <w:r>
              <w:rPr>
                <w:rFonts w:hint="eastAsia" w:ascii="宋体" w:hAnsi="宋体" w:eastAsia="宋体"/>
                <w:sz w:val="24"/>
                <w:szCs w:val="24"/>
              </w:rPr>
              <w:t>看</w:t>
            </w:r>
            <w:r>
              <w:rPr>
                <w:rFonts w:ascii="宋体" w:hAnsi="宋体" w:eastAsia="宋体"/>
                <w:sz w:val="24"/>
                <w:szCs w:val="24"/>
              </w:rPr>
              <w:t>，并可书写会诊意见并签名。申请</w:t>
            </w:r>
            <w:r>
              <w:rPr>
                <w:rFonts w:hint="eastAsia" w:ascii="宋体" w:hAnsi="宋体" w:eastAsia="宋体"/>
                <w:sz w:val="24"/>
                <w:szCs w:val="24"/>
              </w:rPr>
              <w:t>会诊</w:t>
            </w:r>
            <w:r>
              <w:rPr>
                <w:rFonts w:ascii="宋体" w:hAnsi="宋体" w:eastAsia="宋体"/>
                <w:sz w:val="24"/>
                <w:szCs w:val="24"/>
              </w:rPr>
              <w:t>的医生可以查看会诊意见，并结束会诊</w:t>
            </w:r>
            <w:r>
              <w:rPr>
                <w:rFonts w:hint="eastAsia" w:ascii="宋体" w:hAnsi="宋体" w:eastAsia="宋体"/>
                <w:sz w:val="24"/>
                <w:szCs w:val="24"/>
              </w:rPr>
              <w:t>。</w:t>
            </w:r>
          </w:p>
        </w:tc>
      </w:tr>
      <w:tr w14:paraId="34CEA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8E66C50">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12</w:t>
            </w:r>
          </w:p>
        </w:tc>
        <w:tc>
          <w:tcPr>
            <w:tcW w:w="1276" w:type="dxa"/>
            <w:vAlign w:val="center"/>
          </w:tcPr>
          <w:p w14:paraId="5AD5E592">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他科治疗</w:t>
            </w:r>
          </w:p>
        </w:tc>
        <w:tc>
          <w:tcPr>
            <w:tcW w:w="6266" w:type="dxa"/>
            <w:vAlign w:val="center"/>
          </w:tcPr>
          <w:p w14:paraId="5AD4E7D5">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提供本科室诊疗之外其他科室的诊疗服务并行的功能，即“他科治疗”，支持上述治疗室医师进行申请单管理、病历书写、医嘱开立（如抢救医嘱、医嘱计费、查阅病历等。</w:t>
            </w:r>
          </w:p>
        </w:tc>
      </w:tr>
      <w:tr w14:paraId="2CFC1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82B876F">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13</w:t>
            </w:r>
          </w:p>
        </w:tc>
        <w:tc>
          <w:tcPr>
            <w:tcW w:w="1276" w:type="dxa"/>
            <w:vAlign w:val="center"/>
          </w:tcPr>
          <w:p w14:paraId="38F7B40C">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医务核心制度提醒</w:t>
            </w:r>
          </w:p>
        </w:tc>
        <w:tc>
          <w:tcPr>
            <w:tcW w:w="6266" w:type="dxa"/>
            <w:vAlign w:val="center"/>
          </w:tcPr>
          <w:p w14:paraId="11C2FA9E">
            <w:pPr>
              <w:pStyle w:val="36"/>
              <w:pageBreakBefore w:val="0"/>
              <w:numPr>
                <w:ilvl w:val="0"/>
                <w:numId w:val="10"/>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提供临床交接班、疑难病例讨论、死亡病例讨论、术前讨论、危重患者危重报告书写、新技术申报（含疗效评定、随访、总结）、手术资质申请等基础功能。</w:t>
            </w:r>
          </w:p>
          <w:p w14:paraId="0015331A">
            <w:pPr>
              <w:pStyle w:val="36"/>
              <w:pageBreakBefore w:val="0"/>
              <w:numPr>
                <w:ilvl w:val="0"/>
                <w:numId w:val="10"/>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提供上级行政科室，如医务科、院长等的审核、审批以及提交整改等功能；</w:t>
            </w:r>
          </w:p>
          <w:p w14:paraId="48562CA9">
            <w:pPr>
              <w:pageBreakBefore w:val="0"/>
              <w:numPr>
                <w:ilvl w:val="0"/>
                <w:numId w:val="10"/>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支持表单的打印功能。</w:t>
            </w:r>
          </w:p>
        </w:tc>
      </w:tr>
    </w:tbl>
    <w:p w14:paraId="5EDB3838">
      <w:pPr>
        <w:pageBreakBefore w:val="0"/>
        <w:kinsoku/>
        <w:wordWrap/>
        <w:overflowPunct/>
        <w:topLinePunct w:val="0"/>
        <w:autoSpaceDE/>
        <w:autoSpaceDN/>
        <w:bidi w:val="0"/>
        <w:adjustRightInd/>
        <w:spacing w:line="480" w:lineRule="exact"/>
        <w:ind w:left="0"/>
      </w:pPr>
    </w:p>
    <w:p w14:paraId="1B08A625">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住院护士工作站</w:t>
      </w:r>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1318"/>
        <w:gridCol w:w="6472"/>
      </w:tblGrid>
      <w:tr w14:paraId="6FF70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shd w:val="clear" w:color="auto" w:fill="D8D8D8" w:themeFill="background1" w:themeFillShade="D9"/>
          </w:tcPr>
          <w:p w14:paraId="35DA9F33">
            <w:pPr>
              <w:pageBreakBefore w:val="0"/>
              <w:kinsoku/>
              <w:wordWrap/>
              <w:overflowPunct/>
              <w:topLinePunct w:val="0"/>
              <w:autoSpaceDE/>
              <w:autoSpaceDN/>
              <w:bidi w:val="0"/>
              <w:adjustRightInd/>
              <w:spacing w:line="480" w:lineRule="exact"/>
              <w:ind w:left="0"/>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773" w:type="pct"/>
            <w:shd w:val="clear" w:color="auto" w:fill="D8D8D8" w:themeFill="background1" w:themeFillShade="D9"/>
          </w:tcPr>
          <w:p w14:paraId="1F1A457D">
            <w:pPr>
              <w:pageBreakBefore w:val="0"/>
              <w:kinsoku/>
              <w:wordWrap/>
              <w:overflowPunct/>
              <w:topLinePunct w:val="0"/>
              <w:autoSpaceDE/>
              <w:autoSpaceDN/>
              <w:bidi w:val="0"/>
              <w:adjustRightInd/>
              <w:spacing w:line="480" w:lineRule="exact"/>
              <w:ind w:left="0"/>
              <w:jc w:val="center"/>
              <w:rPr>
                <w:rFonts w:hint="eastAsia" w:ascii="宋体" w:hAnsi="宋体" w:eastAsia="宋体" w:cs="宋体"/>
                <w:b/>
                <w:sz w:val="24"/>
                <w:szCs w:val="24"/>
              </w:rPr>
            </w:pPr>
            <w:r>
              <w:rPr>
                <w:rFonts w:hint="eastAsia" w:ascii="宋体" w:hAnsi="宋体" w:eastAsia="宋体" w:cs="宋体"/>
                <w:b/>
                <w:sz w:val="24"/>
                <w:szCs w:val="24"/>
              </w:rPr>
              <w:t>功能分类</w:t>
            </w:r>
          </w:p>
        </w:tc>
        <w:tc>
          <w:tcPr>
            <w:tcW w:w="3797" w:type="pct"/>
            <w:shd w:val="clear" w:color="auto" w:fill="D8D8D8" w:themeFill="background1" w:themeFillShade="D9"/>
          </w:tcPr>
          <w:p w14:paraId="4DE89DB5">
            <w:pPr>
              <w:pageBreakBefore w:val="0"/>
              <w:kinsoku/>
              <w:wordWrap/>
              <w:overflowPunct/>
              <w:topLinePunct w:val="0"/>
              <w:autoSpaceDE/>
              <w:autoSpaceDN/>
              <w:bidi w:val="0"/>
              <w:adjustRightInd/>
              <w:spacing w:line="480" w:lineRule="exact"/>
              <w:ind w:left="0"/>
              <w:jc w:val="center"/>
              <w:rPr>
                <w:rFonts w:hint="eastAsia" w:ascii="宋体" w:hAnsi="宋体" w:eastAsia="宋体" w:cs="宋体"/>
                <w:b/>
                <w:sz w:val="24"/>
                <w:szCs w:val="24"/>
              </w:rPr>
            </w:pPr>
            <w:r>
              <w:rPr>
                <w:rFonts w:hint="eastAsia" w:ascii="宋体" w:hAnsi="宋体" w:eastAsia="宋体" w:cs="宋体"/>
                <w:b/>
                <w:sz w:val="24"/>
                <w:szCs w:val="24"/>
              </w:rPr>
              <w:t>功能参数需求</w:t>
            </w:r>
          </w:p>
        </w:tc>
      </w:tr>
      <w:tr w14:paraId="48145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72A12D96">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w:t>
            </w:r>
          </w:p>
        </w:tc>
        <w:tc>
          <w:tcPr>
            <w:tcW w:w="773" w:type="pct"/>
            <w:vAlign w:val="center"/>
          </w:tcPr>
          <w:p w14:paraId="2C5EC3D0">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通知消息</w:t>
            </w:r>
          </w:p>
        </w:tc>
        <w:tc>
          <w:tcPr>
            <w:tcW w:w="3797" w:type="pct"/>
          </w:tcPr>
          <w:p w14:paraId="4A8AC0D4">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对院内发布的通知公告进行集中查询和确认。</w:t>
            </w:r>
          </w:p>
        </w:tc>
      </w:tr>
      <w:tr w14:paraId="1D4F7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50346CF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w:t>
            </w:r>
          </w:p>
        </w:tc>
        <w:tc>
          <w:tcPr>
            <w:tcW w:w="773" w:type="pct"/>
            <w:vAlign w:val="center"/>
          </w:tcPr>
          <w:p w14:paraId="0645B6FF">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业务消息</w:t>
            </w:r>
          </w:p>
        </w:tc>
        <w:tc>
          <w:tcPr>
            <w:tcW w:w="3797" w:type="pct"/>
          </w:tcPr>
          <w:p w14:paraId="3B8A17FF">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对系统的业务消息进行查询和确认，包括药库增加新药、药库调价等业务消息处理。</w:t>
            </w:r>
          </w:p>
          <w:p w14:paraId="3BC776CA">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支持相关费用及业务未操作完成时给予消息提醒、如他科治疗、转科病人未完成业务等。</w:t>
            </w:r>
          </w:p>
          <w:p w14:paraId="6E250576">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提供危机值提醒。</w:t>
            </w:r>
          </w:p>
        </w:tc>
      </w:tr>
      <w:tr w14:paraId="58B5A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0C9AF39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w:t>
            </w:r>
          </w:p>
        </w:tc>
        <w:tc>
          <w:tcPr>
            <w:tcW w:w="773" w:type="pct"/>
            <w:vAlign w:val="center"/>
          </w:tcPr>
          <w:p w14:paraId="2F802C0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床位卡片</w:t>
            </w:r>
          </w:p>
        </w:tc>
        <w:tc>
          <w:tcPr>
            <w:tcW w:w="3797" w:type="pct"/>
          </w:tcPr>
          <w:p w14:paraId="632583D2">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支持病区病人按床位细卡、床位简卡、列表展示，提供住院病人床位分配、换床、包床、转床功能。</w:t>
            </w:r>
          </w:p>
          <w:p w14:paraId="313EFE7C">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支持显示患者的详细信息，包括床位号、住院号码、姓名、性别、年龄、头像，性质、护理级别、过敏药物、新入院病人、入院日期、诊断、主任医师、病人科室、出院标志等。</w:t>
            </w:r>
          </w:p>
        </w:tc>
      </w:tr>
      <w:tr w14:paraId="26340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4B59D79F">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4</w:t>
            </w:r>
          </w:p>
        </w:tc>
        <w:tc>
          <w:tcPr>
            <w:tcW w:w="773" w:type="pct"/>
            <w:vAlign w:val="center"/>
          </w:tcPr>
          <w:p w14:paraId="50B1DB0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医嘱复核</w:t>
            </w:r>
          </w:p>
        </w:tc>
        <w:tc>
          <w:tcPr>
            <w:tcW w:w="3797" w:type="pct"/>
          </w:tcPr>
          <w:p w14:paraId="522CADCD">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支持对医生医嘱、护理医嘱进行复核，能明显区分护士录入医嘱或医生录入医嘱等信息。</w:t>
            </w:r>
          </w:p>
          <w:p w14:paraId="171480E5">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提供全病区复核以及取消复核功能。</w:t>
            </w:r>
          </w:p>
          <w:p w14:paraId="08A1887E">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支持将附加计价的项目同步显示到主医嘱列表中，并在主医嘱后以颜色标识。</w:t>
            </w:r>
          </w:p>
          <w:p w14:paraId="37FDFF33">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提供医技退回作废处理功能。</w:t>
            </w:r>
          </w:p>
        </w:tc>
      </w:tr>
      <w:tr w14:paraId="01C75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361F654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5</w:t>
            </w:r>
          </w:p>
        </w:tc>
        <w:tc>
          <w:tcPr>
            <w:tcW w:w="773" w:type="pct"/>
            <w:vAlign w:val="center"/>
          </w:tcPr>
          <w:p w14:paraId="6D7D531F">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医嘱录入</w:t>
            </w:r>
          </w:p>
        </w:tc>
        <w:tc>
          <w:tcPr>
            <w:tcW w:w="3797" w:type="pct"/>
          </w:tcPr>
          <w:p w14:paraId="7BEAAF8A">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提供录入纸质医嘱或病区护士医嘱录入功能，能够录入长期医嘱、临时医嘱、急诊医嘱和出院带药医嘱。</w:t>
            </w:r>
          </w:p>
          <w:p w14:paraId="755D34E5">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提供过敏药物在病区医嘱录入时的提示和控制。</w:t>
            </w:r>
          </w:p>
          <w:p w14:paraId="13C32776">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医嘱录入支持多种包装（可选大包装或小包装），相关录入药品处支持药品价格的显示。</w:t>
            </w:r>
          </w:p>
          <w:p w14:paraId="40CD8D7E">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医技检查项目复核后，可根据病区设置选项决定是否立即提交。</w:t>
            </w:r>
          </w:p>
          <w:p w14:paraId="28B9FA62">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支持过敏药物在病区医嘱录入时的提示和控制。</w:t>
            </w:r>
          </w:p>
        </w:tc>
      </w:tr>
      <w:tr w14:paraId="45CA7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30" w:type="pct"/>
            <w:vAlign w:val="center"/>
          </w:tcPr>
          <w:p w14:paraId="56BE5EB9">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6</w:t>
            </w:r>
          </w:p>
        </w:tc>
        <w:tc>
          <w:tcPr>
            <w:tcW w:w="773" w:type="pct"/>
            <w:vAlign w:val="center"/>
          </w:tcPr>
          <w:p w14:paraId="6044CA4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医嘱计划</w:t>
            </w:r>
          </w:p>
        </w:tc>
        <w:tc>
          <w:tcPr>
            <w:tcW w:w="3797" w:type="pct"/>
          </w:tcPr>
          <w:p w14:paraId="4A110C4A">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对医生医嘱、护理医嘱的执行计划产生，提供手工产生和自动产生功能。</w:t>
            </w:r>
          </w:p>
          <w:p w14:paraId="0B114E73">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提供医嘱计划展示，可查看该医嘱的全部医嘱计划，基于计划查询所有的医嘱状态功能。</w:t>
            </w:r>
          </w:p>
          <w:p w14:paraId="31FB43E8">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医嘱计划查询功能以颜色进行区分是否执行。</w:t>
            </w:r>
          </w:p>
          <w:p w14:paraId="0F68E29E">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提供病区不发药的计划处理功能。</w:t>
            </w:r>
          </w:p>
        </w:tc>
      </w:tr>
      <w:tr w14:paraId="1B910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0365BA39">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7</w:t>
            </w:r>
          </w:p>
        </w:tc>
        <w:tc>
          <w:tcPr>
            <w:tcW w:w="773" w:type="pct"/>
            <w:vAlign w:val="center"/>
          </w:tcPr>
          <w:p w14:paraId="70A5DB1F">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医嘱执行</w:t>
            </w:r>
          </w:p>
        </w:tc>
        <w:tc>
          <w:tcPr>
            <w:tcW w:w="3797" w:type="pct"/>
          </w:tcPr>
          <w:p w14:paraId="25D419DE">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cs="宋体"/>
              </w:rPr>
              <w:t>▲</w:t>
            </w:r>
            <w:r>
              <w:rPr>
                <w:rFonts w:hint="eastAsia"/>
              </w:rPr>
              <w:t>支持对单个病人进行药品医嘱提交、项目医嘱提交、项目医嘱、附加医嘱、嘱托医嘱记费。</w:t>
            </w:r>
          </w:p>
          <w:p w14:paraId="54F118D0">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支持病区的项目医嘱执行，附加计价执行。</w:t>
            </w:r>
          </w:p>
          <w:p w14:paraId="4051C21F">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支持医嘱停嘱后，按停嘱时间及使用频次正确计算实际所需要发的药品，多余的药品自动不发，并且能在发药清单中打印出不发的药品。</w:t>
            </w:r>
          </w:p>
        </w:tc>
      </w:tr>
      <w:tr w14:paraId="05730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25045CDC">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8</w:t>
            </w:r>
          </w:p>
        </w:tc>
        <w:tc>
          <w:tcPr>
            <w:tcW w:w="773" w:type="pct"/>
            <w:vAlign w:val="center"/>
          </w:tcPr>
          <w:p w14:paraId="336B236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医嘱退药</w:t>
            </w:r>
          </w:p>
        </w:tc>
        <w:tc>
          <w:tcPr>
            <w:tcW w:w="3797" w:type="pct"/>
          </w:tcPr>
          <w:p w14:paraId="30396109">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对病人退药申请功能，支持按药品、记费日期、费用日期进行退药、退费。</w:t>
            </w:r>
          </w:p>
          <w:p w14:paraId="244C6878">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支持退药不退回实物，方便护士工作人员。</w:t>
            </w:r>
          </w:p>
          <w:p w14:paraId="22508109">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医生停嘱后支持自动生成退药单。</w:t>
            </w:r>
          </w:p>
        </w:tc>
      </w:tr>
      <w:tr w14:paraId="56A82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29ED577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9</w:t>
            </w:r>
          </w:p>
        </w:tc>
        <w:tc>
          <w:tcPr>
            <w:tcW w:w="773" w:type="pct"/>
            <w:vAlign w:val="center"/>
          </w:tcPr>
          <w:p w14:paraId="114149EC">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补退费</w:t>
            </w:r>
          </w:p>
        </w:tc>
        <w:tc>
          <w:tcPr>
            <w:tcW w:w="3797" w:type="pct"/>
          </w:tcPr>
          <w:p w14:paraId="10BDA679">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提供对病人进行补费与退费操作。</w:t>
            </w:r>
          </w:p>
        </w:tc>
      </w:tr>
      <w:tr w14:paraId="3F077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30" w:type="pct"/>
            <w:vAlign w:val="center"/>
          </w:tcPr>
          <w:p w14:paraId="0C8F1D8D">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10</w:t>
            </w:r>
          </w:p>
        </w:tc>
        <w:tc>
          <w:tcPr>
            <w:tcW w:w="773" w:type="pct"/>
            <w:vAlign w:val="center"/>
          </w:tcPr>
          <w:p w14:paraId="696D56A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医嘱查询</w:t>
            </w:r>
          </w:p>
        </w:tc>
        <w:tc>
          <w:tcPr>
            <w:tcW w:w="3797" w:type="pct"/>
          </w:tcPr>
          <w:p w14:paraId="22A239DC">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提供对病人所有医嘱（含历史医嘱）和医嘱附加项、医嘱计费进行查询。</w:t>
            </w:r>
          </w:p>
          <w:p w14:paraId="449263B2">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支持对对各种类型的医嘱进行区分，变动医嘱计划查询。</w:t>
            </w:r>
          </w:p>
        </w:tc>
      </w:tr>
      <w:tr w14:paraId="34919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430" w:type="pct"/>
            <w:vAlign w:val="center"/>
          </w:tcPr>
          <w:p w14:paraId="1C21BE2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11</w:t>
            </w:r>
          </w:p>
        </w:tc>
        <w:tc>
          <w:tcPr>
            <w:tcW w:w="773" w:type="pct"/>
            <w:vAlign w:val="center"/>
          </w:tcPr>
          <w:p w14:paraId="5588968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账户查询</w:t>
            </w:r>
          </w:p>
        </w:tc>
        <w:tc>
          <w:tcPr>
            <w:tcW w:w="3797" w:type="pct"/>
          </w:tcPr>
          <w:p w14:paraId="74031034">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支持对病人住院账户明细、汇总费用进行查询打印。</w:t>
            </w:r>
          </w:p>
        </w:tc>
      </w:tr>
      <w:tr w14:paraId="6A15B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5100592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12</w:t>
            </w:r>
          </w:p>
        </w:tc>
        <w:tc>
          <w:tcPr>
            <w:tcW w:w="773" w:type="pct"/>
            <w:vAlign w:val="center"/>
          </w:tcPr>
          <w:p w14:paraId="1569082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待完成事项</w:t>
            </w:r>
          </w:p>
        </w:tc>
        <w:tc>
          <w:tcPr>
            <w:tcW w:w="3797" w:type="pct"/>
          </w:tcPr>
          <w:p w14:paraId="7969C775">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针对他科治疗、已转科病人、正常在科室病人检查待完成的操作（不受医生出院证约束），检查内容同通知出院时检查的内容，含医嘱未停、未提交、未执行，手术申请未安排，手术记录未完成，退药医嘱未确认或未提交。</w:t>
            </w:r>
          </w:p>
        </w:tc>
      </w:tr>
      <w:tr w14:paraId="1E255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5ED2A1A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13</w:t>
            </w:r>
          </w:p>
        </w:tc>
        <w:tc>
          <w:tcPr>
            <w:tcW w:w="773" w:type="pct"/>
            <w:vAlign w:val="center"/>
          </w:tcPr>
          <w:p w14:paraId="519173DD">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医嘱执行</w:t>
            </w:r>
          </w:p>
        </w:tc>
        <w:tc>
          <w:tcPr>
            <w:tcW w:w="3797" w:type="pct"/>
          </w:tcPr>
          <w:p w14:paraId="5416D574">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支持对多个病人进行药品医嘱提交、项目医嘱提交、项目医嘱、附加医嘱、嘱托医嘱记费。</w:t>
            </w:r>
          </w:p>
          <w:p w14:paraId="0B0799C3">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患者的药品支持预领修改领药的时间修改。</w:t>
            </w:r>
          </w:p>
          <w:p w14:paraId="3DA2806B">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支持病区长期医嘱增加首日用药次数的输入，药房按首日次数来执行。</w:t>
            </w:r>
          </w:p>
        </w:tc>
      </w:tr>
      <w:tr w14:paraId="4AB57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1906EBC9">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14</w:t>
            </w:r>
          </w:p>
        </w:tc>
        <w:tc>
          <w:tcPr>
            <w:tcW w:w="773" w:type="pct"/>
            <w:vAlign w:val="center"/>
          </w:tcPr>
          <w:p w14:paraId="399047C0">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医嘱打印</w:t>
            </w:r>
          </w:p>
        </w:tc>
        <w:tc>
          <w:tcPr>
            <w:tcW w:w="3797" w:type="pct"/>
          </w:tcPr>
          <w:p w14:paraId="6F1D6065">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对多个病人进行医嘱卡片打印，支持口服卡、注射卡、静滴卡、饮食卡等多种医嘱卡片打印，医嘱卡片格式有固定格式和自定义格式。</w:t>
            </w:r>
          </w:p>
          <w:p w14:paraId="5508061D">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支持已不在本病区的病人的医嘱打印和出院病人的医嘱打印。</w:t>
            </w:r>
          </w:p>
          <w:p w14:paraId="2FDF7774">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医嘱卡片打印可以按照时间去选择。支持多选病人打印卡片。</w:t>
            </w:r>
          </w:p>
          <w:p w14:paraId="2AF66CB7">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支持执行周期内的医嘱汇总显示。</w:t>
            </w:r>
          </w:p>
        </w:tc>
      </w:tr>
      <w:tr w14:paraId="7DC8A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2FC59BE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15</w:t>
            </w:r>
          </w:p>
        </w:tc>
        <w:tc>
          <w:tcPr>
            <w:tcW w:w="773" w:type="pct"/>
            <w:vAlign w:val="center"/>
          </w:tcPr>
          <w:p w14:paraId="4AFBBAB9">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会诊处理</w:t>
            </w:r>
          </w:p>
        </w:tc>
        <w:tc>
          <w:tcPr>
            <w:tcW w:w="3797" w:type="pct"/>
          </w:tcPr>
          <w:p w14:paraId="36372D10">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提供会诊申请、会诊处理、取消会诊整个会诊流程。</w:t>
            </w:r>
          </w:p>
        </w:tc>
      </w:tr>
      <w:tr w14:paraId="7EFF0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14DCC19A">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16</w:t>
            </w:r>
          </w:p>
        </w:tc>
        <w:tc>
          <w:tcPr>
            <w:tcW w:w="773" w:type="pct"/>
            <w:vAlign w:val="center"/>
          </w:tcPr>
          <w:p w14:paraId="73FBDA8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转科处理</w:t>
            </w:r>
          </w:p>
        </w:tc>
        <w:tc>
          <w:tcPr>
            <w:tcW w:w="3797" w:type="pct"/>
          </w:tcPr>
          <w:p w14:paraId="1FFB65FB">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提供病人转科申请、转科确认。</w:t>
            </w:r>
          </w:p>
          <w:p w14:paraId="0A840842">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提供转科费用控制提醒。</w:t>
            </w:r>
          </w:p>
          <w:p w14:paraId="063D76B1">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支持转科医嘱查询与医嘱退回。</w:t>
            </w:r>
          </w:p>
        </w:tc>
      </w:tr>
      <w:tr w14:paraId="4BFF8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1893DDBF">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17</w:t>
            </w:r>
          </w:p>
        </w:tc>
        <w:tc>
          <w:tcPr>
            <w:tcW w:w="773" w:type="pct"/>
            <w:vAlign w:val="center"/>
          </w:tcPr>
          <w:p w14:paraId="7BAEB124">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他科治疗</w:t>
            </w:r>
          </w:p>
        </w:tc>
        <w:tc>
          <w:tcPr>
            <w:tcW w:w="3797" w:type="pct"/>
          </w:tcPr>
          <w:p w14:paraId="77CE9A3A">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支持其他科室介入治疗的功能，分他科治疗申请、治疗接收、治疗结束3个步骤，他科治疗过程中可以由其他科室录入医嘱。</w:t>
            </w:r>
          </w:p>
        </w:tc>
      </w:tr>
      <w:tr w14:paraId="11AD5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2630A85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18</w:t>
            </w:r>
          </w:p>
        </w:tc>
        <w:tc>
          <w:tcPr>
            <w:tcW w:w="773" w:type="pct"/>
            <w:vAlign w:val="center"/>
          </w:tcPr>
          <w:p w14:paraId="33B6199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新生儿登记</w:t>
            </w:r>
          </w:p>
        </w:tc>
        <w:tc>
          <w:tcPr>
            <w:tcW w:w="3797" w:type="pct"/>
          </w:tcPr>
          <w:p w14:paraId="6BFFD053">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支持妇产病区新生儿登记，大人、婴儿的医嘱或费用可分开录入。</w:t>
            </w:r>
          </w:p>
          <w:p w14:paraId="4FE7FBA2">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支持新生儿的头像显示，结算时同母亲分开结算。</w:t>
            </w:r>
          </w:p>
        </w:tc>
      </w:tr>
      <w:tr w14:paraId="62F0B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42D0F436">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19</w:t>
            </w:r>
          </w:p>
        </w:tc>
        <w:tc>
          <w:tcPr>
            <w:tcW w:w="773" w:type="pct"/>
            <w:vAlign w:val="center"/>
          </w:tcPr>
          <w:p w14:paraId="6535989A">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皮试结果录入</w:t>
            </w:r>
          </w:p>
        </w:tc>
        <w:tc>
          <w:tcPr>
            <w:tcW w:w="3797" w:type="pct"/>
          </w:tcPr>
          <w:p w14:paraId="542C35BE">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提供原液和皮试液，进行病人皮试，并将记录结果。</w:t>
            </w:r>
          </w:p>
          <w:p w14:paraId="3F16A625">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提供医嘱中增加皮试药品处理功能及皮试脱敏。</w:t>
            </w:r>
          </w:p>
        </w:tc>
      </w:tr>
      <w:tr w14:paraId="6AC32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47B8BBB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20</w:t>
            </w:r>
          </w:p>
        </w:tc>
        <w:tc>
          <w:tcPr>
            <w:tcW w:w="773" w:type="pct"/>
            <w:vAlign w:val="center"/>
          </w:tcPr>
          <w:p w14:paraId="1506386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医技预约</w:t>
            </w:r>
          </w:p>
        </w:tc>
        <w:tc>
          <w:tcPr>
            <w:tcW w:w="3797" w:type="pct"/>
          </w:tcPr>
          <w:p w14:paraId="2AAE3729">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提供病区医技预约功能，对本病区的检查单由护士直接预约，并打印预约告知单。</w:t>
            </w:r>
          </w:p>
          <w:p w14:paraId="7886E9C5">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支持护士对患者的检查预约单进行改约、取消预约、重约功能，方便护士操作。</w:t>
            </w:r>
          </w:p>
        </w:tc>
      </w:tr>
      <w:tr w14:paraId="48F32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5CDC52D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21</w:t>
            </w:r>
          </w:p>
        </w:tc>
        <w:tc>
          <w:tcPr>
            <w:tcW w:w="773" w:type="pct"/>
            <w:vAlign w:val="center"/>
          </w:tcPr>
          <w:p w14:paraId="0B6320F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通知出院</w:t>
            </w:r>
          </w:p>
        </w:tc>
        <w:tc>
          <w:tcPr>
            <w:tcW w:w="3797" w:type="pct"/>
          </w:tcPr>
          <w:p w14:paraId="74F40D79">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提供出院证办理，病人床位卡上需显示出院图标，通知出院。已通知出院的病人腾空床位。</w:t>
            </w:r>
          </w:p>
          <w:p w14:paraId="51B5DD2F">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支持取消通知出院。</w:t>
            </w:r>
          </w:p>
        </w:tc>
      </w:tr>
      <w:tr w14:paraId="32CD8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3274CFD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22</w:t>
            </w:r>
          </w:p>
        </w:tc>
        <w:tc>
          <w:tcPr>
            <w:tcW w:w="773" w:type="pct"/>
            <w:vAlign w:val="center"/>
          </w:tcPr>
          <w:p w14:paraId="4656D4A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护士排班</w:t>
            </w:r>
          </w:p>
        </w:tc>
        <w:tc>
          <w:tcPr>
            <w:tcW w:w="3797" w:type="pct"/>
          </w:tcPr>
          <w:p w14:paraId="0C29118B">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提供病区护士排班功能，并能对护士排班进行统计。</w:t>
            </w:r>
          </w:p>
          <w:p w14:paraId="1E92B32D">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支持统计本病区护士一段时间内的工作情况。</w:t>
            </w:r>
          </w:p>
          <w:p w14:paraId="7CF0893B">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评估本病区护士工作，根据费用项目的执行情况统计该日期段各操作员的工作。</w:t>
            </w:r>
          </w:p>
        </w:tc>
      </w:tr>
      <w:tr w14:paraId="45E8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1280C7AD">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23</w:t>
            </w:r>
          </w:p>
        </w:tc>
        <w:tc>
          <w:tcPr>
            <w:tcW w:w="773" w:type="pct"/>
            <w:vAlign w:val="center"/>
          </w:tcPr>
          <w:p w14:paraId="7178EBFF">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手术管理</w:t>
            </w:r>
          </w:p>
        </w:tc>
        <w:tc>
          <w:tcPr>
            <w:tcW w:w="3797" w:type="pct"/>
          </w:tcPr>
          <w:p w14:paraId="47027FA9">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提供病区手术申请、作废、提交功能，支持手术安排查询。</w:t>
            </w:r>
          </w:p>
        </w:tc>
      </w:tr>
      <w:tr w14:paraId="4836B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7C7D5DEA">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24</w:t>
            </w:r>
          </w:p>
        </w:tc>
        <w:tc>
          <w:tcPr>
            <w:tcW w:w="773" w:type="pct"/>
            <w:vAlign w:val="center"/>
          </w:tcPr>
          <w:p w14:paraId="7088CEA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护理信息录入</w:t>
            </w:r>
          </w:p>
        </w:tc>
        <w:tc>
          <w:tcPr>
            <w:tcW w:w="3797" w:type="pct"/>
          </w:tcPr>
          <w:p w14:paraId="4B6D6F48">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提供病区护士录入护理记录、生命体征、体温单等护理信息。</w:t>
            </w:r>
          </w:p>
          <w:p w14:paraId="4052EC0E">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提供重点患者标记功能，并可录入、查看每日动态。</w:t>
            </w:r>
          </w:p>
        </w:tc>
      </w:tr>
      <w:tr w14:paraId="2D937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766B5A0D">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25</w:t>
            </w:r>
          </w:p>
        </w:tc>
        <w:tc>
          <w:tcPr>
            <w:tcW w:w="773" w:type="pct"/>
            <w:vAlign w:val="center"/>
          </w:tcPr>
          <w:p w14:paraId="0F6A88F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床位预定</w:t>
            </w:r>
          </w:p>
        </w:tc>
        <w:tc>
          <w:tcPr>
            <w:tcW w:w="3797" w:type="pct"/>
          </w:tcPr>
          <w:p w14:paraId="0515BA29">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提供病区床位预定功能，能够智能计算床位腾空时间，病人可提前预定。</w:t>
            </w:r>
          </w:p>
        </w:tc>
      </w:tr>
      <w:tr w14:paraId="0A676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0DCE946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26</w:t>
            </w:r>
          </w:p>
        </w:tc>
        <w:tc>
          <w:tcPr>
            <w:tcW w:w="773" w:type="pct"/>
            <w:vAlign w:val="center"/>
          </w:tcPr>
          <w:p w14:paraId="491F22F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床旁结算</w:t>
            </w:r>
          </w:p>
        </w:tc>
        <w:tc>
          <w:tcPr>
            <w:tcW w:w="3797" w:type="pct"/>
          </w:tcPr>
          <w:p w14:paraId="4A8CE30D">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病人通知出院后，支持由收款员或者病区护士利用移动设备在床旁为患者提供出院结算服务，优化服务流程，提高患者满意度。</w:t>
            </w:r>
          </w:p>
          <w:p w14:paraId="19EF3F98">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功能包括：费用获取和试算、费用结算和结算凭证、发票打印、结账管理等。</w:t>
            </w:r>
          </w:p>
        </w:tc>
      </w:tr>
      <w:tr w14:paraId="220AC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3B6DFCB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27</w:t>
            </w:r>
          </w:p>
        </w:tc>
        <w:tc>
          <w:tcPr>
            <w:tcW w:w="773" w:type="pct"/>
            <w:vAlign w:val="center"/>
          </w:tcPr>
          <w:p w14:paraId="058572A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信息查询</w:t>
            </w:r>
          </w:p>
        </w:tc>
        <w:tc>
          <w:tcPr>
            <w:tcW w:w="3797" w:type="pct"/>
          </w:tcPr>
          <w:p w14:paraId="6B8CD0B4">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点选操作过的的病人，都记录下操作时间到列表数据窗口。</w:t>
            </w:r>
          </w:p>
          <w:p w14:paraId="142F6747">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提供医嘱状态服务，提供病区医嘱退回操作的记录。</w:t>
            </w:r>
          </w:p>
          <w:p w14:paraId="7999D932">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支持医技科室没有执行的项目，护士站可查询并可直接退回。</w:t>
            </w:r>
          </w:p>
          <w:p w14:paraId="1E2E3B2B">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支持查询某段日期的病区（病人）退费情况。</w:t>
            </w:r>
          </w:p>
          <w:p w14:paraId="6EA09897">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提供病区日志功能,可查询到该病区当日入院、当日出院、当日换床、患者流转人次统计等。</w:t>
            </w:r>
          </w:p>
        </w:tc>
      </w:tr>
      <w:tr w14:paraId="0F8C9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13671B1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28</w:t>
            </w:r>
          </w:p>
        </w:tc>
        <w:tc>
          <w:tcPr>
            <w:tcW w:w="773" w:type="pct"/>
            <w:vAlign w:val="center"/>
          </w:tcPr>
          <w:p w14:paraId="758733F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界面管理</w:t>
            </w:r>
          </w:p>
        </w:tc>
        <w:tc>
          <w:tcPr>
            <w:tcW w:w="3797" w:type="pct"/>
          </w:tcPr>
          <w:p w14:paraId="5EE29407">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支持显示当前操作员的姓名，切换操作员时可弹出用户名和密码输入窗口，更换当前操作员。</w:t>
            </w:r>
          </w:p>
          <w:p w14:paraId="3555BB04">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停留在病区主界面上达到设定的时间时，可自动退出。</w:t>
            </w:r>
          </w:p>
          <w:p w14:paraId="34F46690">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支持床位分布：支持根据分辨率确定每行可显示的床位数。纵向可使用滚动条进行滚动。床位的颜色：普床，虚床，家床需要用不同的颜色区分，选中的床位也需使用不同的颜色区分。</w:t>
            </w:r>
          </w:p>
          <w:p w14:paraId="1F0F818C">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支持床位排序：病区系统的床位可以自定义排序（根据用户的排列顺序排列）。</w:t>
            </w:r>
          </w:p>
          <w:p w14:paraId="30E9AC88">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支持护士常用的菜单一体化集成，病区主界面重新获得焦点时自动刷新。</w:t>
            </w:r>
          </w:p>
        </w:tc>
      </w:tr>
      <w:tr w14:paraId="7B4EE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2014AEF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29</w:t>
            </w:r>
          </w:p>
        </w:tc>
        <w:tc>
          <w:tcPr>
            <w:tcW w:w="773" w:type="pct"/>
            <w:vAlign w:val="center"/>
          </w:tcPr>
          <w:p w14:paraId="5488EE1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基础设置</w:t>
            </w:r>
          </w:p>
        </w:tc>
        <w:tc>
          <w:tcPr>
            <w:tcW w:w="3797" w:type="pct"/>
          </w:tcPr>
          <w:p w14:paraId="24235A60">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支持根据该药品、药品途径、特殊药品属性、药品类别(西药，中药，草药)设置对应的发药药房。</w:t>
            </w:r>
          </w:p>
        </w:tc>
      </w:tr>
      <w:tr w14:paraId="56263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1C6E081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30</w:t>
            </w:r>
          </w:p>
        </w:tc>
        <w:tc>
          <w:tcPr>
            <w:tcW w:w="773" w:type="pct"/>
            <w:vAlign w:val="center"/>
          </w:tcPr>
          <w:p w14:paraId="4438626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护理记录单</w:t>
            </w:r>
          </w:p>
        </w:tc>
        <w:tc>
          <w:tcPr>
            <w:tcW w:w="3797" w:type="pct"/>
          </w:tcPr>
          <w:p w14:paraId="42239DF3">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支持终端PDA数据录入。</w:t>
            </w:r>
          </w:p>
          <w:p w14:paraId="6B6F4446">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支持普通护理记录单、专科护理记录单，专科模板可自定义配置。</w:t>
            </w:r>
          </w:p>
          <w:p w14:paraId="269B18D5">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支持护理模板统一编辑管理发布。</w:t>
            </w:r>
          </w:p>
          <w:p w14:paraId="27147055">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提供护理评估单，对患者进行入院评估、疼痛评估、风险评估等。</w:t>
            </w:r>
          </w:p>
        </w:tc>
      </w:tr>
      <w:tr w14:paraId="06BA8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12D610A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31</w:t>
            </w:r>
          </w:p>
        </w:tc>
        <w:tc>
          <w:tcPr>
            <w:tcW w:w="773" w:type="pct"/>
            <w:vAlign w:val="center"/>
          </w:tcPr>
          <w:p w14:paraId="39498AD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护理病历 体温单（三测单）</w:t>
            </w:r>
          </w:p>
        </w:tc>
        <w:tc>
          <w:tcPr>
            <w:tcW w:w="3797" w:type="pct"/>
          </w:tcPr>
          <w:p w14:paraId="555F5DF3">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支持根据病人的生命体征自动绘制体温单。</w:t>
            </w:r>
          </w:p>
          <w:p w14:paraId="46A40DF1">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体温单支持多种打印方式。</w:t>
            </w:r>
          </w:p>
          <w:p w14:paraId="1EB7A826">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提供根据病人的生命体征多种排序方式(体温明细)。</w:t>
            </w:r>
          </w:p>
        </w:tc>
      </w:tr>
      <w:tr w14:paraId="7964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3DA25F6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32</w:t>
            </w:r>
          </w:p>
        </w:tc>
        <w:tc>
          <w:tcPr>
            <w:tcW w:w="773" w:type="pct"/>
            <w:vAlign w:val="center"/>
          </w:tcPr>
          <w:p w14:paraId="19335740">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收费项目模板</w:t>
            </w:r>
          </w:p>
        </w:tc>
        <w:tc>
          <w:tcPr>
            <w:tcW w:w="3797" w:type="pct"/>
          </w:tcPr>
          <w:p w14:paraId="61A701BF">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提供单病区组套管理，显示组套明细。</w:t>
            </w:r>
          </w:p>
          <w:p w14:paraId="5EFAF1DF">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支持组套的嵌套功能（不能循环嵌套）。</w:t>
            </w:r>
          </w:p>
          <w:p w14:paraId="5C1DF105">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支持多种助记码的输入。</w:t>
            </w:r>
          </w:p>
          <w:p w14:paraId="03B43412">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支持组套调入重复提示功能。</w:t>
            </w:r>
          </w:p>
          <w:p w14:paraId="333E558E">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提供自负比例的设置。</w:t>
            </w:r>
          </w:p>
        </w:tc>
      </w:tr>
      <w:tr w14:paraId="1AF25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31B9512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33</w:t>
            </w:r>
          </w:p>
        </w:tc>
        <w:tc>
          <w:tcPr>
            <w:tcW w:w="773" w:type="pct"/>
            <w:vAlign w:val="center"/>
          </w:tcPr>
          <w:p w14:paraId="2D6C0CF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共享服务</w:t>
            </w:r>
          </w:p>
        </w:tc>
        <w:tc>
          <w:tcPr>
            <w:tcW w:w="3797" w:type="pct"/>
          </w:tcPr>
          <w:p w14:paraId="253AC6A9">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提供检验申请单共享服务，医生开的检验信息病人能进行查看，并把信息传到检验系统。</w:t>
            </w:r>
          </w:p>
          <w:p w14:paraId="5AE41430">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提供检查申请单共享服务，对于医生开具的相关检查医嘱复核执行到相关医技科室。</w:t>
            </w:r>
          </w:p>
          <w:p w14:paraId="7AE76A9F">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提供用血信息共享服务，对于病人要用血申请护士能看到病人的用血信息，并把相关的信息传到血库系统。</w:t>
            </w:r>
          </w:p>
        </w:tc>
      </w:tr>
      <w:tr w14:paraId="449EE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5E5730C9">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34</w:t>
            </w:r>
          </w:p>
        </w:tc>
        <w:tc>
          <w:tcPr>
            <w:tcW w:w="773" w:type="pct"/>
            <w:vAlign w:val="center"/>
          </w:tcPr>
          <w:p w14:paraId="51F779D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医嘱管理</w:t>
            </w:r>
          </w:p>
        </w:tc>
        <w:tc>
          <w:tcPr>
            <w:tcW w:w="3797" w:type="pct"/>
          </w:tcPr>
          <w:p w14:paraId="1E0B143D">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支持临时医嘱记账后根据系统选项可以保留当天，记账后不能修改。</w:t>
            </w:r>
          </w:p>
          <w:p w14:paraId="2A1432CA">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提供医嘱颜色区分：新开单医嘱为白色，提交医嘱为蓝色，未提交已记账医嘱为灰色。</w:t>
            </w:r>
          </w:p>
          <w:p w14:paraId="63ED45EC">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可持续性医嘱不受首日次数的限制。</w:t>
            </w:r>
          </w:p>
          <w:p w14:paraId="20A06712">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提供集中发药处理，在药房发药时不进行拆分发药。</w:t>
            </w:r>
          </w:p>
        </w:tc>
      </w:tr>
      <w:tr w14:paraId="27EA4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1FE168C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35</w:t>
            </w:r>
          </w:p>
        </w:tc>
        <w:tc>
          <w:tcPr>
            <w:tcW w:w="773" w:type="pct"/>
            <w:vAlign w:val="center"/>
          </w:tcPr>
          <w:p w14:paraId="257E0100">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患者出院管理</w:t>
            </w:r>
          </w:p>
        </w:tc>
        <w:tc>
          <w:tcPr>
            <w:tcW w:w="3797" w:type="pct"/>
          </w:tcPr>
          <w:p w14:paraId="6DF91AE3">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提供通知出院、转科中的未完成提示内容功能，出院证明需完善信息校验并提示。</w:t>
            </w:r>
          </w:p>
          <w:p w14:paraId="08897805">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出院证办理操作需记录详细记录。</w:t>
            </w:r>
          </w:p>
          <w:p w14:paraId="1CCE0D8B">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支持出院证管理管理和取消出院功能。</w:t>
            </w:r>
          </w:p>
        </w:tc>
      </w:tr>
      <w:tr w14:paraId="0C5D5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14:paraId="6227327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36</w:t>
            </w:r>
          </w:p>
        </w:tc>
        <w:tc>
          <w:tcPr>
            <w:tcW w:w="773" w:type="pct"/>
            <w:vAlign w:val="center"/>
          </w:tcPr>
          <w:p w14:paraId="14C8722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药箱管理</w:t>
            </w:r>
          </w:p>
        </w:tc>
        <w:tc>
          <w:tcPr>
            <w:tcW w:w="3797" w:type="pct"/>
          </w:tcPr>
          <w:p w14:paraId="68CFF0FF">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对于患者自带药品或整包装未使用完的药品，可以用患者药箱对药品进行管理，医生下达医嘱后会优先判断患者药箱里面是否有剩余的药品，有药品时先扣减药箱的库存，没有药品时则发送到药房进行发药操作，退药流程反之。</w:t>
            </w:r>
          </w:p>
        </w:tc>
      </w:tr>
    </w:tbl>
    <w:p w14:paraId="73849733">
      <w:pPr>
        <w:pageBreakBefore w:val="0"/>
        <w:kinsoku/>
        <w:wordWrap/>
        <w:overflowPunct/>
        <w:topLinePunct w:val="0"/>
        <w:autoSpaceDE/>
        <w:autoSpaceDN/>
        <w:bidi w:val="0"/>
        <w:adjustRightInd/>
        <w:spacing w:line="480" w:lineRule="exact"/>
        <w:ind w:left="0"/>
      </w:pPr>
    </w:p>
    <w:p w14:paraId="40A98340">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病案首页管理系统</w:t>
      </w:r>
    </w:p>
    <w:tbl>
      <w:tblPr>
        <w:tblStyle w:val="20"/>
        <w:tblW w:w="836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383"/>
      </w:tblGrid>
      <w:tr w14:paraId="3819F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D8D8D8" w:themeFill="background1" w:themeFillShade="D9"/>
          </w:tcPr>
          <w:p w14:paraId="421D14AD">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hint="eastAsia" w:ascii="宋体" w:hAnsi="宋体" w:eastAsia="宋体"/>
                <w:b/>
                <w:sz w:val="24"/>
                <w:szCs w:val="24"/>
              </w:rPr>
              <w:t>序号</w:t>
            </w:r>
          </w:p>
        </w:tc>
        <w:tc>
          <w:tcPr>
            <w:tcW w:w="1276" w:type="dxa"/>
            <w:shd w:val="clear" w:color="auto" w:fill="D8D8D8" w:themeFill="background1" w:themeFillShade="D9"/>
          </w:tcPr>
          <w:p w14:paraId="70AF164C">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ascii="宋体" w:hAnsi="宋体" w:eastAsia="宋体"/>
                <w:b/>
                <w:sz w:val="24"/>
                <w:szCs w:val="24"/>
              </w:rPr>
              <w:t>功能分类</w:t>
            </w:r>
          </w:p>
        </w:tc>
        <w:tc>
          <w:tcPr>
            <w:tcW w:w="6383" w:type="dxa"/>
            <w:shd w:val="clear" w:color="auto" w:fill="D8D8D8" w:themeFill="background1" w:themeFillShade="D9"/>
          </w:tcPr>
          <w:p w14:paraId="07F75F91">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hint="eastAsia" w:ascii="宋体" w:hAnsi="宋体" w:eastAsia="宋体"/>
                <w:b/>
                <w:sz w:val="24"/>
                <w:szCs w:val="24"/>
              </w:rPr>
              <w:t>功能参数需求</w:t>
            </w:r>
          </w:p>
        </w:tc>
      </w:tr>
      <w:tr w14:paraId="5F7C5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58396056">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1</w:t>
            </w:r>
          </w:p>
        </w:tc>
        <w:tc>
          <w:tcPr>
            <w:tcW w:w="1276" w:type="dxa"/>
          </w:tcPr>
          <w:p w14:paraId="2C31A879">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字典维护</w:t>
            </w:r>
          </w:p>
        </w:tc>
        <w:tc>
          <w:tcPr>
            <w:tcW w:w="6383" w:type="dxa"/>
          </w:tcPr>
          <w:p w14:paraId="0818ECA6">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提供字段的字典值域维护。</w:t>
            </w:r>
          </w:p>
          <w:p w14:paraId="3F3B42BE">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提供非系统字典的新增、修改和删除功能。</w:t>
            </w:r>
          </w:p>
        </w:tc>
      </w:tr>
      <w:tr w14:paraId="3EC4E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3FA8DFEE">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2</w:t>
            </w:r>
          </w:p>
        </w:tc>
        <w:tc>
          <w:tcPr>
            <w:tcW w:w="1276" w:type="dxa"/>
          </w:tcPr>
          <w:p w14:paraId="4CA38739">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首页项目维护</w:t>
            </w:r>
          </w:p>
        </w:tc>
        <w:tc>
          <w:tcPr>
            <w:tcW w:w="6383" w:type="dxa"/>
          </w:tcPr>
          <w:p w14:paraId="388786C6">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首页项目可根据项目大类划分进行基础数据维护。</w:t>
            </w:r>
          </w:p>
          <w:p w14:paraId="424A3771">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提供首页项目与编码字段的对照；提供首页项目与字典的对照。</w:t>
            </w:r>
          </w:p>
          <w:p w14:paraId="343DB7E7">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w:t>
            </w:r>
            <w:r>
              <w:t>评分项、</w:t>
            </w:r>
            <w:r>
              <w:rPr>
                <w:rFonts w:hint="eastAsia"/>
              </w:rPr>
              <w:t>评分级别及</w:t>
            </w:r>
            <w:r>
              <w:t>评分分值的维护</w:t>
            </w:r>
            <w:r>
              <w:rPr>
                <w:rFonts w:hint="eastAsia"/>
              </w:rPr>
              <w:t>。</w:t>
            </w:r>
          </w:p>
        </w:tc>
      </w:tr>
      <w:tr w14:paraId="3EA88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230C8063">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3</w:t>
            </w:r>
          </w:p>
        </w:tc>
        <w:tc>
          <w:tcPr>
            <w:tcW w:w="1276" w:type="dxa"/>
          </w:tcPr>
          <w:p w14:paraId="31A60E9D">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检验规则维护</w:t>
            </w:r>
          </w:p>
        </w:tc>
        <w:tc>
          <w:tcPr>
            <w:tcW w:w="6383" w:type="dxa"/>
          </w:tcPr>
          <w:p w14:paraId="4A8B5CCC">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cs="宋体"/>
              </w:rPr>
              <w:t>▲</w:t>
            </w:r>
            <w:r>
              <w:rPr>
                <w:rFonts w:hint="eastAsia"/>
              </w:rPr>
              <w:t>提供校验规则的维护，规则类型包括：时间关系规则、字段长度规则、费用规则、性别规则、同组不为空规则、字段关联规则、字段特殊值规则。</w:t>
            </w:r>
          </w:p>
          <w:p w14:paraId="5F73EE0D">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提供校验规则的新增、复制、修改、删除和注销功能，每个首页项目可维护多条校验规则。</w:t>
            </w:r>
          </w:p>
          <w:p w14:paraId="7D8050CB">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支持检验规则在不同应用场景下维护不同的警示级别。</w:t>
            </w:r>
          </w:p>
        </w:tc>
      </w:tr>
      <w:tr w14:paraId="47C0F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625FB729">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4</w:t>
            </w:r>
          </w:p>
        </w:tc>
        <w:tc>
          <w:tcPr>
            <w:tcW w:w="1276" w:type="dxa"/>
          </w:tcPr>
          <w:p w14:paraId="0D028EF1">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应用场景维护</w:t>
            </w:r>
          </w:p>
        </w:tc>
        <w:tc>
          <w:tcPr>
            <w:tcW w:w="6383" w:type="dxa"/>
          </w:tcPr>
          <w:p w14:paraId="36326E5F">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提供应用场景下的校验规则启用功能，同一个校验规则在不同应用场景下可按照分别启用</w:t>
            </w:r>
          </w:p>
        </w:tc>
      </w:tr>
      <w:tr w14:paraId="0D981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51A525A7">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5</w:t>
            </w:r>
          </w:p>
        </w:tc>
        <w:tc>
          <w:tcPr>
            <w:tcW w:w="1276" w:type="dxa"/>
          </w:tcPr>
          <w:p w14:paraId="47A26A9C">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首页项目校验</w:t>
            </w:r>
          </w:p>
        </w:tc>
        <w:tc>
          <w:tcPr>
            <w:tcW w:w="6383" w:type="dxa"/>
          </w:tcPr>
          <w:p w14:paraId="3CE0AE93">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提供住院登记处信息录入保存时的实时项目校验，校验类型包括空值校验、字典校验、逻辑校验及专项核查，若存在项目不符合某项规则，则弹出警示内容。</w:t>
            </w:r>
          </w:p>
          <w:p w14:paraId="12961752">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 xml:space="preserve"> 提供在病案首页提交时的项目数据校验。校验类型包括空值校验、字典校验、逻辑校验及专项核查，若存在项目不符合其中某项规则，则无法提交成功，并弹出警示内容</w:t>
            </w:r>
          </w:p>
          <w:p w14:paraId="23095711">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提供在病案室补录数据保存时的项目数据校验。校验类型包括空值校验、字典校验、逻辑校验及专项核查，若存在项目不符合其中某项规则，则无法保存成功，并弹出警示内容。</w:t>
            </w:r>
          </w:p>
          <w:p w14:paraId="385DFC72">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提供检验规则的警示级别维护，提供弹框提示，可选择继续后续流程或做强制控制禁止后续流程。</w:t>
            </w:r>
          </w:p>
          <w:p w14:paraId="08AA7004">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支持在病案首页数据流程中的其他场景中嵌入项目校验服务。</w:t>
            </w:r>
          </w:p>
        </w:tc>
      </w:tr>
      <w:tr w14:paraId="3F3A4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1DEB4450">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6</w:t>
            </w:r>
          </w:p>
        </w:tc>
        <w:tc>
          <w:tcPr>
            <w:tcW w:w="1276" w:type="dxa"/>
          </w:tcPr>
          <w:p w14:paraId="65A86D74">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ascii="宋体" w:hAnsi="宋体" w:eastAsia="宋体"/>
                <w:sz w:val="24"/>
                <w:szCs w:val="24"/>
              </w:rPr>
              <w:t>病案数据质量评分</w:t>
            </w:r>
          </w:p>
        </w:tc>
        <w:tc>
          <w:tcPr>
            <w:tcW w:w="6383" w:type="dxa"/>
          </w:tcPr>
          <w:p w14:paraId="097BE46B">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 xml:space="preserve"> 提供评估病案首页的数据质量情况的评分单功能，评分规则：根据系统已维护好的项目规则进行校验，若存在不符合规则，则扣掉对应分值；</w:t>
            </w:r>
          </w:p>
          <w:p w14:paraId="70F69836">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提供查询、查看病案首页、导出、打印功能。</w:t>
            </w:r>
          </w:p>
        </w:tc>
      </w:tr>
      <w:tr w14:paraId="72098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3A460659">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sz w:val="24"/>
                <w:szCs w:val="24"/>
              </w:rPr>
              <w:t>7</w:t>
            </w:r>
          </w:p>
        </w:tc>
        <w:tc>
          <w:tcPr>
            <w:tcW w:w="1276" w:type="dxa"/>
          </w:tcPr>
          <w:p w14:paraId="2B6E5A80">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统计分析报表</w:t>
            </w:r>
          </w:p>
        </w:tc>
        <w:tc>
          <w:tcPr>
            <w:tcW w:w="6383" w:type="dxa"/>
          </w:tcPr>
          <w:p w14:paraId="4392B5FE">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提供病案首页缺陷的监控信息，可通过时间、科室查询病案号、患者姓名、出院科室、评分分值，并提供评分单查看、问题查看和首页查看功能。</w:t>
            </w:r>
          </w:p>
          <w:p w14:paraId="6E5CB4C7">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提供对病案首页缺陷的类型统计，可按照时间和科室的维度统计病案数、缺陷数、平均缺陷数、缺陷数在患者信息、诊疗信息、住院信息、费用信息的数量和所占比例。</w:t>
            </w:r>
          </w:p>
          <w:p w14:paraId="75901885">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提供相关医生病案首页的数据质量分析，可通过时间、科室或工号查询医生姓名、科室、病案数、缺陷数、病案等级（甲乙丙级率）比例。</w:t>
            </w:r>
          </w:p>
          <w:p w14:paraId="3409AB9D">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提供病案首页数据质量分析，可按照时间和科室的维度统计各科室或各月份病案数量（甲乙丙）、各级比例（甲乙丙级率）、评分情况。</w:t>
            </w:r>
          </w:p>
        </w:tc>
      </w:tr>
    </w:tbl>
    <w:p w14:paraId="724A7CBC">
      <w:pPr>
        <w:pageBreakBefore w:val="0"/>
        <w:kinsoku/>
        <w:wordWrap/>
        <w:overflowPunct/>
        <w:topLinePunct w:val="0"/>
        <w:autoSpaceDE/>
        <w:autoSpaceDN/>
        <w:bidi w:val="0"/>
        <w:adjustRightInd/>
        <w:spacing w:line="480" w:lineRule="exact"/>
        <w:ind w:left="0"/>
      </w:pPr>
    </w:p>
    <w:p w14:paraId="2EA01C07">
      <w:pPr>
        <w:pStyle w:val="4"/>
        <w:pageBreakBefore w:val="0"/>
        <w:kinsoku/>
        <w:wordWrap/>
        <w:overflowPunct/>
        <w:topLinePunct w:val="0"/>
        <w:autoSpaceDE/>
        <w:autoSpaceDN/>
        <w:bidi w:val="0"/>
        <w:adjustRightInd/>
        <w:spacing w:before="0" w:after="0" w:line="480" w:lineRule="exact"/>
        <w:ind w:left="0" w:leftChars="0" w:firstLineChars="0"/>
        <w:rPr>
          <w:rFonts w:hint="eastAsia" w:ascii="宋体" w:hAnsi="宋体" w:eastAsia="宋体"/>
        </w:rPr>
      </w:pPr>
      <w:r>
        <w:rPr>
          <w:rFonts w:hint="eastAsia" w:ascii="宋体" w:hAnsi="宋体" w:eastAsia="宋体"/>
        </w:rPr>
        <w:t>EMR</w:t>
      </w:r>
    </w:p>
    <w:p w14:paraId="4F600964">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门急诊电子病历系统</w:t>
      </w:r>
    </w:p>
    <w:tbl>
      <w:tblPr>
        <w:tblStyle w:val="20"/>
        <w:tblW w:w="833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353"/>
      </w:tblGrid>
      <w:tr w14:paraId="2703C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shd w:val="clear" w:color="auto" w:fill="D8D8D8" w:themeFill="background1" w:themeFillShade="D9"/>
          </w:tcPr>
          <w:p w14:paraId="32551ACB">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hint="eastAsia" w:ascii="宋体" w:hAnsi="宋体" w:eastAsia="宋体"/>
                <w:b/>
                <w:sz w:val="24"/>
                <w:szCs w:val="24"/>
              </w:rPr>
              <w:t>序号</w:t>
            </w:r>
          </w:p>
        </w:tc>
        <w:tc>
          <w:tcPr>
            <w:tcW w:w="1276" w:type="dxa"/>
            <w:shd w:val="clear" w:color="auto" w:fill="D8D8D8" w:themeFill="background1" w:themeFillShade="D9"/>
          </w:tcPr>
          <w:p w14:paraId="05F1B2F2">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ascii="宋体" w:hAnsi="宋体" w:eastAsia="宋体"/>
                <w:b/>
                <w:sz w:val="24"/>
                <w:szCs w:val="24"/>
              </w:rPr>
              <w:t>功能分类</w:t>
            </w:r>
          </w:p>
        </w:tc>
        <w:tc>
          <w:tcPr>
            <w:tcW w:w="6353" w:type="dxa"/>
            <w:shd w:val="clear" w:color="auto" w:fill="D8D8D8" w:themeFill="background1" w:themeFillShade="D9"/>
          </w:tcPr>
          <w:p w14:paraId="246A8F2F">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hint="eastAsia" w:ascii="宋体" w:hAnsi="宋体" w:eastAsia="宋体"/>
                <w:b/>
                <w:sz w:val="24"/>
                <w:szCs w:val="24"/>
              </w:rPr>
              <w:t>功能参数需求</w:t>
            </w:r>
          </w:p>
        </w:tc>
      </w:tr>
      <w:tr w14:paraId="39DBA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577994F5">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1</w:t>
            </w:r>
          </w:p>
        </w:tc>
        <w:tc>
          <w:tcPr>
            <w:tcW w:w="1276" w:type="dxa"/>
          </w:tcPr>
          <w:p w14:paraId="6E546147">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门急诊电子病历书写</w:t>
            </w:r>
          </w:p>
        </w:tc>
        <w:tc>
          <w:tcPr>
            <w:tcW w:w="6353" w:type="dxa"/>
          </w:tcPr>
          <w:p w14:paraId="3624DEAC">
            <w:pPr>
              <w:pageBreakBefore w:val="0"/>
              <w:numPr>
                <w:ilvl w:val="0"/>
                <w:numId w:val="11"/>
              </w:numPr>
              <w:kinsoku/>
              <w:wordWrap/>
              <w:overflowPunct/>
              <w:topLinePunct w:val="0"/>
              <w:autoSpaceDE/>
              <w:autoSpaceDN/>
              <w:bidi w:val="0"/>
              <w:adjustRightInd/>
              <w:spacing w:line="480" w:lineRule="exact"/>
              <w:ind w:left="0"/>
              <w:rPr>
                <w:rFonts w:hint="eastAsia" w:ascii="宋体" w:hAnsi="宋体" w:eastAsia="宋体" w:cs="Arial"/>
                <w:color w:val="000000"/>
                <w:sz w:val="24"/>
                <w:szCs w:val="24"/>
              </w:rPr>
            </w:pPr>
            <w:r>
              <w:rPr>
                <w:rFonts w:hint="eastAsia" w:ascii="宋体" w:hAnsi="宋体" w:eastAsia="宋体" w:cs="Arial"/>
                <w:color w:val="000000"/>
                <w:sz w:val="24"/>
                <w:szCs w:val="24"/>
              </w:rPr>
              <w:t>提供结构化和XML存储的</w:t>
            </w:r>
            <w:r>
              <w:rPr>
                <w:rFonts w:hint="eastAsia" w:ascii="宋体" w:hAnsi="宋体" w:eastAsia="宋体"/>
                <w:sz w:val="24"/>
                <w:szCs w:val="24"/>
              </w:rPr>
              <w:t>门急诊</w:t>
            </w:r>
            <w:r>
              <w:rPr>
                <w:rFonts w:hint="eastAsia" w:ascii="宋体" w:hAnsi="宋体" w:eastAsia="宋体" w:cs="Arial"/>
                <w:color w:val="000000"/>
                <w:sz w:val="24"/>
                <w:szCs w:val="24"/>
              </w:rPr>
              <w:t>电子病历。</w:t>
            </w:r>
          </w:p>
          <w:p w14:paraId="3F7F4C51">
            <w:pPr>
              <w:pageBreakBefore w:val="0"/>
              <w:numPr>
                <w:ilvl w:val="0"/>
                <w:numId w:val="11"/>
              </w:numPr>
              <w:kinsoku/>
              <w:wordWrap/>
              <w:overflowPunct/>
              <w:topLinePunct w:val="0"/>
              <w:autoSpaceDE/>
              <w:autoSpaceDN/>
              <w:bidi w:val="0"/>
              <w:adjustRightInd/>
              <w:spacing w:line="480" w:lineRule="exact"/>
              <w:ind w:left="0"/>
              <w:rPr>
                <w:rFonts w:hint="eastAsia" w:ascii="宋体" w:hAnsi="宋体" w:eastAsia="宋体" w:cs="Arial"/>
                <w:color w:val="000000"/>
                <w:sz w:val="24"/>
                <w:szCs w:val="24"/>
              </w:rPr>
            </w:pPr>
            <w:r>
              <w:rPr>
                <w:rFonts w:hint="eastAsia" w:ascii="宋体" w:hAnsi="宋体" w:eastAsia="宋体" w:cs="Arial"/>
                <w:color w:val="000000"/>
                <w:sz w:val="24"/>
                <w:szCs w:val="24"/>
              </w:rPr>
              <w:t>提供类似word操作界面风格，所见即所得，易学易用。</w:t>
            </w:r>
          </w:p>
          <w:p w14:paraId="119FA57B">
            <w:pPr>
              <w:pageBreakBefore w:val="0"/>
              <w:numPr>
                <w:ilvl w:val="0"/>
                <w:numId w:val="11"/>
              </w:numPr>
              <w:kinsoku/>
              <w:wordWrap/>
              <w:overflowPunct/>
              <w:topLinePunct w:val="0"/>
              <w:autoSpaceDE/>
              <w:autoSpaceDN/>
              <w:bidi w:val="0"/>
              <w:adjustRightInd/>
              <w:spacing w:line="480" w:lineRule="exact"/>
              <w:ind w:left="0"/>
              <w:rPr>
                <w:rFonts w:hint="eastAsia" w:ascii="宋体" w:hAnsi="宋体" w:eastAsia="宋体" w:cs="Arial"/>
                <w:color w:val="000000"/>
                <w:sz w:val="24"/>
                <w:szCs w:val="24"/>
              </w:rPr>
            </w:pPr>
            <w:r>
              <w:rPr>
                <w:rFonts w:hint="eastAsia" w:ascii="宋体" w:hAnsi="宋体" w:eastAsia="宋体" w:cs="Arial"/>
                <w:color w:val="000000"/>
                <w:sz w:val="24"/>
                <w:szCs w:val="24"/>
              </w:rPr>
              <w:t>提供丰富的</w:t>
            </w:r>
            <w:r>
              <w:rPr>
                <w:rFonts w:hint="eastAsia" w:ascii="宋体" w:hAnsi="宋体" w:eastAsia="宋体"/>
                <w:sz w:val="24"/>
                <w:szCs w:val="24"/>
              </w:rPr>
              <w:t>门急诊</w:t>
            </w:r>
            <w:r>
              <w:rPr>
                <w:rFonts w:hint="eastAsia" w:ascii="宋体" w:hAnsi="宋体" w:eastAsia="宋体" w:cs="Arial"/>
                <w:color w:val="000000"/>
                <w:sz w:val="24"/>
                <w:szCs w:val="24"/>
              </w:rPr>
              <w:t>电子病历模板。提供个人常用、科室常用、病种模板的调用。</w:t>
            </w:r>
          </w:p>
          <w:p w14:paraId="349C224C">
            <w:pPr>
              <w:pageBreakBefore w:val="0"/>
              <w:numPr>
                <w:ilvl w:val="0"/>
                <w:numId w:val="11"/>
              </w:numPr>
              <w:kinsoku/>
              <w:wordWrap/>
              <w:overflowPunct/>
              <w:topLinePunct w:val="0"/>
              <w:autoSpaceDE/>
              <w:autoSpaceDN/>
              <w:bidi w:val="0"/>
              <w:adjustRightInd/>
              <w:spacing w:line="480" w:lineRule="exact"/>
              <w:ind w:left="0"/>
              <w:rPr>
                <w:rFonts w:hint="eastAsia" w:ascii="宋体" w:hAnsi="宋体" w:eastAsia="宋体" w:cs="Arial"/>
                <w:color w:val="000000"/>
                <w:sz w:val="24"/>
                <w:szCs w:val="24"/>
              </w:rPr>
            </w:pPr>
            <w:r>
              <w:rPr>
                <w:rFonts w:hint="eastAsia" w:ascii="宋体" w:hAnsi="宋体" w:eastAsia="宋体" w:cs="Arial"/>
                <w:color w:val="000000"/>
                <w:sz w:val="24"/>
                <w:szCs w:val="24"/>
              </w:rPr>
              <w:t>提供电子申请单报告结果读取。</w:t>
            </w:r>
          </w:p>
          <w:p w14:paraId="64DC8371">
            <w:pPr>
              <w:pageBreakBefore w:val="0"/>
              <w:numPr>
                <w:ilvl w:val="0"/>
                <w:numId w:val="11"/>
              </w:numPr>
              <w:kinsoku/>
              <w:wordWrap/>
              <w:overflowPunct/>
              <w:topLinePunct w:val="0"/>
              <w:autoSpaceDE/>
              <w:autoSpaceDN/>
              <w:bidi w:val="0"/>
              <w:adjustRightInd/>
              <w:spacing w:line="480" w:lineRule="exact"/>
              <w:ind w:left="0"/>
              <w:rPr>
                <w:rFonts w:hint="eastAsia" w:ascii="宋体" w:hAnsi="宋体" w:eastAsia="宋体" w:cs="Arial"/>
                <w:color w:val="000000"/>
                <w:sz w:val="24"/>
                <w:szCs w:val="24"/>
              </w:rPr>
            </w:pPr>
            <w:r>
              <w:rPr>
                <w:rFonts w:hint="eastAsia" w:ascii="宋体" w:hAnsi="宋体" w:eastAsia="宋体" w:cs="Arial"/>
                <w:color w:val="000000"/>
                <w:sz w:val="24"/>
                <w:szCs w:val="24"/>
              </w:rPr>
              <w:t>在病历书写时，能够引用检验检查报告数据到病历文档中。</w:t>
            </w:r>
          </w:p>
          <w:p w14:paraId="7AAB6AFA">
            <w:pPr>
              <w:pageBreakBefore w:val="0"/>
              <w:numPr>
                <w:ilvl w:val="0"/>
                <w:numId w:val="11"/>
              </w:numPr>
              <w:kinsoku/>
              <w:wordWrap/>
              <w:overflowPunct/>
              <w:topLinePunct w:val="0"/>
              <w:autoSpaceDE/>
              <w:autoSpaceDN/>
              <w:bidi w:val="0"/>
              <w:adjustRightInd/>
              <w:spacing w:line="480" w:lineRule="exact"/>
              <w:ind w:left="0"/>
              <w:rPr>
                <w:rFonts w:hint="eastAsia" w:ascii="宋体" w:hAnsi="宋体" w:eastAsia="宋体" w:cs="Arial"/>
                <w:color w:val="000000"/>
                <w:sz w:val="24"/>
                <w:szCs w:val="24"/>
              </w:rPr>
            </w:pPr>
            <w:r>
              <w:rPr>
                <w:rFonts w:hint="eastAsia" w:ascii="宋体" w:hAnsi="宋体" w:eastAsia="宋体"/>
                <w:sz w:val="24"/>
                <w:szCs w:val="24"/>
              </w:rPr>
              <w:t>门急诊</w:t>
            </w:r>
            <w:r>
              <w:rPr>
                <w:rFonts w:hint="eastAsia" w:ascii="宋体" w:hAnsi="宋体" w:eastAsia="宋体" w:cs="Arial"/>
                <w:color w:val="000000"/>
                <w:sz w:val="24"/>
                <w:szCs w:val="24"/>
              </w:rPr>
              <w:t>电子病历提供特定模板编辑器，支持</w:t>
            </w:r>
            <w:r>
              <w:rPr>
                <w:rFonts w:ascii="宋体" w:hAnsi="宋体" w:eastAsia="宋体" w:cs="Arial"/>
                <w:color w:val="000000"/>
                <w:sz w:val="24"/>
                <w:szCs w:val="24"/>
              </w:rPr>
              <w:t>特殊符号</w:t>
            </w:r>
            <w:r>
              <w:rPr>
                <w:rFonts w:hint="eastAsia" w:ascii="宋体" w:hAnsi="宋体" w:eastAsia="宋体" w:cs="Arial"/>
                <w:color w:val="000000"/>
                <w:sz w:val="24"/>
                <w:szCs w:val="24"/>
              </w:rPr>
              <w:t>、图片、常用语</w:t>
            </w:r>
            <w:r>
              <w:rPr>
                <w:rFonts w:ascii="宋体" w:hAnsi="宋体" w:eastAsia="宋体" w:cs="Arial"/>
                <w:color w:val="000000"/>
                <w:sz w:val="24"/>
                <w:szCs w:val="24"/>
              </w:rPr>
              <w:t>引用</w:t>
            </w:r>
            <w:r>
              <w:rPr>
                <w:rFonts w:hint="eastAsia" w:ascii="宋体" w:hAnsi="宋体" w:eastAsia="宋体" w:cs="Arial"/>
                <w:color w:val="000000"/>
                <w:sz w:val="24"/>
                <w:szCs w:val="24"/>
              </w:rPr>
              <w:t>。</w:t>
            </w:r>
          </w:p>
          <w:p w14:paraId="1D33EC5D">
            <w:pPr>
              <w:pageBreakBefore w:val="0"/>
              <w:numPr>
                <w:ilvl w:val="0"/>
                <w:numId w:val="11"/>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cs="宋体"/>
              </w:rPr>
              <w:t>▲</w:t>
            </w:r>
            <w:r>
              <w:rPr>
                <w:rFonts w:ascii="宋体" w:hAnsi="宋体" w:eastAsia="宋体" w:cs="Arial"/>
                <w:color w:val="000000"/>
                <w:sz w:val="24"/>
                <w:szCs w:val="24"/>
              </w:rPr>
              <w:t>处方</w:t>
            </w:r>
            <w:r>
              <w:rPr>
                <w:rFonts w:hint="eastAsia" w:ascii="宋体" w:hAnsi="宋体" w:eastAsia="宋体" w:cs="Arial"/>
                <w:color w:val="000000"/>
                <w:sz w:val="24"/>
                <w:szCs w:val="24"/>
              </w:rPr>
              <w:t>、</w:t>
            </w:r>
            <w:r>
              <w:rPr>
                <w:rFonts w:ascii="宋体" w:hAnsi="宋体" w:eastAsia="宋体" w:cs="Arial"/>
                <w:color w:val="000000"/>
                <w:sz w:val="24"/>
                <w:szCs w:val="24"/>
              </w:rPr>
              <w:t>诊断</w:t>
            </w:r>
            <w:r>
              <w:rPr>
                <w:rFonts w:hint="eastAsia" w:ascii="宋体" w:hAnsi="宋体" w:eastAsia="宋体" w:cs="Arial"/>
                <w:color w:val="000000"/>
                <w:sz w:val="24"/>
                <w:szCs w:val="24"/>
              </w:rPr>
              <w:t>、检验检查单数据应能</w:t>
            </w:r>
            <w:r>
              <w:rPr>
                <w:rFonts w:ascii="宋体" w:hAnsi="宋体" w:eastAsia="宋体" w:cs="Arial"/>
                <w:color w:val="000000"/>
                <w:sz w:val="24"/>
                <w:szCs w:val="24"/>
              </w:rPr>
              <w:t>自动导入</w:t>
            </w:r>
            <w:r>
              <w:rPr>
                <w:rFonts w:hint="eastAsia" w:ascii="宋体" w:hAnsi="宋体" w:eastAsia="宋体" w:cs="Arial"/>
                <w:color w:val="000000"/>
                <w:sz w:val="24"/>
                <w:szCs w:val="24"/>
              </w:rPr>
              <w:t>病历功能。</w:t>
            </w:r>
          </w:p>
          <w:p w14:paraId="6BFF62DB">
            <w:pPr>
              <w:pageBreakBefore w:val="0"/>
              <w:numPr>
                <w:ilvl w:val="0"/>
                <w:numId w:val="11"/>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cs="Arial"/>
                <w:color w:val="000000"/>
                <w:sz w:val="24"/>
                <w:szCs w:val="24"/>
              </w:rPr>
              <w:t>应能将</w:t>
            </w:r>
            <w:r>
              <w:rPr>
                <w:rFonts w:hint="eastAsia" w:ascii="宋体" w:hAnsi="宋体" w:eastAsia="宋体"/>
                <w:sz w:val="24"/>
                <w:szCs w:val="24"/>
              </w:rPr>
              <w:t>门急诊</w:t>
            </w:r>
            <w:r>
              <w:rPr>
                <w:rFonts w:hint="eastAsia" w:ascii="宋体" w:hAnsi="宋体" w:eastAsia="宋体" w:cs="Arial"/>
                <w:color w:val="000000"/>
                <w:sz w:val="24"/>
                <w:szCs w:val="24"/>
              </w:rPr>
              <w:t>病历导出为word文档或另存为病历模板。</w:t>
            </w:r>
          </w:p>
          <w:p w14:paraId="3F8058CE">
            <w:pPr>
              <w:pageBreakBefore w:val="0"/>
              <w:numPr>
                <w:ilvl w:val="0"/>
                <w:numId w:val="11"/>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cs="Arial"/>
                <w:color w:val="000000"/>
                <w:sz w:val="24"/>
                <w:szCs w:val="24"/>
              </w:rPr>
              <w:t>提供病历审计日志的查看。</w:t>
            </w:r>
          </w:p>
        </w:tc>
      </w:tr>
      <w:tr w14:paraId="04859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3B243962">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2</w:t>
            </w:r>
          </w:p>
        </w:tc>
        <w:tc>
          <w:tcPr>
            <w:tcW w:w="1276" w:type="dxa"/>
          </w:tcPr>
          <w:p w14:paraId="77BA3EE3">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一键打印</w:t>
            </w:r>
          </w:p>
        </w:tc>
        <w:tc>
          <w:tcPr>
            <w:tcW w:w="6353" w:type="dxa"/>
          </w:tcPr>
          <w:p w14:paraId="3F0B85F2">
            <w:pPr>
              <w:pageBreakBefore w:val="0"/>
              <w:numPr>
                <w:ilvl w:val="0"/>
                <w:numId w:val="11"/>
              </w:numPr>
              <w:kinsoku/>
              <w:wordWrap/>
              <w:overflowPunct/>
              <w:topLinePunct w:val="0"/>
              <w:autoSpaceDE/>
              <w:autoSpaceDN/>
              <w:bidi w:val="0"/>
              <w:adjustRightInd/>
              <w:spacing w:line="480" w:lineRule="exact"/>
              <w:ind w:left="0"/>
              <w:rPr>
                <w:rFonts w:hint="eastAsia" w:ascii="宋体" w:hAnsi="宋体" w:eastAsia="宋体" w:cs="Arial"/>
                <w:color w:val="000000"/>
                <w:sz w:val="24"/>
                <w:szCs w:val="24"/>
              </w:rPr>
            </w:pPr>
            <w:r>
              <w:rPr>
                <w:rFonts w:hint="eastAsia" w:ascii="宋体" w:hAnsi="宋体" w:eastAsia="宋体" w:cs="Arial"/>
                <w:color w:val="000000"/>
                <w:sz w:val="24"/>
                <w:szCs w:val="24"/>
              </w:rPr>
              <w:t>医生工作站中可自由选择打印门诊电子病历</w:t>
            </w:r>
            <w:r>
              <w:rPr>
                <w:rFonts w:ascii="宋体" w:hAnsi="宋体" w:eastAsia="宋体" w:cs="Arial"/>
                <w:color w:val="000000"/>
                <w:sz w:val="24"/>
                <w:szCs w:val="24"/>
              </w:rPr>
              <w:t>、</w:t>
            </w:r>
            <w:r>
              <w:rPr>
                <w:rFonts w:hint="eastAsia" w:ascii="宋体" w:hAnsi="宋体" w:eastAsia="宋体" w:cs="Arial"/>
                <w:color w:val="000000"/>
                <w:sz w:val="24"/>
                <w:szCs w:val="24"/>
              </w:rPr>
              <w:t>电子申请单、</w:t>
            </w:r>
            <w:r>
              <w:rPr>
                <w:rFonts w:hint="eastAsia" w:ascii="宋体" w:hAnsi="宋体" w:eastAsia="宋体"/>
                <w:sz w:val="24"/>
                <w:szCs w:val="24"/>
              </w:rPr>
              <w:t>门急诊</w:t>
            </w:r>
            <w:r>
              <w:rPr>
                <w:rFonts w:hint="eastAsia" w:ascii="宋体" w:hAnsi="宋体" w:eastAsia="宋体" w:cs="Arial"/>
                <w:color w:val="000000"/>
                <w:sz w:val="24"/>
                <w:szCs w:val="24"/>
              </w:rPr>
              <w:t>处方单等</w:t>
            </w:r>
            <w:r>
              <w:rPr>
                <w:rFonts w:ascii="宋体" w:hAnsi="宋体" w:eastAsia="宋体" w:cs="Arial"/>
                <w:color w:val="000000"/>
                <w:sz w:val="24"/>
                <w:szCs w:val="24"/>
              </w:rPr>
              <w:t>资料</w:t>
            </w:r>
            <w:r>
              <w:rPr>
                <w:rFonts w:hint="eastAsia" w:ascii="宋体" w:hAnsi="宋体" w:eastAsia="宋体" w:cs="Arial"/>
                <w:color w:val="000000"/>
                <w:sz w:val="24"/>
                <w:szCs w:val="24"/>
              </w:rPr>
              <w:t>功能。</w:t>
            </w:r>
          </w:p>
          <w:p w14:paraId="381E7BF1">
            <w:pPr>
              <w:pageBreakBefore w:val="0"/>
              <w:numPr>
                <w:ilvl w:val="0"/>
                <w:numId w:val="11"/>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cs="Arial"/>
                <w:color w:val="000000"/>
                <w:sz w:val="24"/>
                <w:szCs w:val="24"/>
              </w:rPr>
              <w:t>提供患者自助打印</w:t>
            </w:r>
            <w:r>
              <w:rPr>
                <w:rFonts w:hint="eastAsia" w:ascii="宋体" w:hAnsi="宋体" w:eastAsia="宋体"/>
                <w:sz w:val="24"/>
                <w:szCs w:val="24"/>
              </w:rPr>
              <w:t>门急诊</w:t>
            </w:r>
            <w:r>
              <w:rPr>
                <w:rFonts w:hint="eastAsia" w:ascii="宋体" w:hAnsi="宋体" w:eastAsia="宋体" w:cs="Arial"/>
                <w:color w:val="000000"/>
                <w:sz w:val="24"/>
                <w:szCs w:val="24"/>
              </w:rPr>
              <w:t>电子病历功能，支持就诊卡、医保卡、发票号码、二代身份证扫描等多种自助打印方式。</w:t>
            </w:r>
          </w:p>
        </w:tc>
      </w:tr>
      <w:tr w14:paraId="3CE3B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14E5CC2B">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3</w:t>
            </w:r>
          </w:p>
        </w:tc>
        <w:tc>
          <w:tcPr>
            <w:tcW w:w="1276" w:type="dxa"/>
          </w:tcPr>
          <w:p w14:paraId="4ED6510E">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门诊病历书写质量控制</w:t>
            </w:r>
          </w:p>
        </w:tc>
        <w:tc>
          <w:tcPr>
            <w:tcW w:w="6353" w:type="dxa"/>
          </w:tcPr>
          <w:p w14:paraId="0EF07236">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cs="Arial"/>
              </w:rPr>
              <w:t>提供</w:t>
            </w:r>
            <w:r>
              <w:rPr>
                <w:rFonts w:hint="eastAsia"/>
              </w:rPr>
              <w:t>门急诊</w:t>
            </w:r>
            <w:r>
              <w:rPr>
                <w:rFonts w:hint="eastAsia" w:cs="Arial"/>
              </w:rPr>
              <w:t>电子病历评分功能。</w:t>
            </w:r>
          </w:p>
          <w:p w14:paraId="395A3937">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cs="Arial"/>
              </w:rPr>
              <w:t>提供</w:t>
            </w:r>
            <w:r>
              <w:rPr>
                <w:rFonts w:hint="eastAsia"/>
              </w:rPr>
              <w:t>门急诊</w:t>
            </w:r>
            <w:r>
              <w:rPr>
                <w:rFonts w:hint="eastAsia" w:cs="Arial"/>
              </w:rPr>
              <w:t>评分选项自定义功能。</w:t>
            </w:r>
          </w:p>
          <w:p w14:paraId="5551C447">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cs="Arial"/>
              </w:rPr>
              <w:t>提供</w:t>
            </w:r>
            <w:r>
              <w:rPr>
                <w:rFonts w:hint="eastAsia"/>
              </w:rPr>
              <w:t>门急诊</w:t>
            </w:r>
            <w:r>
              <w:rPr>
                <w:rFonts w:hint="eastAsia" w:cs="Arial"/>
              </w:rPr>
              <w:t>电子病历评分统计功能，统计包括</w:t>
            </w:r>
            <w:r>
              <w:rPr>
                <w:rFonts w:hint="eastAsia"/>
              </w:rPr>
              <w:t>门急诊</w:t>
            </w:r>
            <w:r>
              <w:rPr>
                <w:rFonts w:hint="eastAsia" w:cs="Arial"/>
              </w:rPr>
              <w:t>病历评分汇总表、门诊病历书写情况表等报表。</w:t>
            </w:r>
          </w:p>
        </w:tc>
      </w:tr>
      <w:tr w14:paraId="37B30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0698403A">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4</w:t>
            </w:r>
          </w:p>
        </w:tc>
        <w:tc>
          <w:tcPr>
            <w:tcW w:w="1276" w:type="dxa"/>
          </w:tcPr>
          <w:p w14:paraId="19E49497">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门诊诊疗统计查询</w:t>
            </w:r>
          </w:p>
        </w:tc>
        <w:tc>
          <w:tcPr>
            <w:tcW w:w="6353" w:type="dxa"/>
          </w:tcPr>
          <w:p w14:paraId="71251C13">
            <w:pPr>
              <w:pStyle w:val="36"/>
              <w:pageBreakBefore w:val="0"/>
              <w:numPr>
                <w:ilvl w:val="0"/>
                <w:numId w:val="3"/>
              </w:numPr>
              <w:kinsoku/>
              <w:wordWrap/>
              <w:overflowPunct/>
              <w:topLinePunct w:val="0"/>
              <w:autoSpaceDE/>
              <w:autoSpaceDN/>
              <w:bidi w:val="0"/>
              <w:adjustRightInd/>
              <w:spacing w:line="480" w:lineRule="exact"/>
              <w:ind w:left="0"/>
              <w:jc w:val="both"/>
              <w:rPr>
                <w:rFonts w:hint="eastAsia"/>
              </w:rPr>
            </w:pPr>
            <w:r>
              <w:rPr>
                <w:rFonts w:hint="eastAsia"/>
              </w:rPr>
              <w:t>提供门急诊诊疗活动的统计查询功能，应包含：门诊病历查询、门诊病历评分情况以及书写情况的统计以及门诊就诊记录的查询等。</w:t>
            </w:r>
          </w:p>
        </w:tc>
      </w:tr>
      <w:tr w14:paraId="1D50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69171725">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5</w:t>
            </w:r>
          </w:p>
        </w:tc>
        <w:tc>
          <w:tcPr>
            <w:tcW w:w="1276" w:type="dxa"/>
          </w:tcPr>
          <w:p w14:paraId="35DFC766">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既往病史查询</w:t>
            </w:r>
          </w:p>
        </w:tc>
        <w:tc>
          <w:tcPr>
            <w:tcW w:w="6353" w:type="dxa"/>
          </w:tcPr>
          <w:p w14:paraId="64F16F8A">
            <w:pPr>
              <w:pStyle w:val="36"/>
              <w:pageBreakBefore w:val="0"/>
              <w:widowControl w:val="0"/>
              <w:numPr>
                <w:ilvl w:val="0"/>
                <w:numId w:val="12"/>
              </w:numPr>
              <w:kinsoku/>
              <w:wordWrap/>
              <w:overflowPunct/>
              <w:topLinePunct w:val="0"/>
              <w:autoSpaceDE/>
              <w:autoSpaceDN/>
              <w:bidi w:val="0"/>
              <w:adjustRightInd/>
              <w:spacing w:line="480" w:lineRule="exact"/>
              <w:ind w:left="0"/>
              <w:jc w:val="both"/>
              <w:rPr>
                <w:rFonts w:hint="eastAsia"/>
              </w:rPr>
            </w:pPr>
            <w:r>
              <w:rPr>
                <w:rFonts w:hint="eastAsia" w:cs="Arial"/>
              </w:rPr>
              <w:t>提供既往病史查询功能，医生应能查阅既往</w:t>
            </w:r>
            <w:r>
              <w:rPr>
                <w:rFonts w:hint="eastAsia"/>
              </w:rPr>
              <w:t>门急诊</w:t>
            </w:r>
            <w:r>
              <w:rPr>
                <w:rFonts w:hint="eastAsia" w:cs="Arial"/>
              </w:rPr>
              <w:t>病历资料、住院病历资料、</w:t>
            </w:r>
            <w:r>
              <w:rPr>
                <w:rFonts w:cs="Arial"/>
              </w:rPr>
              <w:t>既往诊断、既往检验、</w:t>
            </w:r>
            <w:r>
              <w:rPr>
                <w:rFonts w:hint="eastAsia" w:cs="Arial"/>
              </w:rPr>
              <w:t>既往</w:t>
            </w:r>
            <w:r>
              <w:rPr>
                <w:rFonts w:cs="Arial"/>
              </w:rPr>
              <w:t>检查等</w:t>
            </w:r>
            <w:r>
              <w:rPr>
                <w:rFonts w:hint="eastAsia" w:cs="Arial"/>
              </w:rPr>
              <w:t>患者历次就诊记录。</w:t>
            </w:r>
          </w:p>
        </w:tc>
      </w:tr>
      <w:tr w14:paraId="2D029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466E0045">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6</w:t>
            </w:r>
          </w:p>
        </w:tc>
        <w:tc>
          <w:tcPr>
            <w:tcW w:w="1276" w:type="dxa"/>
          </w:tcPr>
          <w:p w14:paraId="050D2D8A">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区域健康档案接口</w:t>
            </w:r>
          </w:p>
        </w:tc>
        <w:tc>
          <w:tcPr>
            <w:tcW w:w="6353" w:type="dxa"/>
          </w:tcPr>
          <w:p w14:paraId="6598ABC5">
            <w:pPr>
              <w:pStyle w:val="36"/>
              <w:pageBreakBefore w:val="0"/>
              <w:numPr>
                <w:ilvl w:val="0"/>
                <w:numId w:val="3"/>
              </w:numPr>
              <w:kinsoku/>
              <w:wordWrap/>
              <w:overflowPunct/>
              <w:topLinePunct w:val="0"/>
              <w:autoSpaceDE/>
              <w:autoSpaceDN/>
              <w:bidi w:val="0"/>
              <w:adjustRightInd/>
              <w:spacing w:line="480" w:lineRule="exact"/>
              <w:ind w:left="0"/>
              <w:jc w:val="both"/>
              <w:rPr>
                <w:rFonts w:hint="eastAsia" w:cs="Arial"/>
              </w:rPr>
            </w:pPr>
            <w:r>
              <w:rPr>
                <w:rFonts w:hint="eastAsia" w:cs="Arial"/>
              </w:rPr>
              <w:t>提供在区域协同下的患者健康档案调阅接口。</w:t>
            </w:r>
          </w:p>
        </w:tc>
      </w:tr>
    </w:tbl>
    <w:p w14:paraId="58725701">
      <w:pPr>
        <w:pageBreakBefore w:val="0"/>
        <w:kinsoku/>
        <w:wordWrap/>
        <w:overflowPunct/>
        <w:topLinePunct w:val="0"/>
        <w:autoSpaceDE/>
        <w:autoSpaceDN/>
        <w:bidi w:val="0"/>
        <w:adjustRightInd/>
        <w:spacing w:line="480" w:lineRule="exact"/>
        <w:ind w:left="0"/>
      </w:pPr>
    </w:p>
    <w:p w14:paraId="3580B880">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住院电子病历系统</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0CEDE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D8D8D8" w:themeFill="background1" w:themeFillShade="D9"/>
          </w:tcPr>
          <w:p w14:paraId="2632D8FF">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hint="eastAsia" w:ascii="宋体" w:hAnsi="宋体" w:eastAsia="宋体"/>
                <w:b/>
                <w:sz w:val="24"/>
                <w:szCs w:val="24"/>
              </w:rPr>
              <w:t>序号</w:t>
            </w:r>
          </w:p>
        </w:tc>
        <w:tc>
          <w:tcPr>
            <w:tcW w:w="1276" w:type="dxa"/>
            <w:shd w:val="clear" w:color="auto" w:fill="D8D8D8" w:themeFill="background1" w:themeFillShade="D9"/>
          </w:tcPr>
          <w:p w14:paraId="07BB87F4">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ascii="宋体" w:hAnsi="宋体" w:eastAsia="宋体"/>
                <w:b/>
                <w:sz w:val="24"/>
                <w:szCs w:val="24"/>
              </w:rPr>
              <w:t>功能分类</w:t>
            </w:r>
          </w:p>
        </w:tc>
        <w:tc>
          <w:tcPr>
            <w:tcW w:w="6266" w:type="dxa"/>
            <w:shd w:val="clear" w:color="auto" w:fill="D8D8D8" w:themeFill="background1" w:themeFillShade="D9"/>
          </w:tcPr>
          <w:p w14:paraId="405B62E6">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hint="eastAsia" w:ascii="宋体" w:hAnsi="宋体" w:eastAsia="宋体"/>
                <w:b/>
                <w:sz w:val="24"/>
                <w:szCs w:val="24"/>
              </w:rPr>
              <w:t>功能参数需求</w:t>
            </w:r>
          </w:p>
        </w:tc>
      </w:tr>
      <w:tr w14:paraId="2AB32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1CEE0491">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1</w:t>
            </w:r>
          </w:p>
        </w:tc>
        <w:tc>
          <w:tcPr>
            <w:tcW w:w="1276" w:type="dxa"/>
          </w:tcPr>
          <w:p w14:paraId="7231ECB7">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cs="宋体"/>
                <w:sz w:val="24"/>
                <w:szCs w:val="24"/>
              </w:rPr>
              <w:t>全结构化</w:t>
            </w:r>
            <w:r>
              <w:rPr>
                <w:rFonts w:ascii="宋体" w:hAnsi="宋体" w:eastAsia="宋体" w:cs="宋体"/>
                <w:sz w:val="24"/>
                <w:szCs w:val="24"/>
              </w:rPr>
              <w:t>病历书写</w:t>
            </w:r>
          </w:p>
        </w:tc>
        <w:tc>
          <w:tcPr>
            <w:tcW w:w="6266" w:type="dxa"/>
          </w:tcPr>
          <w:p w14:paraId="0053119C">
            <w:pPr>
              <w:pageBreakBefore w:val="0"/>
              <w:numPr>
                <w:ilvl w:val="0"/>
                <w:numId w:val="13"/>
              </w:numPr>
              <w:kinsoku/>
              <w:wordWrap/>
              <w:overflowPunct/>
              <w:topLinePunct w:val="0"/>
              <w:autoSpaceDE/>
              <w:autoSpaceDN/>
              <w:bidi w:val="0"/>
              <w:adjustRightInd/>
              <w:spacing w:line="480" w:lineRule="exact"/>
              <w:ind w:left="0"/>
              <w:rPr>
                <w:rFonts w:hint="eastAsia" w:ascii="宋体" w:hAnsi="宋体" w:eastAsia="宋体"/>
                <w:color w:val="000000"/>
                <w:sz w:val="24"/>
                <w:szCs w:val="24"/>
              </w:rPr>
            </w:pPr>
            <w:r>
              <w:rPr>
                <w:rFonts w:hint="eastAsia" w:ascii="宋体" w:hAnsi="宋体" w:eastAsia="宋体"/>
                <w:color w:val="000000"/>
                <w:sz w:val="24"/>
                <w:szCs w:val="24"/>
              </w:rPr>
              <w:t>书写界面要求为WORD操作界面风格，全结构化</w:t>
            </w:r>
            <w:r>
              <w:rPr>
                <w:rFonts w:ascii="宋体" w:hAnsi="宋体" w:eastAsia="宋体"/>
                <w:color w:val="000000"/>
                <w:sz w:val="24"/>
                <w:szCs w:val="24"/>
              </w:rPr>
              <w:t>书写，</w:t>
            </w:r>
            <w:r>
              <w:rPr>
                <w:rFonts w:hint="eastAsia" w:ascii="宋体" w:hAnsi="宋体" w:eastAsia="宋体"/>
                <w:color w:val="000000"/>
                <w:sz w:val="24"/>
                <w:szCs w:val="24"/>
              </w:rPr>
              <w:t>所见即所得。</w:t>
            </w:r>
          </w:p>
          <w:p w14:paraId="0DD73B28">
            <w:pPr>
              <w:pageBreakBefore w:val="0"/>
              <w:numPr>
                <w:ilvl w:val="0"/>
                <w:numId w:val="13"/>
              </w:numPr>
              <w:kinsoku/>
              <w:wordWrap/>
              <w:overflowPunct/>
              <w:topLinePunct w:val="0"/>
              <w:autoSpaceDE/>
              <w:autoSpaceDN/>
              <w:bidi w:val="0"/>
              <w:adjustRightInd/>
              <w:spacing w:line="480" w:lineRule="exact"/>
              <w:ind w:left="0"/>
              <w:rPr>
                <w:rFonts w:hint="eastAsia" w:ascii="宋体" w:hAnsi="宋体" w:eastAsia="宋体"/>
                <w:color w:val="000000"/>
                <w:sz w:val="24"/>
                <w:szCs w:val="24"/>
              </w:rPr>
            </w:pPr>
            <w:r>
              <w:rPr>
                <w:rFonts w:hint="eastAsia" w:ascii="宋体" w:hAnsi="宋体" w:eastAsia="宋体"/>
                <w:color w:val="000000"/>
                <w:sz w:val="24"/>
                <w:szCs w:val="24"/>
              </w:rPr>
              <w:t>提供医生书写病历，可以直接采用点选方式录入，也支持自由文本输入，同时也具备WORD的基本操作功能，包括字体大小、字号、行间距、页边距、颜色，排版，撤消，复制等多种功能。</w:t>
            </w:r>
          </w:p>
          <w:p w14:paraId="15052AD4">
            <w:pPr>
              <w:pageBreakBefore w:val="0"/>
              <w:numPr>
                <w:ilvl w:val="0"/>
                <w:numId w:val="13"/>
              </w:numPr>
              <w:kinsoku/>
              <w:wordWrap/>
              <w:overflowPunct/>
              <w:topLinePunct w:val="0"/>
              <w:autoSpaceDE/>
              <w:autoSpaceDN/>
              <w:bidi w:val="0"/>
              <w:adjustRightInd/>
              <w:spacing w:line="480" w:lineRule="exact"/>
              <w:ind w:left="0"/>
              <w:rPr>
                <w:rFonts w:hint="eastAsia" w:ascii="宋体" w:hAnsi="宋体" w:eastAsia="宋体"/>
                <w:color w:val="000000"/>
                <w:sz w:val="24"/>
                <w:szCs w:val="24"/>
              </w:rPr>
            </w:pPr>
            <w:r>
              <w:rPr>
                <w:rFonts w:hint="eastAsia" w:ascii="宋体" w:hAnsi="宋体" w:eastAsia="宋体"/>
                <w:color w:val="000000"/>
                <w:sz w:val="24"/>
                <w:szCs w:val="24"/>
              </w:rPr>
              <w:t>提供右键功能，能够直接操作各个业务子功能。</w:t>
            </w:r>
          </w:p>
          <w:p w14:paraId="0248B8D4">
            <w:pPr>
              <w:pageBreakBefore w:val="0"/>
              <w:numPr>
                <w:ilvl w:val="0"/>
                <w:numId w:val="13"/>
              </w:numPr>
              <w:kinsoku/>
              <w:wordWrap/>
              <w:overflowPunct/>
              <w:topLinePunct w:val="0"/>
              <w:autoSpaceDE/>
              <w:autoSpaceDN/>
              <w:bidi w:val="0"/>
              <w:adjustRightInd/>
              <w:spacing w:line="480" w:lineRule="exact"/>
              <w:ind w:left="0"/>
              <w:rPr>
                <w:rFonts w:hint="eastAsia" w:ascii="宋体" w:hAnsi="宋体" w:eastAsia="宋体"/>
                <w:color w:val="000000"/>
                <w:sz w:val="24"/>
                <w:szCs w:val="24"/>
              </w:rPr>
            </w:pPr>
            <w:r>
              <w:rPr>
                <w:rFonts w:hint="eastAsia" w:ascii="宋体" w:hAnsi="宋体" w:eastAsia="宋体"/>
                <w:color w:val="000000"/>
                <w:sz w:val="24"/>
                <w:szCs w:val="24"/>
              </w:rPr>
              <w:t>住院电子病历提供病人的数据引用，如检验检查结果数据；结构化复制、粘贴；插入特殊符号；支持医嘱信息、检验报告、影像报告、临床</w:t>
            </w:r>
            <w:r>
              <w:rPr>
                <w:rFonts w:ascii="宋体" w:hAnsi="宋体" w:eastAsia="宋体"/>
                <w:color w:val="000000"/>
                <w:sz w:val="24"/>
                <w:szCs w:val="24"/>
              </w:rPr>
              <w:t>路径、</w:t>
            </w:r>
            <w:r>
              <w:rPr>
                <w:rFonts w:hint="eastAsia" w:ascii="宋体" w:hAnsi="宋体" w:eastAsia="宋体"/>
                <w:color w:val="000000"/>
                <w:sz w:val="24"/>
                <w:szCs w:val="24"/>
              </w:rPr>
              <w:t>手术信息等数据引入；支持自定义医学表达式并且插入操作；支持插入图片，并且可在</w:t>
            </w:r>
            <w:r>
              <w:rPr>
                <w:rFonts w:ascii="宋体" w:hAnsi="宋体" w:eastAsia="宋体"/>
                <w:color w:val="000000"/>
                <w:sz w:val="24"/>
                <w:szCs w:val="24"/>
              </w:rPr>
              <w:t>图片上实现病灶标注和语言描述</w:t>
            </w:r>
            <w:r>
              <w:rPr>
                <w:rFonts w:hint="eastAsia" w:ascii="宋体" w:hAnsi="宋体" w:eastAsia="宋体"/>
                <w:color w:val="000000"/>
                <w:sz w:val="24"/>
                <w:szCs w:val="24"/>
              </w:rPr>
              <w:t>。</w:t>
            </w:r>
          </w:p>
          <w:p w14:paraId="3AE75053">
            <w:pPr>
              <w:pageBreakBefore w:val="0"/>
              <w:numPr>
                <w:ilvl w:val="0"/>
                <w:numId w:val="13"/>
              </w:numPr>
              <w:kinsoku/>
              <w:wordWrap/>
              <w:overflowPunct/>
              <w:topLinePunct w:val="0"/>
              <w:autoSpaceDE/>
              <w:autoSpaceDN/>
              <w:bidi w:val="0"/>
              <w:adjustRightInd/>
              <w:spacing w:line="480" w:lineRule="exact"/>
              <w:ind w:left="0"/>
              <w:rPr>
                <w:rFonts w:hint="eastAsia" w:ascii="宋体" w:hAnsi="宋体" w:eastAsia="宋体"/>
                <w:color w:val="000000"/>
                <w:sz w:val="24"/>
                <w:szCs w:val="24"/>
              </w:rPr>
            </w:pPr>
            <w:r>
              <w:rPr>
                <w:rFonts w:hint="eastAsia" w:ascii="宋体" w:hAnsi="宋体" w:eastAsia="宋体"/>
                <w:color w:val="000000"/>
                <w:sz w:val="24"/>
                <w:szCs w:val="24"/>
              </w:rPr>
              <w:t>提供导出病历模板，设置个人模板或常用语等功能。</w:t>
            </w:r>
          </w:p>
          <w:p w14:paraId="57014BBD">
            <w:pPr>
              <w:pageBreakBefore w:val="0"/>
              <w:numPr>
                <w:ilvl w:val="0"/>
                <w:numId w:val="13"/>
              </w:numPr>
              <w:kinsoku/>
              <w:wordWrap/>
              <w:overflowPunct/>
              <w:topLinePunct w:val="0"/>
              <w:autoSpaceDE/>
              <w:autoSpaceDN/>
              <w:bidi w:val="0"/>
              <w:adjustRightInd/>
              <w:spacing w:line="480" w:lineRule="exact"/>
              <w:ind w:left="0"/>
              <w:rPr>
                <w:rFonts w:hint="eastAsia" w:ascii="宋体" w:hAnsi="宋体" w:eastAsia="宋体"/>
                <w:color w:val="000000"/>
                <w:sz w:val="24"/>
                <w:szCs w:val="24"/>
              </w:rPr>
            </w:pPr>
            <w:r>
              <w:rPr>
                <w:rFonts w:hint="eastAsia" w:cs="宋体"/>
              </w:rPr>
              <w:t>▲</w:t>
            </w:r>
            <w:r>
              <w:rPr>
                <w:rFonts w:hint="eastAsia" w:ascii="宋体" w:hAnsi="宋体" w:eastAsia="宋体"/>
                <w:color w:val="000000"/>
                <w:sz w:val="24"/>
                <w:szCs w:val="24"/>
              </w:rPr>
              <w:t>提供</w:t>
            </w:r>
            <w:r>
              <w:rPr>
                <w:rFonts w:ascii="宋体" w:hAnsi="宋体" w:eastAsia="宋体"/>
                <w:color w:val="000000"/>
                <w:sz w:val="24"/>
                <w:szCs w:val="24"/>
              </w:rPr>
              <w:t>病历模版</w:t>
            </w:r>
            <w:r>
              <w:rPr>
                <w:rFonts w:hint="eastAsia" w:ascii="宋体" w:hAnsi="宋体" w:eastAsia="宋体"/>
                <w:color w:val="000000"/>
                <w:sz w:val="24"/>
                <w:szCs w:val="24"/>
              </w:rPr>
              <w:t>的内容质控功能</w:t>
            </w:r>
            <w:r>
              <w:rPr>
                <w:rFonts w:ascii="宋体" w:hAnsi="宋体" w:eastAsia="宋体"/>
                <w:color w:val="000000"/>
                <w:sz w:val="24"/>
                <w:szCs w:val="24"/>
              </w:rPr>
              <w:t>，</w:t>
            </w:r>
            <w:r>
              <w:rPr>
                <w:rFonts w:hint="eastAsia" w:ascii="宋体" w:hAnsi="宋体" w:eastAsia="宋体"/>
                <w:color w:val="000000"/>
                <w:sz w:val="24"/>
                <w:szCs w:val="24"/>
              </w:rPr>
              <w:t>如能够</w:t>
            </w:r>
            <w:r>
              <w:rPr>
                <w:rFonts w:ascii="宋体" w:hAnsi="宋体" w:eastAsia="宋体"/>
                <w:color w:val="000000"/>
                <w:sz w:val="24"/>
                <w:szCs w:val="24"/>
              </w:rPr>
              <w:t>识别病人性别</w:t>
            </w:r>
            <w:r>
              <w:rPr>
                <w:rFonts w:hint="eastAsia" w:ascii="宋体" w:hAnsi="宋体" w:eastAsia="宋体"/>
                <w:color w:val="000000"/>
                <w:sz w:val="24"/>
                <w:szCs w:val="24"/>
              </w:rPr>
              <w:t>自动</w:t>
            </w:r>
            <w:r>
              <w:rPr>
                <w:rFonts w:ascii="宋体" w:hAnsi="宋体" w:eastAsia="宋体"/>
                <w:color w:val="000000"/>
                <w:sz w:val="24"/>
                <w:szCs w:val="24"/>
              </w:rPr>
              <w:t>生成相应内容，使用同一份模版，男性病人</w:t>
            </w:r>
            <w:r>
              <w:rPr>
                <w:rFonts w:hint="eastAsia" w:ascii="宋体" w:hAnsi="宋体" w:eastAsia="宋体"/>
                <w:color w:val="000000"/>
                <w:sz w:val="24"/>
                <w:szCs w:val="24"/>
              </w:rPr>
              <w:t>自动</w:t>
            </w:r>
            <w:r>
              <w:rPr>
                <w:rFonts w:ascii="宋体" w:hAnsi="宋体" w:eastAsia="宋体"/>
                <w:color w:val="000000"/>
                <w:sz w:val="24"/>
                <w:szCs w:val="24"/>
              </w:rPr>
              <w:t>保留婚育史，女性病人</w:t>
            </w:r>
            <w:r>
              <w:rPr>
                <w:rFonts w:hint="eastAsia" w:ascii="宋体" w:hAnsi="宋体" w:eastAsia="宋体"/>
                <w:color w:val="000000"/>
                <w:sz w:val="24"/>
                <w:szCs w:val="24"/>
              </w:rPr>
              <w:t>自动</w:t>
            </w:r>
            <w:r>
              <w:rPr>
                <w:rFonts w:ascii="宋体" w:hAnsi="宋体" w:eastAsia="宋体"/>
                <w:color w:val="000000"/>
                <w:sz w:val="24"/>
                <w:szCs w:val="24"/>
              </w:rPr>
              <w:t>导入月经及婚育史。</w:t>
            </w:r>
          </w:p>
          <w:p w14:paraId="67C36E92">
            <w:pPr>
              <w:pageBreakBefore w:val="0"/>
              <w:numPr>
                <w:ilvl w:val="0"/>
                <w:numId w:val="13"/>
              </w:numPr>
              <w:kinsoku/>
              <w:wordWrap/>
              <w:overflowPunct/>
              <w:topLinePunct w:val="0"/>
              <w:autoSpaceDE/>
              <w:autoSpaceDN/>
              <w:bidi w:val="0"/>
              <w:adjustRightInd/>
              <w:spacing w:line="480" w:lineRule="exact"/>
              <w:ind w:left="0"/>
              <w:rPr>
                <w:rFonts w:hint="eastAsia" w:ascii="宋体" w:hAnsi="宋体" w:eastAsia="宋体"/>
                <w:color w:val="000000"/>
                <w:sz w:val="24"/>
                <w:szCs w:val="24"/>
              </w:rPr>
            </w:pPr>
            <w:r>
              <w:rPr>
                <w:rFonts w:hint="eastAsia" w:ascii="宋体" w:hAnsi="宋体" w:eastAsia="宋体"/>
                <w:color w:val="000000"/>
                <w:sz w:val="24"/>
                <w:szCs w:val="24"/>
              </w:rPr>
              <w:t>提供</w:t>
            </w:r>
            <w:r>
              <w:rPr>
                <w:rFonts w:ascii="宋体" w:hAnsi="宋体" w:eastAsia="宋体"/>
                <w:color w:val="000000"/>
                <w:sz w:val="24"/>
                <w:szCs w:val="24"/>
              </w:rPr>
              <w:t>病种模版，能够根据</w:t>
            </w:r>
            <w:r>
              <w:rPr>
                <w:rFonts w:hint="eastAsia" w:ascii="宋体" w:hAnsi="宋体" w:eastAsia="宋体"/>
                <w:color w:val="000000"/>
                <w:sz w:val="24"/>
                <w:szCs w:val="24"/>
              </w:rPr>
              <w:t>不同</w:t>
            </w:r>
            <w:r>
              <w:rPr>
                <w:rFonts w:ascii="宋体" w:hAnsi="宋体" w:eastAsia="宋体"/>
                <w:color w:val="000000"/>
                <w:sz w:val="24"/>
                <w:szCs w:val="24"/>
              </w:rPr>
              <w:t>病种生成</w:t>
            </w:r>
            <w:r>
              <w:rPr>
                <w:rFonts w:hint="eastAsia" w:ascii="宋体" w:hAnsi="宋体" w:eastAsia="宋体"/>
                <w:color w:val="000000"/>
                <w:sz w:val="24"/>
                <w:szCs w:val="24"/>
              </w:rPr>
              <w:t>不同的</w:t>
            </w:r>
            <w:r>
              <w:rPr>
                <w:rFonts w:ascii="宋体" w:hAnsi="宋体" w:eastAsia="宋体"/>
                <w:color w:val="000000"/>
                <w:sz w:val="24"/>
                <w:szCs w:val="24"/>
              </w:rPr>
              <w:t>主诉、现病史、既往史等资料。</w:t>
            </w:r>
          </w:p>
          <w:p w14:paraId="4F75B9DE">
            <w:pPr>
              <w:pageBreakBefore w:val="0"/>
              <w:numPr>
                <w:ilvl w:val="0"/>
                <w:numId w:val="13"/>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color w:val="000000"/>
                <w:sz w:val="24"/>
                <w:szCs w:val="24"/>
              </w:rPr>
              <w:t>提供医学知识库检索功能，在医生书写病历时，选中病历中任何需要查询的关键字，即可在知识库中搜索到与这个关键字相关联的医学文档，可以查看文档，复制文档内容，以便进行医学指导作用。</w:t>
            </w:r>
          </w:p>
          <w:p w14:paraId="726869E3">
            <w:pPr>
              <w:pageBreakBefore w:val="0"/>
              <w:numPr>
                <w:ilvl w:val="0"/>
                <w:numId w:val="13"/>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color w:val="000000"/>
                <w:sz w:val="24"/>
                <w:szCs w:val="24"/>
              </w:rPr>
              <w:t>医生书写完成大病历后，首次病程记录内的有关大病历的内容应能自动生成，保证内容的一致性。</w:t>
            </w:r>
          </w:p>
        </w:tc>
      </w:tr>
      <w:tr w14:paraId="20CE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36E21067">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2</w:t>
            </w:r>
          </w:p>
        </w:tc>
        <w:tc>
          <w:tcPr>
            <w:tcW w:w="1276" w:type="dxa"/>
          </w:tcPr>
          <w:p w14:paraId="199C118B">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cs="宋体"/>
                <w:sz w:val="24"/>
                <w:szCs w:val="24"/>
              </w:rPr>
              <w:t>病历</w:t>
            </w:r>
            <w:r>
              <w:rPr>
                <w:rFonts w:ascii="宋体" w:hAnsi="宋体" w:eastAsia="宋体" w:cs="宋体"/>
                <w:sz w:val="24"/>
                <w:szCs w:val="24"/>
              </w:rPr>
              <w:t>模版编辑器</w:t>
            </w:r>
          </w:p>
        </w:tc>
        <w:tc>
          <w:tcPr>
            <w:tcW w:w="6266" w:type="dxa"/>
          </w:tcPr>
          <w:p w14:paraId="1359B7F9">
            <w:pPr>
              <w:pageBreakBefore w:val="0"/>
              <w:numPr>
                <w:ilvl w:val="0"/>
                <w:numId w:val="14"/>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应能提供多科室多病种的病历模板，满足临床科室的大部分需要。</w:t>
            </w:r>
          </w:p>
          <w:p w14:paraId="73F380F4">
            <w:pPr>
              <w:pageBreakBefore w:val="0"/>
              <w:numPr>
                <w:ilvl w:val="0"/>
                <w:numId w:val="14"/>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应能提供全结构化、标准化的快速模版制作，支持模版中知识库和医学</w:t>
            </w:r>
            <w:r>
              <w:rPr>
                <w:rFonts w:ascii="宋体" w:hAnsi="宋体" w:eastAsia="宋体"/>
                <w:sz w:val="24"/>
                <w:szCs w:val="24"/>
              </w:rPr>
              <w:t>片段</w:t>
            </w:r>
            <w:r>
              <w:rPr>
                <w:rFonts w:hint="eastAsia" w:ascii="宋体" w:hAnsi="宋体" w:eastAsia="宋体"/>
                <w:sz w:val="24"/>
                <w:szCs w:val="24"/>
              </w:rPr>
              <w:t>模版的维护。</w:t>
            </w:r>
          </w:p>
          <w:p w14:paraId="5FA70501">
            <w:pPr>
              <w:pageBreakBefore w:val="0"/>
              <w:numPr>
                <w:ilvl w:val="0"/>
                <w:numId w:val="14"/>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书写的病历资料包括“首次病程记录、入院记录、病程记录（分病程记录、上级医师查房记录、术后病程记录、诊疗操作记录等）、术前小结、手术记录、各种手术治疗同意书、会诊记录、出院小结、死亡记录、病案首页”等。</w:t>
            </w:r>
          </w:p>
          <w:p w14:paraId="2577D4A7">
            <w:pPr>
              <w:pageBreakBefore w:val="0"/>
              <w:numPr>
                <w:ilvl w:val="0"/>
                <w:numId w:val="14"/>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住院电子病历系统在满足西医的前提下，还需要能够根据中医院的特色，提供具有中医特色的功能，以满足中医病历书写规范的各项要求。如中医病案首页按中医要求生成，包含中西医诊断等；并且书写病历时，病历模板按中医病历书写要求来书写。</w:t>
            </w:r>
          </w:p>
          <w:p w14:paraId="0125C39E">
            <w:pPr>
              <w:pageBreakBefore w:val="0"/>
              <w:numPr>
                <w:ilvl w:val="0"/>
                <w:numId w:val="14"/>
              </w:numPr>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提供</w:t>
            </w:r>
            <w:r>
              <w:rPr>
                <w:rFonts w:ascii="宋体" w:hAnsi="宋体" w:eastAsia="宋体"/>
                <w:sz w:val="24"/>
                <w:szCs w:val="24"/>
              </w:rPr>
              <w:t>医院自定义</w:t>
            </w:r>
            <w:r>
              <w:rPr>
                <w:rFonts w:hint="eastAsia" w:ascii="宋体" w:hAnsi="宋体" w:eastAsia="宋体"/>
                <w:sz w:val="24"/>
                <w:szCs w:val="24"/>
              </w:rPr>
              <w:t>模板</w:t>
            </w:r>
            <w:r>
              <w:rPr>
                <w:rFonts w:ascii="宋体" w:hAnsi="宋体" w:eastAsia="宋体"/>
                <w:sz w:val="24"/>
                <w:szCs w:val="24"/>
              </w:rPr>
              <w:t>格式和自定义</w:t>
            </w:r>
            <w:r>
              <w:rPr>
                <w:rFonts w:hint="eastAsia" w:ascii="宋体" w:hAnsi="宋体" w:eastAsia="宋体"/>
                <w:sz w:val="24"/>
                <w:szCs w:val="24"/>
              </w:rPr>
              <w:t>模板</w:t>
            </w:r>
            <w:r>
              <w:rPr>
                <w:rFonts w:ascii="宋体" w:hAnsi="宋体" w:eastAsia="宋体"/>
                <w:sz w:val="24"/>
                <w:szCs w:val="24"/>
              </w:rPr>
              <w:t>内容，允许具有相应权限的医生编辑修改模版，</w:t>
            </w:r>
            <w:r>
              <w:rPr>
                <w:rFonts w:hint="eastAsia" w:ascii="宋体" w:hAnsi="宋体" w:eastAsia="宋体"/>
                <w:sz w:val="24"/>
                <w:szCs w:val="24"/>
              </w:rPr>
              <w:t>模版</w:t>
            </w:r>
            <w:r>
              <w:rPr>
                <w:rFonts w:ascii="宋体" w:hAnsi="宋体" w:eastAsia="宋体"/>
                <w:sz w:val="24"/>
                <w:szCs w:val="24"/>
              </w:rPr>
              <w:t>统一管理。支持</w:t>
            </w:r>
            <w:r>
              <w:rPr>
                <w:rFonts w:hint="eastAsia" w:ascii="宋体" w:hAnsi="宋体" w:eastAsia="宋体"/>
                <w:sz w:val="24"/>
                <w:szCs w:val="24"/>
              </w:rPr>
              <w:t>医学</w:t>
            </w:r>
            <w:r>
              <w:rPr>
                <w:rFonts w:ascii="宋体" w:hAnsi="宋体" w:eastAsia="宋体"/>
                <w:sz w:val="24"/>
                <w:szCs w:val="24"/>
              </w:rPr>
              <w:t>片段编辑</w:t>
            </w:r>
            <w:r>
              <w:rPr>
                <w:rFonts w:hint="eastAsia" w:ascii="宋体" w:hAnsi="宋体" w:eastAsia="宋体"/>
                <w:sz w:val="24"/>
                <w:szCs w:val="24"/>
              </w:rPr>
              <w:t>，</w:t>
            </w:r>
            <w:r>
              <w:rPr>
                <w:rFonts w:ascii="宋体" w:hAnsi="宋体" w:eastAsia="宋体"/>
                <w:sz w:val="24"/>
                <w:szCs w:val="24"/>
              </w:rPr>
              <w:t>允许每个医生编辑自己的医学片段</w:t>
            </w:r>
            <w:r>
              <w:rPr>
                <w:rFonts w:hint="eastAsia" w:ascii="宋体" w:hAnsi="宋体" w:eastAsia="宋体"/>
                <w:sz w:val="24"/>
                <w:szCs w:val="24"/>
              </w:rPr>
              <w:t>，</w:t>
            </w:r>
            <w:r>
              <w:rPr>
                <w:rFonts w:ascii="宋体" w:hAnsi="宋体" w:eastAsia="宋体"/>
                <w:sz w:val="24"/>
                <w:szCs w:val="24"/>
              </w:rPr>
              <w:t>通过审核后，可以在临床</w:t>
            </w:r>
            <w:r>
              <w:rPr>
                <w:rFonts w:hint="eastAsia" w:ascii="宋体" w:hAnsi="宋体" w:eastAsia="宋体"/>
                <w:sz w:val="24"/>
                <w:szCs w:val="24"/>
              </w:rPr>
              <w:t>书</w:t>
            </w:r>
            <w:r>
              <w:rPr>
                <w:rFonts w:ascii="宋体" w:hAnsi="宋体" w:eastAsia="宋体"/>
                <w:sz w:val="24"/>
                <w:szCs w:val="24"/>
              </w:rPr>
              <w:t>写病历时</w:t>
            </w:r>
            <w:r>
              <w:rPr>
                <w:rFonts w:hint="eastAsia" w:ascii="宋体" w:hAnsi="宋体" w:eastAsia="宋体"/>
                <w:sz w:val="24"/>
                <w:szCs w:val="24"/>
              </w:rPr>
              <w:t>引用</w:t>
            </w:r>
            <w:r>
              <w:rPr>
                <w:rFonts w:ascii="宋体" w:hAnsi="宋体" w:eastAsia="宋体"/>
                <w:sz w:val="24"/>
                <w:szCs w:val="24"/>
              </w:rPr>
              <w:t>。</w:t>
            </w:r>
          </w:p>
        </w:tc>
      </w:tr>
      <w:tr w14:paraId="2F3C0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22875AF2">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3</w:t>
            </w:r>
          </w:p>
        </w:tc>
        <w:tc>
          <w:tcPr>
            <w:tcW w:w="1276" w:type="dxa"/>
          </w:tcPr>
          <w:p w14:paraId="3DB8C4A0">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cs="宋体"/>
                <w:sz w:val="24"/>
                <w:szCs w:val="24"/>
              </w:rPr>
              <w:t>住院</w:t>
            </w:r>
            <w:r>
              <w:rPr>
                <w:rFonts w:ascii="宋体" w:hAnsi="宋体" w:eastAsia="宋体" w:cs="宋体"/>
                <w:sz w:val="24"/>
                <w:szCs w:val="24"/>
              </w:rPr>
              <w:t>病历书写质控</w:t>
            </w:r>
          </w:p>
        </w:tc>
        <w:tc>
          <w:tcPr>
            <w:tcW w:w="6266" w:type="dxa"/>
          </w:tcPr>
          <w:p w14:paraId="745C13FD">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提供病历质量控制规则和消息服务设置功能，实现住院病历环节时效控制；</w:t>
            </w:r>
          </w:p>
          <w:p w14:paraId="0B77BB9D">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提供病历评分规则设置功能，实现住院病历的终末评分质控；</w:t>
            </w:r>
          </w:p>
          <w:p w14:paraId="0B651C54">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rPr>
                <w:rFonts w:hint="eastAsia"/>
              </w:rPr>
              <w:t>提供病历检查和整改通知单，实现医疗和病历质量院级、科室、医生三级实施监控管理。</w:t>
            </w:r>
            <w:r>
              <w:t>评分系统</w:t>
            </w:r>
            <w:r>
              <w:rPr>
                <w:rFonts w:hint="eastAsia"/>
              </w:rPr>
              <w:t>应具有自动</w:t>
            </w:r>
            <w:r>
              <w:t>扣分和手动评分</w:t>
            </w:r>
            <w:r>
              <w:rPr>
                <w:rFonts w:hint="eastAsia"/>
              </w:rPr>
              <w:t>两种方式</w:t>
            </w:r>
            <w:r>
              <w:t>，</w:t>
            </w:r>
            <w:r>
              <w:rPr>
                <w:rFonts w:hint="eastAsia"/>
              </w:rPr>
              <w:t>对于</w:t>
            </w:r>
            <w:r>
              <w:t>误扣分</w:t>
            </w:r>
            <w:r>
              <w:rPr>
                <w:rFonts w:hint="eastAsia"/>
              </w:rPr>
              <w:t>项</w:t>
            </w:r>
            <w:r>
              <w:t>，</w:t>
            </w:r>
            <w:r>
              <w:rPr>
                <w:rFonts w:hint="eastAsia"/>
              </w:rPr>
              <w:t>应能</w:t>
            </w:r>
            <w:r>
              <w:t>允许医生改正后重新量分。</w:t>
            </w:r>
          </w:p>
          <w:p w14:paraId="40FC6F06">
            <w:pPr>
              <w:pStyle w:val="36"/>
              <w:pageBreakBefore w:val="0"/>
              <w:numPr>
                <w:ilvl w:val="0"/>
                <w:numId w:val="3"/>
              </w:numPr>
              <w:kinsoku/>
              <w:wordWrap/>
              <w:overflowPunct/>
              <w:topLinePunct w:val="0"/>
              <w:autoSpaceDE/>
              <w:autoSpaceDN/>
              <w:bidi w:val="0"/>
              <w:adjustRightInd/>
              <w:spacing w:line="480" w:lineRule="exact"/>
              <w:ind w:left="0"/>
              <w:jc w:val="left"/>
              <w:textAlignment w:val="center"/>
              <w:rPr>
                <w:rFonts w:hint="eastAsia"/>
              </w:rPr>
            </w:pPr>
            <w:r>
              <w:t>病历按照得分</w:t>
            </w:r>
            <w:r>
              <w:rPr>
                <w:rFonts w:hint="eastAsia"/>
              </w:rPr>
              <w:t>评定病案质量。</w:t>
            </w:r>
          </w:p>
        </w:tc>
      </w:tr>
      <w:tr w14:paraId="51396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2E173F79">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4</w:t>
            </w:r>
          </w:p>
        </w:tc>
        <w:tc>
          <w:tcPr>
            <w:tcW w:w="1276" w:type="dxa"/>
          </w:tcPr>
          <w:p w14:paraId="4CEAD6B4">
            <w:pPr>
              <w:pageBreakBefore w:val="0"/>
              <w:kinsoku/>
              <w:wordWrap/>
              <w:overflowPunct/>
              <w:topLinePunct w:val="0"/>
              <w:autoSpaceDE/>
              <w:autoSpaceDN/>
              <w:bidi w:val="0"/>
              <w:adjustRightInd/>
              <w:spacing w:line="480" w:lineRule="exact"/>
              <w:ind w:left="0"/>
              <w:jc w:val="center"/>
              <w:rPr>
                <w:rFonts w:hint="eastAsia" w:ascii="宋体" w:hAnsi="宋体" w:eastAsia="宋体"/>
                <w:sz w:val="24"/>
                <w:szCs w:val="24"/>
              </w:rPr>
            </w:pPr>
            <w:r>
              <w:rPr>
                <w:rFonts w:hint="eastAsia" w:ascii="宋体" w:hAnsi="宋体" w:eastAsia="宋体" w:cs="宋体"/>
                <w:sz w:val="24"/>
                <w:szCs w:val="24"/>
              </w:rPr>
              <w:t>电子</w:t>
            </w:r>
            <w:r>
              <w:rPr>
                <w:rFonts w:ascii="宋体" w:hAnsi="宋体" w:eastAsia="宋体" w:cs="宋体"/>
                <w:sz w:val="24"/>
                <w:szCs w:val="24"/>
              </w:rPr>
              <w:t>病案归档与调阅管理</w:t>
            </w:r>
          </w:p>
        </w:tc>
        <w:tc>
          <w:tcPr>
            <w:tcW w:w="6266" w:type="dxa"/>
            <w:vAlign w:val="center"/>
          </w:tcPr>
          <w:p w14:paraId="683B97BF">
            <w:pPr>
              <w:pStyle w:val="36"/>
              <w:pageBreakBefore w:val="0"/>
              <w:numPr>
                <w:ilvl w:val="0"/>
                <w:numId w:val="3"/>
              </w:numPr>
              <w:kinsoku/>
              <w:wordWrap/>
              <w:overflowPunct/>
              <w:topLinePunct w:val="0"/>
              <w:autoSpaceDE/>
              <w:autoSpaceDN/>
              <w:bidi w:val="0"/>
              <w:adjustRightInd/>
              <w:spacing w:line="480" w:lineRule="exact"/>
              <w:ind w:left="0"/>
              <w:jc w:val="both"/>
              <w:textAlignment w:val="center"/>
              <w:rPr>
                <w:rFonts w:hint="eastAsia"/>
              </w:rPr>
            </w:pPr>
            <w:r>
              <w:rPr>
                <w:rFonts w:hint="eastAsia"/>
              </w:rPr>
              <w:t>提供电子病案的简易归档管理和调阅申请。</w:t>
            </w:r>
          </w:p>
        </w:tc>
      </w:tr>
    </w:tbl>
    <w:p w14:paraId="22C51FB0">
      <w:pPr>
        <w:pageBreakBefore w:val="0"/>
        <w:kinsoku/>
        <w:wordWrap/>
        <w:overflowPunct/>
        <w:topLinePunct w:val="0"/>
        <w:autoSpaceDE/>
        <w:autoSpaceDN/>
        <w:bidi w:val="0"/>
        <w:adjustRightInd/>
        <w:spacing w:line="480" w:lineRule="exact"/>
        <w:ind w:left="0"/>
      </w:pPr>
    </w:p>
    <w:p w14:paraId="4C3A3BFF">
      <w:pPr>
        <w:pageBreakBefore w:val="0"/>
        <w:kinsoku/>
        <w:wordWrap/>
        <w:overflowPunct/>
        <w:topLinePunct w:val="0"/>
        <w:autoSpaceDE/>
        <w:autoSpaceDN/>
        <w:bidi w:val="0"/>
        <w:adjustRightInd/>
        <w:spacing w:line="480" w:lineRule="exact"/>
        <w:ind w:left="0"/>
        <w:rPr>
          <w:rFonts w:hint="eastAsia"/>
        </w:rPr>
      </w:pPr>
    </w:p>
    <w:p w14:paraId="6C59E32B">
      <w:pPr>
        <w:pStyle w:val="4"/>
        <w:pageBreakBefore w:val="0"/>
        <w:kinsoku/>
        <w:wordWrap/>
        <w:overflowPunct/>
        <w:topLinePunct w:val="0"/>
        <w:autoSpaceDE/>
        <w:autoSpaceDN/>
        <w:bidi w:val="0"/>
        <w:adjustRightInd/>
        <w:spacing w:before="0" w:after="0" w:line="480" w:lineRule="exact"/>
        <w:ind w:left="0" w:leftChars="0" w:firstLineChars="0"/>
        <w:rPr>
          <w:rFonts w:hint="eastAsia" w:ascii="宋体" w:hAnsi="宋体" w:eastAsia="宋体"/>
        </w:rPr>
      </w:pPr>
      <w:r>
        <w:rPr>
          <w:rFonts w:hint="eastAsia" w:ascii="宋体" w:hAnsi="宋体" w:eastAsia="宋体"/>
        </w:rPr>
        <w:t>综合管理</w:t>
      </w:r>
    </w:p>
    <w:p w14:paraId="7A64AA48">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门急诊中/西医药房信息系统</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51817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9" w:type="dxa"/>
            <w:shd w:val="clear" w:color="auto" w:fill="D8D8D8" w:themeFill="background1" w:themeFillShade="D9"/>
          </w:tcPr>
          <w:p w14:paraId="5A7628E6">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76" w:type="dxa"/>
            <w:shd w:val="clear" w:color="auto" w:fill="D8D8D8" w:themeFill="background1" w:themeFillShade="D9"/>
          </w:tcPr>
          <w:p w14:paraId="020BF2E0">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功能分类</w:t>
            </w:r>
          </w:p>
        </w:tc>
        <w:tc>
          <w:tcPr>
            <w:tcW w:w="6266" w:type="dxa"/>
            <w:shd w:val="clear" w:color="auto" w:fill="D8D8D8" w:themeFill="background1" w:themeFillShade="D9"/>
          </w:tcPr>
          <w:p w14:paraId="1F711D65">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功能参数需求</w:t>
            </w:r>
          </w:p>
        </w:tc>
      </w:tr>
      <w:tr w14:paraId="6EBA0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DD8FE84">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w:t>
            </w:r>
          </w:p>
        </w:tc>
        <w:tc>
          <w:tcPr>
            <w:tcW w:w="1276" w:type="dxa"/>
          </w:tcPr>
          <w:p w14:paraId="38A8EEE9">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药房门诊业务</w:t>
            </w:r>
          </w:p>
          <w:p w14:paraId="43E23C4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p>
        </w:tc>
        <w:tc>
          <w:tcPr>
            <w:tcW w:w="6266" w:type="dxa"/>
          </w:tcPr>
          <w:p w14:paraId="592F759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提供直接发药、配药发药、配药核对、账户发药、取消发药、退药退费等基本发药退药功能。</w:t>
            </w:r>
          </w:p>
          <w:p w14:paraId="0CBFF19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提供预发药功能。</w:t>
            </w:r>
          </w:p>
          <w:p w14:paraId="3AA4C4E4">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发药窗口信息集成于发药界面，可设置窗口开关状态。</w:t>
            </w:r>
          </w:p>
          <w:p w14:paraId="5E2222C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提供处方转移功能，可将处方转移至其他药房。</w:t>
            </w:r>
          </w:p>
          <w:p w14:paraId="5E9D6F8E">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支持取消退药功能。</w:t>
            </w:r>
          </w:p>
          <w:p w14:paraId="58CD8210">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提供配药专窗和发药专窗。</w:t>
            </w:r>
          </w:p>
          <w:p w14:paraId="5F0373B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药房处方划价功能，可分西药、中成药、草药在药房直接录入处方划价，也可通过门诊号码调入处方划价，草药方可修改贴数。</w:t>
            </w:r>
          </w:p>
          <w:p w14:paraId="227BB78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支持在草药收取费用时，同时代煎药费。</w:t>
            </w:r>
          </w:p>
          <w:p w14:paraId="7F3DAEA1">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提供合理用药接口。</w:t>
            </w:r>
          </w:p>
          <w:p w14:paraId="7C6153D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发药界面仅显示由当前药房负责发药的已收费未发药处方，发药后的处方不再显示。</w:t>
            </w:r>
          </w:p>
          <w:p w14:paraId="3CDA5AF6">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支持发药效期设置，已经过发药效期的处方不在界面显示。</w:t>
            </w:r>
          </w:p>
          <w:p w14:paraId="1FE072F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提供发票或者处方号码、姓名快速定位列表，按收费时间排序。</w:t>
            </w:r>
          </w:p>
          <w:p w14:paraId="00A6971E">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提供处方基本信息概览：姓名、医师、科室、开方日期、处方号码、发药日期、发票号码、代煎药标志、帖数（中药处方）。</w:t>
            </w:r>
          </w:p>
          <w:p w14:paraId="12000E4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提供窗口开关功能：能显示当前窗口编号，并对窗口进行开关，窗口关闭后再收费的处方不在该窗口显示。</w:t>
            </w:r>
          </w:p>
          <w:p w14:paraId="27306BF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支持发药界面自动刷新：用户可以设置界面是否自动刷新，以及刷新时间（默认设置为3秒）；也可以手动刷新处方信息；</w:t>
            </w:r>
          </w:p>
          <w:p w14:paraId="07ABEF71">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支持多窗口发药，处方按数量自动平均发送到各个开启的发药窗口，一张处方只能在一个窗口发药。</w:t>
            </w:r>
          </w:p>
          <w:p w14:paraId="6A0D7D0E">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支持显示当前药房所有未发药处方。</w:t>
            </w:r>
          </w:p>
          <w:p w14:paraId="228370B8">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门诊发药按发票选择，门诊药房发药可以按发票号码对同一张发票的所有处方进行发药处理（可以系统选项设置）。</w:t>
            </w:r>
          </w:p>
          <w:p w14:paraId="278810EC">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账户病人支持一卡通发药。</w:t>
            </w:r>
          </w:p>
          <w:p w14:paraId="29FDEB8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提供药房处方划价功能，药房可以将医生开的手工处方单录入到系统从而产生划价单。</w:t>
            </w:r>
          </w:p>
          <w:p w14:paraId="0D425472">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支持通过审方知识库对门诊处方进行审方处理，审核通过的才能进行发药。</w:t>
            </w:r>
          </w:p>
          <w:p w14:paraId="44AE532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支持发药与处方对账处理，方便药房人员管理药品。</w:t>
            </w:r>
          </w:p>
        </w:tc>
      </w:tr>
      <w:tr w14:paraId="50972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2A9FEB4">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w:t>
            </w:r>
          </w:p>
        </w:tc>
        <w:tc>
          <w:tcPr>
            <w:tcW w:w="1276" w:type="dxa"/>
          </w:tcPr>
          <w:p w14:paraId="7E9D2D2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库房管理</w:t>
            </w:r>
          </w:p>
        </w:tc>
        <w:tc>
          <w:tcPr>
            <w:tcW w:w="6266" w:type="dxa"/>
          </w:tcPr>
          <w:p w14:paraId="6EDA5BC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提供期初数据录入、药品申领、申领退药、出入库处理、调拨、盘点、日结、月结等药品库房管理功能。</w:t>
            </w:r>
          </w:p>
          <w:p w14:paraId="49FFD20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支持同级药房之间药品调拨。</w:t>
            </w:r>
          </w:p>
          <w:p w14:paraId="762A7186">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支持药品养护：药房破损、变质、过期等药品的报废处理。</w:t>
            </w:r>
          </w:p>
          <w:p w14:paraId="555206F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支持手工申领和智能申领两种方式。</w:t>
            </w:r>
            <w:r>
              <w:rPr>
                <w:rFonts w:hint="eastAsia" w:ascii="宋体" w:hAnsi="宋体" w:eastAsia="宋体" w:cs="宋体"/>
                <w:color w:val="000000" w:themeColor="text1"/>
                <w:sz w:val="24"/>
                <w:szCs w:val="24"/>
                <w14:textFill>
                  <w14:solidFill>
                    <w14:schemeClr w14:val="tx1"/>
                  </w14:solidFill>
                </w14:textFill>
              </w:rPr>
              <w:t>药房智能申领功能能够根据一段时间内的消耗数量，利用正态分布公式自动计算高低储和需要申领的数量，直接生成申领单 。</w:t>
            </w:r>
          </w:p>
          <w:p w14:paraId="46E2BB34">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支持多人盘点汇总的方式，每人保存各自盘点单并可查询，可按库位、批次、包装等盘点。</w:t>
            </w:r>
          </w:p>
          <w:p w14:paraId="0334829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月结无法进行时能够提示未完成的单据信息，可取消最后一次月结记录。</w:t>
            </w:r>
          </w:p>
          <w:p w14:paraId="1081FC3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支持当批次药品存量小于一次使用量时，按先进先出原则，将早的批次药品先出完。</w:t>
            </w:r>
          </w:p>
          <w:p w14:paraId="65B5E0B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可以禁用库存内药品，被禁用的药品库存不能进行门诊或者住院发药处理。</w:t>
            </w:r>
          </w:p>
          <w:p w14:paraId="0D7B8ED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支持药房将某一产地的药品全部禁用，禁用后该产地的药品不能使用。</w:t>
            </w:r>
          </w:p>
          <w:p w14:paraId="5822F82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支持药房将统一批次的某类药品全部禁用，禁用后的药品是否使用，药房可以进行配置，如：药房可以设置在缺药时使用禁用药品。</w:t>
            </w:r>
          </w:p>
        </w:tc>
      </w:tr>
      <w:tr w14:paraId="74F97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5318B06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w:t>
            </w:r>
          </w:p>
        </w:tc>
        <w:tc>
          <w:tcPr>
            <w:tcW w:w="1276" w:type="dxa"/>
            <w:vAlign w:val="center"/>
          </w:tcPr>
          <w:p w14:paraId="753397A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住院药房</w:t>
            </w:r>
          </w:p>
        </w:tc>
        <w:tc>
          <w:tcPr>
            <w:tcW w:w="6266" w:type="dxa"/>
          </w:tcPr>
          <w:p w14:paraId="574D219A">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提供住院发药、摆药，急诊用药，出院带药、取药、病区退药等基本发药退药功能。</w:t>
            </w:r>
          </w:p>
          <w:p w14:paraId="450F059C">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病区发药界面能够根据病区和发药方式将发药单分类汇总。</w:t>
            </w:r>
          </w:p>
          <w:p w14:paraId="6C570464">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支持发药时可按提交单按病人发药，也可按病人汇总发药。</w:t>
            </w:r>
          </w:p>
          <w:p w14:paraId="61505E8C">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当药房缺药时，可自动产生默认缺药数量的缺药申领单。</w:t>
            </w:r>
          </w:p>
          <w:p w14:paraId="63480230">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病区药房发药时，如有缺药时，支持同组医嘱药品均不发药，需退回。</w:t>
            </w:r>
          </w:p>
          <w:p w14:paraId="5C88E9C4">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提供病区发药提醒功能，提示当前的发药信息。</w:t>
            </w:r>
          </w:p>
          <w:p w14:paraId="0B7CE77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住院药品记账功能，可通过床号和住院号码在药房记录药品费用。</w:t>
            </w:r>
          </w:p>
          <w:p w14:paraId="51C94D5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▲提供药房充抵药物退回，加入病区退药可选择药品实物退与不退的功能。剩余充抵药品可实物退回病区。</w:t>
            </w:r>
          </w:p>
          <w:p w14:paraId="32AA20BC">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提供出院带药取药，支持先出院结算后再到药房取药。</w:t>
            </w:r>
          </w:p>
          <w:p w14:paraId="43B6A35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支持住院医嘱审核，通过药品的配伍知识库和人工进行医嘱审核。</w:t>
            </w:r>
          </w:p>
          <w:p w14:paraId="50A6032C">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提供发药提醒消息界面，能根据设置的时间自动刷新数据。</w:t>
            </w:r>
          </w:p>
          <w:p w14:paraId="0BD4876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支持病区病人药箱功能，病人自带药、一些不拆包装的药品用药可纳入病人药箱管理，对患者药品进行管理。</w:t>
            </w:r>
          </w:p>
          <w:p w14:paraId="735B3AC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能根据退药病区过滤退药申请的记录。</w:t>
            </w:r>
          </w:p>
          <w:p w14:paraId="0DEAE59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支持通过医嘱拿药或者系统漏计费时使用药品费用记账，记账后需要扣减药房库存并增加住院患者费用。</w:t>
            </w:r>
          </w:p>
          <w:p w14:paraId="0777CC06">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提供医嘱变动情况查询，即时了解病区当天新开医嘱或新停医嘱信息，便于安排住院药品发药。</w:t>
            </w:r>
          </w:p>
          <w:p w14:paraId="19DAABB1">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药品信息支持最小单位和最小包装设置，方便临床管理。</w:t>
            </w:r>
          </w:p>
        </w:tc>
      </w:tr>
      <w:tr w14:paraId="0DA5E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06D325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w:t>
            </w:r>
          </w:p>
        </w:tc>
        <w:tc>
          <w:tcPr>
            <w:tcW w:w="1276" w:type="dxa"/>
            <w:vAlign w:val="center"/>
          </w:tcPr>
          <w:p w14:paraId="18305CE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统计查询与信息维护</w:t>
            </w:r>
          </w:p>
        </w:tc>
        <w:tc>
          <w:tcPr>
            <w:tcW w:w="6266" w:type="dxa"/>
          </w:tcPr>
          <w:p w14:paraId="126950C8">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自动获取药库维护的药品信息。</w:t>
            </w:r>
          </w:p>
          <w:p w14:paraId="6D4CBEFA">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支持药品批次管理。</w:t>
            </w:r>
          </w:p>
          <w:p w14:paraId="3447711C">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提供药品有效期自动报警功能，支持统计过期药品的品种数和金额，提供库存量提示功能。</w:t>
            </w:r>
          </w:p>
          <w:p w14:paraId="33CB156A">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支持多个门（急）诊药房管理。</w:t>
            </w:r>
          </w:p>
          <w:p w14:paraId="11015FF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支持三级库房管理。</w:t>
            </w:r>
          </w:p>
          <w:p w14:paraId="7CCB8C7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提供药房库存，药品价格信息，门诊发药，调拨历史，药房账簿，汇总月报，库存日报，失效报警，代煎药发药等基本统计查询。</w:t>
            </w:r>
          </w:p>
          <w:p w14:paraId="27D906EE">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w:t>
            </w:r>
            <w:r>
              <w:rPr>
                <w:rFonts w:hint="eastAsia" w:ascii="宋体" w:hAnsi="宋体" w:eastAsia="宋体" w:cs="宋体"/>
                <w:color w:val="000000" w:themeColor="text1"/>
                <w:sz w:val="24"/>
                <w:szCs w:val="24"/>
                <w14:textFill>
                  <w14:solidFill>
                    <w14:schemeClr w14:val="tx1"/>
                  </w14:solidFill>
                </w14:textFill>
              </w:rPr>
              <w:t>提供药房对账工具，通过入出库业务推算数量、日志入出推算数量、系统库存数量、实际清点库存数量，以金额来判断是否存在账簿问题，并可修正账簿，记录修正日志。</w:t>
            </w:r>
          </w:p>
          <w:p w14:paraId="4BEB8D6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处方发药查询可按某一字段精确定位查询。</w:t>
            </w:r>
          </w:p>
          <w:p w14:paraId="269DC546">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系统对账功能：支持校对账目与库存的平衡关系。</w:t>
            </w:r>
          </w:p>
        </w:tc>
      </w:tr>
    </w:tbl>
    <w:p w14:paraId="038C8123">
      <w:pPr>
        <w:pageBreakBefore w:val="0"/>
        <w:kinsoku/>
        <w:wordWrap/>
        <w:overflowPunct/>
        <w:topLinePunct w:val="0"/>
        <w:autoSpaceDE/>
        <w:autoSpaceDN/>
        <w:bidi w:val="0"/>
        <w:adjustRightInd/>
        <w:spacing w:line="480" w:lineRule="exact"/>
        <w:ind w:left="0"/>
      </w:pPr>
    </w:p>
    <w:p w14:paraId="02E58E89">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药库管理系统</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0FAFF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shd w:val="clear" w:color="auto" w:fill="D8D8D8" w:themeFill="background1" w:themeFillShade="D9"/>
          </w:tcPr>
          <w:p w14:paraId="05D6B41E">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76" w:type="dxa"/>
            <w:shd w:val="clear" w:color="auto" w:fill="D8D8D8" w:themeFill="background1" w:themeFillShade="D9"/>
          </w:tcPr>
          <w:p w14:paraId="18C8904F">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功能分类</w:t>
            </w:r>
          </w:p>
        </w:tc>
        <w:tc>
          <w:tcPr>
            <w:tcW w:w="6266" w:type="dxa"/>
            <w:shd w:val="clear" w:color="auto" w:fill="D8D8D8" w:themeFill="background1" w:themeFillShade="D9"/>
          </w:tcPr>
          <w:p w14:paraId="6154DD05">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功能参数需求</w:t>
            </w:r>
          </w:p>
        </w:tc>
      </w:tr>
      <w:tr w14:paraId="377B0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D8DCB0C">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w:t>
            </w:r>
          </w:p>
        </w:tc>
        <w:tc>
          <w:tcPr>
            <w:tcW w:w="1276" w:type="dxa"/>
            <w:vAlign w:val="center"/>
          </w:tcPr>
          <w:p w14:paraId="73B38E2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入库处理</w:t>
            </w:r>
          </w:p>
        </w:tc>
        <w:tc>
          <w:tcPr>
            <w:tcW w:w="6266" w:type="dxa"/>
          </w:tcPr>
          <w:p w14:paraId="4A62809C">
            <w:pPr>
              <w:pageBreakBefore w:val="0"/>
              <w:widowControl/>
              <w:numPr>
                <w:ilvl w:val="0"/>
                <w:numId w:val="16"/>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支持入库单处理、库房验收、财务验收、付款处理、采购历史查询等功能。</w:t>
            </w:r>
          </w:p>
          <w:p w14:paraId="3FECAAED">
            <w:pPr>
              <w:pageBreakBefore w:val="0"/>
              <w:widowControl/>
              <w:numPr>
                <w:ilvl w:val="0"/>
                <w:numId w:val="16"/>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提供进货价格，批发价格，零售价格三种方式供选择。</w:t>
            </w:r>
          </w:p>
          <w:p w14:paraId="75662029">
            <w:pPr>
              <w:pageBreakBefore w:val="0"/>
              <w:widowControl/>
              <w:numPr>
                <w:ilvl w:val="0"/>
                <w:numId w:val="16"/>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支持对某一采购单进行整体退回功能，即自动产生退库单。</w:t>
            </w:r>
          </w:p>
          <w:p w14:paraId="69ECAB78">
            <w:pPr>
              <w:pageBreakBefore w:val="0"/>
              <w:widowControl/>
              <w:numPr>
                <w:ilvl w:val="0"/>
                <w:numId w:val="16"/>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支持允许修改发票号码和货到票未到。</w:t>
            </w:r>
          </w:p>
        </w:tc>
      </w:tr>
      <w:tr w14:paraId="5CD2C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06D72BC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w:t>
            </w:r>
          </w:p>
        </w:tc>
        <w:tc>
          <w:tcPr>
            <w:tcW w:w="1276" w:type="dxa"/>
            <w:vAlign w:val="center"/>
          </w:tcPr>
          <w:p w14:paraId="07B6E1A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出库处理</w:t>
            </w:r>
          </w:p>
        </w:tc>
        <w:tc>
          <w:tcPr>
            <w:tcW w:w="6266" w:type="dxa"/>
          </w:tcPr>
          <w:p w14:paraId="0DFADF1E">
            <w:pPr>
              <w:pStyle w:val="36"/>
              <w:pageBreakBefore w:val="0"/>
              <w:kinsoku/>
              <w:wordWrap/>
              <w:overflowPunct/>
              <w:topLinePunct w:val="0"/>
              <w:autoSpaceDE/>
              <w:autoSpaceDN/>
              <w:bidi w:val="0"/>
              <w:adjustRightInd/>
              <w:spacing w:line="480" w:lineRule="exact"/>
              <w:ind w:left="0"/>
              <w:rPr>
                <w:rFonts w:hint="eastAsia"/>
              </w:rPr>
            </w:pPr>
            <w:r>
              <w:rPr>
                <w:rFonts w:hint="eastAsia"/>
              </w:rPr>
              <w:t>提供药品出库处理（科室领用、盘亏等），药房退回药库药品的出库处理，出库方式的汇总、科室消耗的汇总等功能。</w:t>
            </w:r>
          </w:p>
          <w:p w14:paraId="6C4E3E83">
            <w:pPr>
              <w:pStyle w:val="36"/>
              <w:pageBreakBefore w:val="0"/>
              <w:kinsoku/>
              <w:wordWrap/>
              <w:overflowPunct/>
              <w:topLinePunct w:val="0"/>
              <w:autoSpaceDE/>
              <w:autoSpaceDN/>
              <w:bidi w:val="0"/>
              <w:adjustRightInd/>
              <w:spacing w:line="480" w:lineRule="exact"/>
              <w:ind w:left="0"/>
              <w:rPr>
                <w:rFonts w:hint="eastAsia"/>
              </w:rPr>
            </w:pPr>
            <w:r>
              <w:rPr>
                <w:rFonts w:hint="eastAsia"/>
              </w:rPr>
              <w:t>药库出库零库存单据可以录入保存，但不允许出库功能。</w:t>
            </w:r>
          </w:p>
          <w:p w14:paraId="10C125C6">
            <w:pPr>
              <w:pStyle w:val="36"/>
              <w:pageBreakBefore w:val="0"/>
              <w:kinsoku/>
              <w:wordWrap/>
              <w:overflowPunct/>
              <w:topLinePunct w:val="0"/>
              <w:autoSpaceDE/>
              <w:autoSpaceDN/>
              <w:bidi w:val="0"/>
              <w:adjustRightInd/>
              <w:spacing w:line="480" w:lineRule="exact"/>
              <w:ind w:left="0"/>
              <w:rPr>
                <w:rFonts w:hint="eastAsia"/>
              </w:rPr>
            </w:pPr>
            <w:r>
              <w:rPr>
                <w:rFonts w:hint="eastAsia"/>
              </w:rPr>
              <w:t>支持引入入库单，无需人员再次输入。</w:t>
            </w:r>
          </w:p>
        </w:tc>
      </w:tr>
      <w:tr w14:paraId="52E8D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DE57F3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w:t>
            </w:r>
          </w:p>
        </w:tc>
        <w:tc>
          <w:tcPr>
            <w:tcW w:w="1276" w:type="dxa"/>
            <w:vAlign w:val="center"/>
          </w:tcPr>
          <w:p w14:paraId="084E251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调价处理</w:t>
            </w:r>
          </w:p>
        </w:tc>
        <w:tc>
          <w:tcPr>
            <w:tcW w:w="6266" w:type="dxa"/>
          </w:tcPr>
          <w:p w14:paraId="38F1C177">
            <w:pPr>
              <w:pageBreakBefore w:val="0"/>
              <w:widowControl/>
              <w:numPr>
                <w:ilvl w:val="0"/>
                <w:numId w:val="17"/>
              </w:numPr>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调价主要包括调价处理、调价历史、调价差额汇总三个子功能，调价方式有：国家调价、企业调价、进货调价；调价支持实时调价和定时调价，调价后将药品信息和药库、药房在库药品价格进行调整。</w:t>
            </w:r>
          </w:p>
          <w:p w14:paraId="2D97D177">
            <w:pPr>
              <w:pageBreakBefore w:val="0"/>
              <w:widowControl/>
              <w:numPr>
                <w:ilvl w:val="0"/>
                <w:numId w:val="17"/>
              </w:numPr>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支持零售价调价、进货价调价、批发价调价等。</w:t>
            </w:r>
          </w:p>
          <w:p w14:paraId="344B96E7">
            <w:pPr>
              <w:pStyle w:val="36"/>
              <w:pageBreakBefore w:val="0"/>
              <w:kinsoku/>
              <w:wordWrap/>
              <w:overflowPunct/>
              <w:topLinePunct w:val="0"/>
              <w:autoSpaceDE/>
              <w:autoSpaceDN/>
              <w:bidi w:val="0"/>
              <w:adjustRightInd/>
              <w:spacing w:line="480" w:lineRule="exact"/>
              <w:ind w:left="0"/>
              <w:rPr>
                <w:rFonts w:hint="eastAsia"/>
              </w:rPr>
            </w:pPr>
            <w:r>
              <w:rPr>
                <w:rFonts w:hint="eastAsia"/>
              </w:rPr>
              <w:t>提供相关的调价报表，便于统计查询。</w:t>
            </w:r>
          </w:p>
        </w:tc>
      </w:tr>
      <w:tr w14:paraId="76C61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9DED68D">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4</w:t>
            </w:r>
          </w:p>
        </w:tc>
        <w:tc>
          <w:tcPr>
            <w:tcW w:w="1276" w:type="dxa"/>
            <w:vAlign w:val="center"/>
          </w:tcPr>
          <w:p w14:paraId="04D9B9F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采购计划</w:t>
            </w:r>
          </w:p>
        </w:tc>
        <w:tc>
          <w:tcPr>
            <w:tcW w:w="6266" w:type="dxa"/>
          </w:tcPr>
          <w:p w14:paraId="2FBFEAEF">
            <w:pPr>
              <w:pStyle w:val="36"/>
              <w:pageBreakBefore w:val="0"/>
              <w:kinsoku/>
              <w:wordWrap/>
              <w:overflowPunct/>
              <w:topLinePunct w:val="0"/>
              <w:autoSpaceDE/>
              <w:autoSpaceDN/>
              <w:bidi w:val="0"/>
              <w:adjustRightInd/>
              <w:spacing w:line="480" w:lineRule="exact"/>
              <w:ind w:left="0"/>
              <w:rPr>
                <w:rFonts w:hint="eastAsia"/>
              </w:rPr>
            </w:pPr>
            <w:r>
              <w:rPr>
                <w:rFonts w:hint="eastAsia"/>
              </w:rPr>
              <w:t>支持根据药库实际情况进行采购计划的制定，需包括计划编制、计划审批、计划执行、计划评估四个子功能。</w:t>
            </w:r>
          </w:p>
          <w:p w14:paraId="70A4A11F">
            <w:pPr>
              <w:pStyle w:val="36"/>
              <w:pageBreakBefore w:val="0"/>
              <w:kinsoku/>
              <w:wordWrap/>
              <w:overflowPunct/>
              <w:topLinePunct w:val="0"/>
              <w:autoSpaceDE/>
              <w:autoSpaceDN/>
              <w:bidi w:val="0"/>
              <w:adjustRightInd/>
              <w:spacing w:line="480" w:lineRule="exact"/>
              <w:ind w:left="0"/>
              <w:rPr>
                <w:rFonts w:hint="eastAsia"/>
              </w:rPr>
            </w:pPr>
            <w:r>
              <w:rPr>
                <w:rFonts w:hint="eastAsia"/>
              </w:rPr>
              <w:t>支持根据每周销量情况生成采购计划单。</w:t>
            </w:r>
          </w:p>
        </w:tc>
      </w:tr>
      <w:tr w14:paraId="337A7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913ED31">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5</w:t>
            </w:r>
          </w:p>
        </w:tc>
        <w:tc>
          <w:tcPr>
            <w:tcW w:w="1276" w:type="dxa"/>
            <w:vAlign w:val="center"/>
          </w:tcPr>
          <w:p w14:paraId="7C7F2BC4">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库存管理</w:t>
            </w:r>
          </w:p>
        </w:tc>
        <w:tc>
          <w:tcPr>
            <w:tcW w:w="6266" w:type="dxa"/>
          </w:tcPr>
          <w:p w14:paraId="35BEFC88">
            <w:pPr>
              <w:pageBreakBefore w:val="0"/>
              <w:widowControl/>
              <w:numPr>
                <w:ilvl w:val="0"/>
                <w:numId w:val="18"/>
              </w:numPr>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提供药库药品的养护、盘点，药品养护包括按库位与类别对药品进行养护。</w:t>
            </w:r>
          </w:p>
          <w:p w14:paraId="7AEAD0D5">
            <w:pPr>
              <w:pageBreakBefore w:val="0"/>
              <w:widowControl/>
              <w:numPr>
                <w:ilvl w:val="0"/>
                <w:numId w:val="18"/>
              </w:numPr>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药品的盘点支持ABC分类法，随机抽样法两种盘点方法。</w:t>
            </w:r>
          </w:p>
          <w:p w14:paraId="1D5A7D02">
            <w:pPr>
              <w:pStyle w:val="36"/>
              <w:pageBreakBefore w:val="0"/>
              <w:kinsoku/>
              <w:wordWrap/>
              <w:overflowPunct/>
              <w:topLinePunct w:val="0"/>
              <w:autoSpaceDE/>
              <w:autoSpaceDN/>
              <w:bidi w:val="0"/>
              <w:adjustRightInd/>
              <w:spacing w:line="480" w:lineRule="exact"/>
              <w:ind w:left="0"/>
              <w:rPr>
                <w:rFonts w:hint="eastAsia"/>
              </w:rPr>
            </w:pPr>
            <w:r>
              <w:rPr>
                <w:rFonts w:hint="eastAsia"/>
              </w:rPr>
              <w:t>支持对不同状态的药品库存动态管理。</w:t>
            </w:r>
          </w:p>
        </w:tc>
      </w:tr>
      <w:tr w14:paraId="3E034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B873186">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6</w:t>
            </w:r>
          </w:p>
        </w:tc>
        <w:tc>
          <w:tcPr>
            <w:tcW w:w="1276" w:type="dxa"/>
            <w:vAlign w:val="center"/>
          </w:tcPr>
          <w:p w14:paraId="0C83D526">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月结处理</w:t>
            </w:r>
          </w:p>
        </w:tc>
        <w:tc>
          <w:tcPr>
            <w:tcW w:w="6266" w:type="dxa"/>
          </w:tcPr>
          <w:p w14:paraId="3894C2D6">
            <w:pPr>
              <w:pageBreakBefore w:val="0"/>
              <w:widowControl/>
              <w:numPr>
                <w:ilvl w:val="0"/>
                <w:numId w:val="3"/>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color w:val="000000"/>
                <w:sz w:val="24"/>
                <w:szCs w:val="24"/>
              </w:rPr>
              <w:t>支持统计药库所有药品当月的结存数量与结存金额，将本月结存作为下一月的上月结存，下一月的发生金额从零开始。</w:t>
            </w:r>
          </w:p>
        </w:tc>
      </w:tr>
      <w:tr w14:paraId="513EE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0185C70">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7</w:t>
            </w:r>
          </w:p>
        </w:tc>
        <w:tc>
          <w:tcPr>
            <w:tcW w:w="1276" w:type="dxa"/>
            <w:vAlign w:val="center"/>
          </w:tcPr>
          <w:p w14:paraId="619EF1AD">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综合查询</w:t>
            </w:r>
          </w:p>
        </w:tc>
        <w:tc>
          <w:tcPr>
            <w:tcW w:w="6266" w:type="dxa"/>
          </w:tcPr>
          <w:p w14:paraId="29AA7482">
            <w:pPr>
              <w:pageBreakBefore w:val="0"/>
              <w:widowControl/>
              <w:numPr>
                <w:ilvl w:val="0"/>
                <w:numId w:val="19"/>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color w:val="000000"/>
                <w:sz w:val="24"/>
                <w:szCs w:val="24"/>
              </w:rPr>
              <w:t>提供各药库与全院药品库存查询，以及采购历史、会计账簿、保管员账簿、财务月报、收发存表、采购销售分析、失效药品查询、基本药物统计、特殊药品统计、抗生素统计等统计查询功能。</w:t>
            </w:r>
          </w:p>
          <w:p w14:paraId="0B445FF8">
            <w:pPr>
              <w:pageBreakBefore w:val="0"/>
              <w:widowControl/>
              <w:numPr>
                <w:ilvl w:val="0"/>
                <w:numId w:val="19"/>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color w:val="000000"/>
                <w:sz w:val="24"/>
                <w:szCs w:val="24"/>
              </w:rPr>
              <w:t>支持财务账和实物账的分开处理，对应账簿分别为会计账簿与保管员账簿。</w:t>
            </w:r>
          </w:p>
          <w:p w14:paraId="59225E2C">
            <w:pPr>
              <w:pageBreakBefore w:val="0"/>
              <w:widowControl/>
              <w:numPr>
                <w:ilvl w:val="0"/>
                <w:numId w:val="19"/>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提供药品周转率统计功能。</w:t>
            </w:r>
          </w:p>
          <w:p w14:paraId="168396DA">
            <w:pPr>
              <w:pageBreakBefore w:val="0"/>
              <w:widowControl/>
              <w:numPr>
                <w:ilvl w:val="0"/>
                <w:numId w:val="19"/>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提供全院药品滞销与畅销报表，统计长期不用的药品。</w:t>
            </w:r>
          </w:p>
        </w:tc>
      </w:tr>
      <w:tr w14:paraId="6FE9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61727F6">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8</w:t>
            </w:r>
          </w:p>
        </w:tc>
        <w:tc>
          <w:tcPr>
            <w:tcW w:w="1276" w:type="dxa"/>
            <w:vAlign w:val="center"/>
          </w:tcPr>
          <w:p w14:paraId="7164F81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系统维护</w:t>
            </w:r>
          </w:p>
        </w:tc>
        <w:tc>
          <w:tcPr>
            <w:tcW w:w="6266" w:type="dxa"/>
          </w:tcPr>
          <w:p w14:paraId="498E373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药品信息可维护自选产地，特殊人群用药以及用药限制，药品政策等，药品政策可手动添加，政策可维护其限制条件（提醒和控制）。此外，药库、账簿、剂型类别，生产厂家，供货单位，药库、库位编码等均可维护。</w:t>
            </w:r>
          </w:p>
        </w:tc>
      </w:tr>
      <w:tr w14:paraId="058E5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CE2D39A">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9</w:t>
            </w:r>
          </w:p>
        </w:tc>
        <w:tc>
          <w:tcPr>
            <w:tcW w:w="1276" w:type="dxa"/>
            <w:vAlign w:val="center"/>
          </w:tcPr>
          <w:p w14:paraId="24DCB0F6">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药品信息</w:t>
            </w:r>
          </w:p>
        </w:tc>
        <w:tc>
          <w:tcPr>
            <w:tcW w:w="6266" w:type="dxa"/>
          </w:tcPr>
          <w:p w14:paraId="417D8424">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药品的属性支持大小包装转换。</w:t>
            </w:r>
          </w:p>
          <w:p w14:paraId="07432A74">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支持国家基础药品目录。</w:t>
            </w:r>
          </w:p>
          <w:p w14:paraId="36C061A8">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提供药品附加信息管理。</w:t>
            </w:r>
          </w:p>
          <w:p w14:paraId="0D6F48BE">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提供增加新药通知功能。</w:t>
            </w:r>
          </w:p>
          <w:p w14:paraId="01466B48">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支持辅助用药控制功能。</w:t>
            </w:r>
          </w:p>
        </w:tc>
      </w:tr>
      <w:tr w14:paraId="7400C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18D242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10</w:t>
            </w:r>
          </w:p>
        </w:tc>
        <w:tc>
          <w:tcPr>
            <w:tcW w:w="1276" w:type="dxa"/>
            <w:vAlign w:val="center"/>
          </w:tcPr>
          <w:p w14:paraId="5EB02B3D">
            <w:pPr>
              <w:pageBreakBefore w:val="0"/>
              <w:kinsoku/>
              <w:wordWrap/>
              <w:overflowPunct/>
              <w:topLinePunct w:val="0"/>
              <w:autoSpaceDE/>
              <w:autoSpaceDN/>
              <w:bidi w:val="0"/>
              <w:adjustRightInd/>
              <w:spacing w:line="240" w:lineRule="auto"/>
              <w:ind w:left="0"/>
              <w:rPr>
                <w:rFonts w:hint="eastAsia" w:ascii="宋体" w:hAnsi="宋体" w:eastAsia="宋体" w:cs="宋体"/>
                <w:sz w:val="24"/>
                <w:szCs w:val="24"/>
              </w:rPr>
            </w:pPr>
            <w:r>
              <w:rPr>
                <w:rFonts w:hint="eastAsia" w:ascii="宋体" w:hAnsi="宋体" w:eastAsia="宋体" w:cs="宋体"/>
                <w:sz w:val="24"/>
                <w:szCs w:val="24"/>
              </w:rPr>
              <w:t>药库账薄对账处理</w:t>
            </w:r>
          </w:p>
        </w:tc>
        <w:tc>
          <w:tcPr>
            <w:tcW w:w="6266" w:type="dxa"/>
          </w:tcPr>
          <w:p w14:paraId="2777998E">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支持药库对账功能，方便药库人员有效管理。</w:t>
            </w:r>
          </w:p>
          <w:p w14:paraId="324AA09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提供前台错误单据查询功能。</w:t>
            </w:r>
          </w:p>
        </w:tc>
      </w:tr>
    </w:tbl>
    <w:p w14:paraId="5E2EF9A7">
      <w:pPr>
        <w:pageBreakBefore w:val="0"/>
        <w:kinsoku/>
        <w:wordWrap/>
        <w:overflowPunct/>
        <w:topLinePunct w:val="0"/>
        <w:autoSpaceDE/>
        <w:autoSpaceDN/>
        <w:bidi w:val="0"/>
        <w:adjustRightInd/>
        <w:spacing w:line="480" w:lineRule="exact"/>
        <w:ind w:left="0"/>
      </w:pPr>
    </w:p>
    <w:p w14:paraId="3B99D358">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电子发票管理系统</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372B1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D8D8D8" w:themeFill="background1" w:themeFillShade="D9"/>
          </w:tcPr>
          <w:p w14:paraId="47273B80">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76" w:type="dxa"/>
            <w:shd w:val="clear" w:color="auto" w:fill="D8D8D8" w:themeFill="background1" w:themeFillShade="D9"/>
          </w:tcPr>
          <w:p w14:paraId="47228593">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功能分类</w:t>
            </w:r>
          </w:p>
        </w:tc>
        <w:tc>
          <w:tcPr>
            <w:tcW w:w="6266" w:type="dxa"/>
            <w:shd w:val="clear" w:color="auto" w:fill="D8D8D8" w:themeFill="background1" w:themeFillShade="D9"/>
          </w:tcPr>
          <w:p w14:paraId="126B3DB5">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功能参数需求</w:t>
            </w:r>
          </w:p>
        </w:tc>
      </w:tr>
      <w:tr w14:paraId="4CC0F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0A6E0ED4">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w:t>
            </w:r>
          </w:p>
        </w:tc>
        <w:tc>
          <w:tcPr>
            <w:tcW w:w="1276" w:type="dxa"/>
            <w:vAlign w:val="center"/>
          </w:tcPr>
          <w:p w14:paraId="3B3B95D6">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电子发票上传</w:t>
            </w:r>
          </w:p>
        </w:tc>
        <w:tc>
          <w:tcPr>
            <w:tcW w:w="6266" w:type="dxa"/>
          </w:tcPr>
          <w:p w14:paraId="77EFFCC5">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适用于门诊就诊收费结算成功、住院办理出院或者中途结算成功、挂号收费结算成功、体检收费结算成功等业务场景，结算成功之后完成电子票据开具。最后将生成的信息以及校验码返回HIS端进行存储，以供后续进行打印、冲红等处理。</w:t>
            </w:r>
          </w:p>
        </w:tc>
      </w:tr>
      <w:tr w14:paraId="691E3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2BA280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w:t>
            </w:r>
          </w:p>
        </w:tc>
        <w:tc>
          <w:tcPr>
            <w:tcW w:w="1276" w:type="dxa"/>
            <w:vAlign w:val="center"/>
          </w:tcPr>
          <w:p w14:paraId="5A9DA799">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电子发票冲红</w:t>
            </w:r>
          </w:p>
        </w:tc>
        <w:tc>
          <w:tcPr>
            <w:tcW w:w="6266" w:type="dxa"/>
          </w:tcPr>
          <w:p w14:paraId="6D336E5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适用于患者申请退款的业务场景，如患者全额退款能够生成一张新的电子票据（红票）。</w:t>
            </w:r>
          </w:p>
        </w:tc>
      </w:tr>
      <w:tr w14:paraId="29DA1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66CC99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w:t>
            </w:r>
          </w:p>
        </w:tc>
        <w:tc>
          <w:tcPr>
            <w:tcW w:w="1276" w:type="dxa"/>
            <w:vAlign w:val="center"/>
          </w:tcPr>
          <w:p w14:paraId="567DECC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打印纸质发票</w:t>
            </w:r>
          </w:p>
        </w:tc>
        <w:tc>
          <w:tcPr>
            <w:tcW w:w="6266" w:type="dxa"/>
          </w:tcPr>
          <w:p w14:paraId="37F0BEF2">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在确保所传票号与打印的纸质票号一致的情况下，业务系统根据交款人提供的电子票据信息（电子票据号码、电子票据代码）发起请求，获取纸质票据信息，进行纸质票据打印业务。</w:t>
            </w:r>
          </w:p>
        </w:tc>
      </w:tr>
      <w:tr w14:paraId="43743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E8C6C74">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4</w:t>
            </w:r>
          </w:p>
        </w:tc>
        <w:tc>
          <w:tcPr>
            <w:tcW w:w="1276" w:type="dxa"/>
            <w:vAlign w:val="center"/>
          </w:tcPr>
          <w:p w14:paraId="5C296A6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 xml:space="preserve">重新换开纸质票据     </w:t>
            </w:r>
          </w:p>
        </w:tc>
        <w:tc>
          <w:tcPr>
            <w:tcW w:w="6266" w:type="dxa"/>
          </w:tcPr>
          <w:p w14:paraId="3BE46144">
            <w:pPr>
              <w:pageBreakBefore w:val="0"/>
              <w:widowControl/>
              <w:numPr>
                <w:ilvl w:val="0"/>
                <w:numId w:val="20"/>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sz w:val="24"/>
                <w:szCs w:val="24"/>
              </w:rPr>
              <w:t>对已换开纸质的电子票据，重新换开新的纸质票据，业务系统发起重新换开纸质票据请求，重新换开纸质票据，并对原关联纸质票据作废。</w:t>
            </w:r>
          </w:p>
        </w:tc>
      </w:tr>
      <w:tr w14:paraId="3116D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5BA4F6CD">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5</w:t>
            </w:r>
          </w:p>
        </w:tc>
        <w:tc>
          <w:tcPr>
            <w:tcW w:w="1276" w:type="dxa"/>
            <w:vAlign w:val="center"/>
          </w:tcPr>
          <w:p w14:paraId="629CF9D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作废纸质票据病区冲红电子票据</w:t>
            </w:r>
          </w:p>
        </w:tc>
        <w:tc>
          <w:tcPr>
            <w:tcW w:w="6266" w:type="dxa"/>
          </w:tcPr>
          <w:p w14:paraId="3B290E50">
            <w:pPr>
              <w:pageBreakBefore w:val="0"/>
              <w:widowControl/>
              <w:numPr>
                <w:ilvl w:val="0"/>
                <w:numId w:val="20"/>
              </w:numPr>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sz w:val="24"/>
                <w:szCs w:val="24"/>
              </w:rPr>
              <w:t>对电子票据换开的纸质票据进行作废业务，业务系统向医疗电子票据管理平台发起作废纸质票据并冲红电子票据请求，纸质票（纸质票是电子票打印的）作废时，同时生成一张原电子票对应的红字票。</w:t>
            </w:r>
          </w:p>
        </w:tc>
      </w:tr>
    </w:tbl>
    <w:p w14:paraId="08D64C8E">
      <w:pPr>
        <w:pageBreakBefore w:val="0"/>
        <w:kinsoku/>
        <w:wordWrap/>
        <w:overflowPunct/>
        <w:topLinePunct w:val="0"/>
        <w:autoSpaceDE/>
        <w:autoSpaceDN/>
        <w:bidi w:val="0"/>
        <w:adjustRightInd/>
        <w:spacing w:line="480" w:lineRule="exact"/>
        <w:ind w:left="0"/>
      </w:pPr>
    </w:p>
    <w:p w14:paraId="174DABF1">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 xml:space="preserve">账户一卡通管理系统 </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3EDCF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D8D8D8" w:themeFill="background1" w:themeFillShade="D9"/>
          </w:tcPr>
          <w:p w14:paraId="7B9297DB">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bookmarkStart w:id="5" w:name="_Hlk53055378"/>
            <w:r>
              <w:rPr>
                <w:rFonts w:hint="eastAsia" w:ascii="宋体" w:hAnsi="宋体" w:eastAsia="宋体" w:cs="宋体"/>
                <w:sz w:val="24"/>
                <w:szCs w:val="24"/>
              </w:rPr>
              <w:t>序号</w:t>
            </w:r>
          </w:p>
        </w:tc>
        <w:tc>
          <w:tcPr>
            <w:tcW w:w="1276" w:type="dxa"/>
            <w:shd w:val="clear" w:color="auto" w:fill="D8D8D8" w:themeFill="background1" w:themeFillShade="D9"/>
          </w:tcPr>
          <w:p w14:paraId="41D8ABA3">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功能分类</w:t>
            </w:r>
          </w:p>
        </w:tc>
        <w:tc>
          <w:tcPr>
            <w:tcW w:w="6266" w:type="dxa"/>
            <w:shd w:val="clear" w:color="auto" w:fill="D8D8D8" w:themeFill="background1" w:themeFillShade="D9"/>
          </w:tcPr>
          <w:p w14:paraId="303D6874">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功能参数需求</w:t>
            </w:r>
          </w:p>
        </w:tc>
      </w:tr>
      <w:tr w14:paraId="3DE5E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DA1405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w:t>
            </w:r>
          </w:p>
        </w:tc>
        <w:tc>
          <w:tcPr>
            <w:tcW w:w="1276" w:type="dxa"/>
            <w:vAlign w:val="center"/>
          </w:tcPr>
          <w:p w14:paraId="6E2F305C">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档案管理</w:t>
            </w:r>
          </w:p>
        </w:tc>
        <w:tc>
          <w:tcPr>
            <w:tcW w:w="6266" w:type="dxa"/>
          </w:tcPr>
          <w:p w14:paraId="235F2DF0">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支持门诊、住院病人就诊卡进行办理。</w:t>
            </w:r>
          </w:p>
          <w:p w14:paraId="1572150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支持复诊病人通过门诊号码调出病人信息。</w:t>
            </w:r>
          </w:p>
          <w:p w14:paraId="549E446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支持办卡时设定账户密码，办卡时可直接进行预交金处理。</w:t>
            </w:r>
          </w:p>
          <w:p w14:paraId="56B3E5FC">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▲支持多个病人关联一个账户，账户关联后，即从该账户支付，适用于家庭支付。</w:t>
            </w:r>
          </w:p>
          <w:p w14:paraId="4E8ACCF6">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支持病人如就诊卡丢失，可支持换卡。</w:t>
            </w:r>
          </w:p>
        </w:tc>
      </w:tr>
      <w:tr w14:paraId="1B59D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6D2D3AF">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w:t>
            </w:r>
          </w:p>
        </w:tc>
        <w:tc>
          <w:tcPr>
            <w:tcW w:w="1276" w:type="dxa"/>
            <w:vAlign w:val="center"/>
          </w:tcPr>
          <w:p w14:paraId="510FA7A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日常管理</w:t>
            </w:r>
          </w:p>
        </w:tc>
        <w:tc>
          <w:tcPr>
            <w:tcW w:w="6266" w:type="dxa"/>
          </w:tcPr>
          <w:p w14:paraId="60A0A682">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支持多种充值方式，如现金、pos机以及接入的支付宝等。</w:t>
            </w:r>
          </w:p>
          <w:p w14:paraId="0E20C370">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支持账户挂失功能。</w:t>
            </w:r>
          </w:p>
          <w:p w14:paraId="19F65CF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支持密码重置。</w:t>
            </w:r>
          </w:p>
        </w:tc>
      </w:tr>
      <w:tr w14:paraId="00E95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0000A8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w:t>
            </w:r>
          </w:p>
        </w:tc>
        <w:tc>
          <w:tcPr>
            <w:tcW w:w="1276" w:type="dxa"/>
            <w:vAlign w:val="center"/>
          </w:tcPr>
          <w:p w14:paraId="7CA0B5F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费用管理</w:t>
            </w:r>
          </w:p>
        </w:tc>
        <w:tc>
          <w:tcPr>
            <w:tcW w:w="6266" w:type="dxa"/>
          </w:tcPr>
          <w:p w14:paraId="3C724F5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支持挂号处、收费处、医生站、药房、医技科室均可使用账户支付直接扣减金额。</w:t>
            </w:r>
          </w:p>
          <w:p w14:paraId="085A07C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支持打印虚拟发票。</w:t>
            </w:r>
          </w:p>
        </w:tc>
      </w:tr>
      <w:tr w14:paraId="5C589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3614690">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4</w:t>
            </w:r>
          </w:p>
        </w:tc>
        <w:tc>
          <w:tcPr>
            <w:tcW w:w="1276" w:type="dxa"/>
            <w:vAlign w:val="center"/>
          </w:tcPr>
          <w:p w14:paraId="15DCB9C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日报管理</w:t>
            </w:r>
          </w:p>
        </w:tc>
        <w:tc>
          <w:tcPr>
            <w:tcW w:w="6266" w:type="dxa"/>
          </w:tcPr>
          <w:p w14:paraId="4FCF3CB4">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支持指定日期对账户缴退款进行结存统计。</w:t>
            </w:r>
          </w:p>
        </w:tc>
      </w:tr>
      <w:bookmarkEnd w:id="5"/>
    </w:tbl>
    <w:p w14:paraId="3A09D409">
      <w:pPr>
        <w:pageBreakBefore w:val="0"/>
        <w:kinsoku/>
        <w:wordWrap/>
        <w:overflowPunct/>
        <w:topLinePunct w:val="0"/>
        <w:autoSpaceDE/>
        <w:autoSpaceDN/>
        <w:bidi w:val="0"/>
        <w:adjustRightInd/>
        <w:spacing w:line="480" w:lineRule="exact"/>
        <w:ind w:left="0"/>
      </w:pPr>
    </w:p>
    <w:p w14:paraId="19CA0648">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住院财务审核系统</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39C00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D8D8D8" w:themeFill="background1" w:themeFillShade="D9"/>
          </w:tcPr>
          <w:p w14:paraId="7F5D0528">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76" w:type="dxa"/>
            <w:shd w:val="clear" w:color="auto" w:fill="D8D8D8" w:themeFill="background1" w:themeFillShade="D9"/>
          </w:tcPr>
          <w:p w14:paraId="2E9BC219">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功能分类</w:t>
            </w:r>
          </w:p>
        </w:tc>
        <w:tc>
          <w:tcPr>
            <w:tcW w:w="6266" w:type="dxa"/>
            <w:shd w:val="clear" w:color="auto" w:fill="D8D8D8" w:themeFill="background1" w:themeFillShade="D9"/>
          </w:tcPr>
          <w:p w14:paraId="28720895">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功能参数需求</w:t>
            </w:r>
          </w:p>
        </w:tc>
      </w:tr>
      <w:tr w14:paraId="5624B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77C8F4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w:t>
            </w:r>
          </w:p>
        </w:tc>
        <w:tc>
          <w:tcPr>
            <w:tcW w:w="1276" w:type="dxa"/>
            <w:vAlign w:val="center"/>
          </w:tcPr>
          <w:p w14:paraId="2090BE3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收费规则制定</w:t>
            </w:r>
          </w:p>
        </w:tc>
        <w:tc>
          <w:tcPr>
            <w:tcW w:w="6266" w:type="dxa"/>
          </w:tcPr>
          <w:p w14:paraId="6BDE9C72">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支持对药品费、护理费、手术费、检查费、其他费多种规则管理。</w:t>
            </w:r>
          </w:p>
        </w:tc>
      </w:tr>
      <w:tr w14:paraId="4ED7F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59C30BFA">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w:t>
            </w:r>
          </w:p>
        </w:tc>
        <w:tc>
          <w:tcPr>
            <w:tcW w:w="1276" w:type="dxa"/>
            <w:vAlign w:val="center"/>
          </w:tcPr>
          <w:p w14:paraId="2AAF5761">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审核</w:t>
            </w:r>
          </w:p>
        </w:tc>
        <w:tc>
          <w:tcPr>
            <w:tcW w:w="6266" w:type="dxa"/>
          </w:tcPr>
          <w:p w14:paraId="23B7EAB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▲支持对出院待结和出院病人费用进行人工审核。</w:t>
            </w:r>
          </w:p>
          <w:p w14:paraId="61B5784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支持根据规则引擎对患者的费用自动审核。</w:t>
            </w:r>
          </w:p>
          <w:p w14:paraId="09D516CA">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提供出院控制启用财务审核参数，只有审核通过才会开具出院证。</w:t>
            </w:r>
          </w:p>
        </w:tc>
      </w:tr>
      <w:tr w14:paraId="5676D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F2BBBD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w:t>
            </w:r>
          </w:p>
        </w:tc>
        <w:tc>
          <w:tcPr>
            <w:tcW w:w="1276" w:type="dxa"/>
            <w:vAlign w:val="center"/>
          </w:tcPr>
          <w:p w14:paraId="5BD16FA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审核结果修正</w:t>
            </w:r>
          </w:p>
        </w:tc>
        <w:tc>
          <w:tcPr>
            <w:tcW w:w="6266" w:type="dxa"/>
          </w:tcPr>
          <w:p w14:paraId="0CB5705A">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支持对病人收费审核后将结果反馈给病区，病区能够查看审核结果。</w:t>
            </w:r>
          </w:p>
          <w:p w14:paraId="27A3EAE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支持对于审核不通过的医嘱、费用或者报告进行修正，并将修正后的结果反馈给财务审核系统。如护士认为病人费用正确，可不进行修正时，需要录入“申诉理由”，并反馈给财务审核系统。</w:t>
            </w:r>
          </w:p>
        </w:tc>
      </w:tr>
      <w:tr w14:paraId="63BA2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82931CA">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4</w:t>
            </w:r>
          </w:p>
        </w:tc>
        <w:tc>
          <w:tcPr>
            <w:tcW w:w="1276" w:type="dxa"/>
            <w:vAlign w:val="center"/>
          </w:tcPr>
          <w:p w14:paraId="4F67C974">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病区项目报告确认</w:t>
            </w:r>
          </w:p>
        </w:tc>
        <w:tc>
          <w:tcPr>
            <w:tcW w:w="6266" w:type="dxa"/>
          </w:tcPr>
          <w:p w14:paraId="5BA85462">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支持对于不能获取到电子报告的检查或者检验项目，需要手工确认是否有报告，需要确认的包括检查/检验项目、记账项目、医技和手麻系统记账项目等。</w:t>
            </w:r>
          </w:p>
        </w:tc>
      </w:tr>
      <w:tr w14:paraId="6CEB0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86B02A0">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5</w:t>
            </w:r>
          </w:p>
        </w:tc>
        <w:tc>
          <w:tcPr>
            <w:tcW w:w="1276" w:type="dxa"/>
            <w:vAlign w:val="center"/>
          </w:tcPr>
          <w:p w14:paraId="3C50BD0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住院审核查询</w:t>
            </w:r>
          </w:p>
        </w:tc>
        <w:tc>
          <w:tcPr>
            <w:tcW w:w="6266" w:type="dxa"/>
          </w:tcPr>
          <w:p w14:paraId="00703D44">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提供医院财务审核人员查看审核信息的模块，可查看审核未通过、重审通过、申诉通过的医嘱或者费用，可以根据审核日期、病区、病人进行筛选。</w:t>
            </w:r>
          </w:p>
        </w:tc>
      </w:tr>
    </w:tbl>
    <w:p w14:paraId="3F008202">
      <w:pPr>
        <w:pageBreakBefore w:val="0"/>
        <w:kinsoku/>
        <w:wordWrap/>
        <w:overflowPunct/>
        <w:topLinePunct w:val="0"/>
        <w:autoSpaceDE/>
        <w:autoSpaceDN/>
        <w:bidi w:val="0"/>
        <w:adjustRightInd/>
        <w:spacing w:line="480" w:lineRule="exact"/>
        <w:ind w:left="0"/>
      </w:pPr>
    </w:p>
    <w:p w14:paraId="765FC7CD">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物资管理系统</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1EB71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D8D8D8" w:themeFill="background1" w:themeFillShade="D9"/>
          </w:tcPr>
          <w:p w14:paraId="391B49C8">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76" w:type="dxa"/>
            <w:shd w:val="clear" w:color="auto" w:fill="D8D8D8" w:themeFill="background1" w:themeFillShade="D9"/>
          </w:tcPr>
          <w:p w14:paraId="66EA48A8">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功能分类</w:t>
            </w:r>
          </w:p>
        </w:tc>
        <w:tc>
          <w:tcPr>
            <w:tcW w:w="6266" w:type="dxa"/>
            <w:shd w:val="clear" w:color="auto" w:fill="D8D8D8" w:themeFill="background1" w:themeFillShade="D9"/>
          </w:tcPr>
          <w:p w14:paraId="44F24E6A">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功能参数需求</w:t>
            </w:r>
          </w:p>
        </w:tc>
      </w:tr>
      <w:tr w14:paraId="47A55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9" w:type="dxa"/>
            <w:vAlign w:val="center"/>
          </w:tcPr>
          <w:p w14:paraId="71C320E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w:t>
            </w:r>
          </w:p>
        </w:tc>
        <w:tc>
          <w:tcPr>
            <w:tcW w:w="1276" w:type="dxa"/>
            <w:vAlign w:val="center"/>
          </w:tcPr>
          <w:p w14:paraId="65D34351">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物资采购业务</w:t>
            </w:r>
          </w:p>
        </w:tc>
        <w:tc>
          <w:tcPr>
            <w:tcW w:w="6266" w:type="dxa"/>
          </w:tcPr>
          <w:p w14:paraId="74CA7A2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支持全院物资(非固定资产)的采购管理，科室根据需要提交采购计划(申请)，总务科审批后，进行采购活动。</w:t>
            </w:r>
          </w:p>
          <w:p w14:paraId="16BE04F0">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支持根据物资高低储信息自动引入采购计划。</w:t>
            </w:r>
          </w:p>
          <w:p w14:paraId="12D036F1">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支持科室临时计划和库房日常计划汇总。</w:t>
            </w:r>
          </w:p>
          <w:p w14:paraId="58D8878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提供动态采购计划及采购的管理。</w:t>
            </w:r>
          </w:p>
          <w:p w14:paraId="05D426EE">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支持采购申请汇总的物资生成采购计划汇总表，并确定各种物资的采购类型，采购员根据采购计划表进行采购活动。</w:t>
            </w:r>
          </w:p>
          <w:p w14:paraId="36E6269E">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支持根据物资的采购计划直接生成采购合同，也可手工新建采购合同。</w:t>
            </w:r>
          </w:p>
          <w:p w14:paraId="3664510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支持对录入的采购合同进行管理，允许多种物资生成一个合同或者清单。</w:t>
            </w:r>
          </w:p>
          <w:p w14:paraId="4185DE1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提供付款时，可以根据发票、合同或</w:t>
            </w:r>
            <w:r>
              <w:rPr>
                <w:rFonts w:hint="eastAsia" w:ascii="宋体" w:hAnsi="宋体" w:eastAsia="宋体" w:cs="宋体"/>
                <w:color w:val="000000" w:themeColor="text1"/>
                <w:sz w:val="24"/>
                <w:szCs w:val="24"/>
                <w:lang w:eastAsia="zh-CN"/>
                <w14:textFill>
                  <w14:solidFill>
                    <w14:schemeClr w14:val="tx1"/>
                  </w14:solidFill>
                </w14:textFill>
              </w:rPr>
              <w:t>投标人</w:t>
            </w:r>
            <w:r>
              <w:rPr>
                <w:rFonts w:hint="eastAsia" w:ascii="宋体" w:hAnsi="宋体" w:eastAsia="宋体" w:cs="宋体"/>
                <w:color w:val="000000" w:themeColor="text1"/>
                <w:sz w:val="24"/>
                <w:szCs w:val="24"/>
                <w14:textFill>
                  <w14:solidFill>
                    <w14:schemeClr w14:val="tx1"/>
                  </w14:solidFill>
                </w14:textFill>
              </w:rPr>
              <w:t>选择单据进行付款，并生成对应的付款单。</w:t>
            </w:r>
          </w:p>
        </w:tc>
      </w:tr>
      <w:tr w14:paraId="49185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D500270">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w:t>
            </w:r>
          </w:p>
        </w:tc>
        <w:tc>
          <w:tcPr>
            <w:tcW w:w="1276" w:type="dxa"/>
            <w:vAlign w:val="center"/>
          </w:tcPr>
          <w:p w14:paraId="717A53D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物资入库业务</w:t>
            </w:r>
          </w:p>
        </w:tc>
        <w:tc>
          <w:tcPr>
            <w:tcW w:w="6266" w:type="dxa"/>
          </w:tcPr>
          <w:p w14:paraId="7CEF07B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支持对每次入库物资的数量、金额、来源、日期等信息建立入库流水明细帐。</w:t>
            </w:r>
          </w:p>
          <w:p w14:paraId="7907E2B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将从供货商购买的物资或赠品、移库物资、医院自产物资等引入到医院库房。</w:t>
            </w:r>
          </w:p>
          <w:p w14:paraId="3E90EA88">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支持入库验收物资，入库时若票到货未到，则可先入库再补登发票，入库后可将入库单导入财务系统，实现自动对账功能。</w:t>
            </w:r>
          </w:p>
          <w:p w14:paraId="588246D6">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支持计划汇总、入库验收、采购订单多种方式引入入库。</w:t>
            </w:r>
          </w:p>
          <w:p w14:paraId="18E45B02">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提供对物资的外面、是否破损、是否过期等情况进行一个验收管理。</w:t>
            </w:r>
          </w:p>
          <w:p w14:paraId="0B84185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支持入库原单据退回、入库冲红等功能。</w:t>
            </w:r>
          </w:p>
          <w:p w14:paraId="65A6BFC8">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支持对已经记帐但未填写发票号码和发票日期的入库单进行补登发票号码和日期。</w:t>
            </w:r>
          </w:p>
        </w:tc>
      </w:tr>
      <w:tr w14:paraId="4A45B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5DC605A">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w:t>
            </w:r>
          </w:p>
        </w:tc>
        <w:tc>
          <w:tcPr>
            <w:tcW w:w="1276" w:type="dxa"/>
            <w:vAlign w:val="center"/>
          </w:tcPr>
          <w:p w14:paraId="3269472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物资出库业务</w:t>
            </w:r>
          </w:p>
        </w:tc>
        <w:tc>
          <w:tcPr>
            <w:tcW w:w="6266" w:type="dxa"/>
          </w:tcPr>
          <w:p w14:paraId="0BDC1ABC">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支持向外提供医院库房的医疗设备和卫生材料。</w:t>
            </w:r>
          </w:p>
          <w:p w14:paraId="15FA572C">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对每次出库医疗设备和卫生材料的数量、金额、日期等信息建立出库流水明细帐，方便库存管理。</w:t>
            </w:r>
          </w:p>
          <w:p w14:paraId="3FEEE14A">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提供出库原单据退回、按数量退回等功能。</w:t>
            </w:r>
          </w:p>
        </w:tc>
      </w:tr>
      <w:tr w14:paraId="145A2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F9C1310">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4</w:t>
            </w:r>
          </w:p>
        </w:tc>
        <w:tc>
          <w:tcPr>
            <w:tcW w:w="1276" w:type="dxa"/>
            <w:vAlign w:val="center"/>
          </w:tcPr>
          <w:p w14:paraId="51944DEA">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物资申领业务</w:t>
            </w:r>
          </w:p>
        </w:tc>
        <w:tc>
          <w:tcPr>
            <w:tcW w:w="6266" w:type="dxa"/>
          </w:tcPr>
          <w:p w14:paraId="417DE2A6">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被动申领和主动配送2种管理模式，被动申领即科室主动向库房提交申领信息，库房审核后下发物资到科室。而主动配送则是库房先了解临床科室物资使用趋势及现有库存，然后定期向科室主动配送一定量的物资。</w:t>
            </w:r>
          </w:p>
          <w:p w14:paraId="156CCF9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支持二级库房填写物资申领单并提交到一级库房，若申领控制已启用，则申领数量&gt;库存数量时，不允许提交。</w:t>
            </w:r>
          </w:p>
          <w:p w14:paraId="0A640901">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▲支持一级库房将科室(二级库房)提交过来的物资申领单退回到科室(二级库房) 。</w:t>
            </w:r>
          </w:p>
          <w:p w14:paraId="3ABA3398">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支持一级库房将申领物资出库到二级库房，出库后，申领物资在一级库房的库存账将减少，若是二级建库物资，则物资入库后建立库存账。</w:t>
            </w:r>
          </w:p>
        </w:tc>
      </w:tr>
      <w:tr w14:paraId="2D2F2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255126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5</w:t>
            </w:r>
          </w:p>
        </w:tc>
        <w:tc>
          <w:tcPr>
            <w:tcW w:w="1276" w:type="dxa"/>
            <w:vAlign w:val="center"/>
          </w:tcPr>
          <w:p w14:paraId="74AF95F6">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物资计划业务</w:t>
            </w:r>
          </w:p>
        </w:tc>
        <w:tc>
          <w:tcPr>
            <w:tcW w:w="6266" w:type="dxa"/>
          </w:tcPr>
          <w:p w14:paraId="0F190671">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支持日常采购计划，日常采购计划可由库房根据物资高低储信息直接生成；也可由科室根据物资实际在用情况手工登记日常采购计划，但必须提交库房审核。</w:t>
            </w:r>
          </w:p>
          <w:p w14:paraId="4E18CB22">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支持紧急采购计划，库房下发物资给科室，发现无库存或库存不足的情况则直接根据科室申领信息生成紧急采购计划，提交采购办采购物资通知供货商送货。</w:t>
            </w:r>
          </w:p>
          <w:p w14:paraId="2835A60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支持日常计划与科室计划汇总，统一审核，产生采购订单。</w:t>
            </w:r>
          </w:p>
        </w:tc>
      </w:tr>
      <w:tr w14:paraId="41FA0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056137A4">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6</w:t>
            </w:r>
          </w:p>
        </w:tc>
        <w:tc>
          <w:tcPr>
            <w:tcW w:w="1276" w:type="dxa"/>
            <w:vAlign w:val="center"/>
          </w:tcPr>
          <w:p w14:paraId="7DA04B5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物资转科业务</w:t>
            </w:r>
          </w:p>
        </w:tc>
        <w:tc>
          <w:tcPr>
            <w:tcW w:w="6266" w:type="dxa"/>
          </w:tcPr>
          <w:p w14:paraId="097754BA">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支持发生在医院两个科室之间的业务(针对科室账)。转科业务的结果是某科室将闲置不用的在用物资转让给别的科室使用，转变成别的科室的在用物资。</w:t>
            </w:r>
          </w:p>
        </w:tc>
      </w:tr>
      <w:tr w14:paraId="4AB99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0700EC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7</w:t>
            </w:r>
          </w:p>
        </w:tc>
        <w:tc>
          <w:tcPr>
            <w:tcW w:w="1276" w:type="dxa"/>
            <w:vAlign w:val="center"/>
          </w:tcPr>
          <w:p w14:paraId="55F303AA">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物资报损业务</w:t>
            </w:r>
          </w:p>
        </w:tc>
        <w:tc>
          <w:tcPr>
            <w:tcW w:w="6266" w:type="dxa"/>
          </w:tcPr>
          <w:p w14:paraId="66E06CC5">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库房报损和科室报损，库房报损是对库房中的物资进行报损，科室报损是对科室在用物资进行报损，报损结果是医院库房或科室的报损物资不再使用，并且根据报损物资的数量、金额、日期、科室等信息建立报损流水明细帐。</w:t>
            </w:r>
          </w:p>
        </w:tc>
      </w:tr>
      <w:tr w14:paraId="4D308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DDC32D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8</w:t>
            </w:r>
          </w:p>
        </w:tc>
        <w:tc>
          <w:tcPr>
            <w:tcW w:w="1276" w:type="dxa"/>
            <w:vAlign w:val="center"/>
          </w:tcPr>
          <w:p w14:paraId="1396EE79">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物资调拨业务</w:t>
            </w:r>
          </w:p>
        </w:tc>
        <w:tc>
          <w:tcPr>
            <w:tcW w:w="6266" w:type="dxa"/>
          </w:tcPr>
          <w:p w14:paraId="20474A50">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支持2个科室之间消耗类物资的流转，当某个科室物资库存不足时可向另一个科室提交物资调拨申请，被调拨科室将调拨申请物资出库给申请科室。</w:t>
            </w:r>
          </w:p>
          <w:p w14:paraId="69FA94E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提供调拨入库单并提交到被申请库房，待被申请库房将物资出库到本库房后再进行入库确认操作。</w:t>
            </w:r>
          </w:p>
        </w:tc>
      </w:tr>
      <w:tr w14:paraId="2E875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5984B9BA">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9</w:t>
            </w:r>
          </w:p>
        </w:tc>
        <w:tc>
          <w:tcPr>
            <w:tcW w:w="1276" w:type="dxa"/>
            <w:vAlign w:val="center"/>
          </w:tcPr>
          <w:p w14:paraId="53D5EEC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物资盘点业务</w:t>
            </w:r>
          </w:p>
        </w:tc>
        <w:tc>
          <w:tcPr>
            <w:tcW w:w="6266" w:type="dxa"/>
          </w:tcPr>
          <w:p w14:paraId="5136632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库存盘点业务，以使库房的帐页库存和实际库存保持一致，保证基本业务的正常进行。自动生成盘盈入库单和盘亏出库单，登帐盘存后根据物资的实际库存和帐页库存改变相关物资的库存账，并且根据物资的盈亏数量、盈亏金额、日期等信息建立盘存流水明细帐信息。</w:t>
            </w:r>
          </w:p>
        </w:tc>
      </w:tr>
      <w:tr w14:paraId="1D616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8A57CA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10</w:t>
            </w:r>
          </w:p>
        </w:tc>
        <w:tc>
          <w:tcPr>
            <w:tcW w:w="1276" w:type="dxa"/>
            <w:vAlign w:val="center"/>
          </w:tcPr>
          <w:p w14:paraId="1FAC664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物资消耗业务</w:t>
            </w:r>
          </w:p>
        </w:tc>
        <w:tc>
          <w:tcPr>
            <w:tcW w:w="6266" w:type="dxa"/>
          </w:tcPr>
          <w:p w14:paraId="33DC16B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实现卫生材料的实耗实销进销存管理与收费项目接口，主要是收费项目与材料库存的对应及扣减业务。门诊医生开单或门诊收费处录入费用项目，在门诊收费窗口收费后，能够在对应二级库房中生成材料消耗单据；住院医生开单或病区录入费用医嘱，执行后能够在执行科室对应库房中生成材料消耗单据。</w:t>
            </w:r>
          </w:p>
        </w:tc>
      </w:tr>
      <w:tr w14:paraId="32087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BDD83A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11</w:t>
            </w:r>
          </w:p>
        </w:tc>
        <w:tc>
          <w:tcPr>
            <w:tcW w:w="1276" w:type="dxa"/>
            <w:vAlign w:val="center"/>
          </w:tcPr>
          <w:p w14:paraId="3C0FC97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物资养护业务</w:t>
            </w:r>
          </w:p>
        </w:tc>
        <w:tc>
          <w:tcPr>
            <w:tcW w:w="6266" w:type="dxa"/>
          </w:tcPr>
          <w:p w14:paraId="44B0145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提供对物资的外观质量、处理意见、养护数量、物资规格等相关内容进行登记，形成相关的记录表。</w:t>
            </w:r>
          </w:p>
        </w:tc>
      </w:tr>
      <w:tr w14:paraId="3BC6A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0A875A1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12</w:t>
            </w:r>
          </w:p>
        </w:tc>
        <w:tc>
          <w:tcPr>
            <w:tcW w:w="1276" w:type="dxa"/>
            <w:vAlign w:val="center"/>
          </w:tcPr>
          <w:p w14:paraId="0598DFA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物资月结管理</w:t>
            </w:r>
          </w:p>
        </w:tc>
        <w:tc>
          <w:tcPr>
            <w:tcW w:w="6266" w:type="dxa"/>
          </w:tcPr>
          <w:p w14:paraId="54C8F0B2">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支持对库房进行月结处理，生成该月各帐簿的收支月报表，并且将各帐簿的期末数据转成下个会计期间的期初数据。</w:t>
            </w:r>
          </w:p>
        </w:tc>
      </w:tr>
      <w:tr w14:paraId="4D140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FECF4B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13</w:t>
            </w:r>
          </w:p>
        </w:tc>
        <w:tc>
          <w:tcPr>
            <w:tcW w:w="1276" w:type="dxa"/>
            <w:vAlign w:val="center"/>
          </w:tcPr>
          <w:p w14:paraId="507460D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库房综合查询</w:t>
            </w:r>
          </w:p>
        </w:tc>
        <w:tc>
          <w:tcPr>
            <w:tcW w:w="6266" w:type="dxa"/>
          </w:tcPr>
          <w:p w14:paraId="1BB36AC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提供库房综合查询，包括物资库存查询、科室账册查询、库存台账查询、业务单据查询、业务明细查询、物流报损查询、物资进价查询、物资分布查询、物流预警信息、物流证件查询和科室定额查询等。</w:t>
            </w:r>
          </w:p>
        </w:tc>
      </w:tr>
      <w:tr w14:paraId="5C7D2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9" w:type="dxa"/>
            <w:vAlign w:val="center"/>
          </w:tcPr>
          <w:p w14:paraId="1518FB21">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14</w:t>
            </w:r>
          </w:p>
        </w:tc>
        <w:tc>
          <w:tcPr>
            <w:tcW w:w="1276" w:type="dxa"/>
            <w:vAlign w:val="center"/>
          </w:tcPr>
          <w:p w14:paraId="7A66D78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库房业务报表</w:t>
            </w:r>
          </w:p>
        </w:tc>
        <w:tc>
          <w:tcPr>
            <w:tcW w:w="6266" w:type="dxa"/>
          </w:tcPr>
          <w:p w14:paraId="5667859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月结完成后形成相关入库汇总报表、出库汇总报表、科室领用汇总、转科汇总报表、报损汇总报表、收支月报表、收支汇总报表、在用汇总报表、科室在用汇总、年度采购对比表、业务支出变化表、定额科室消耗统计和定额科室消耗分析。</w:t>
            </w:r>
          </w:p>
        </w:tc>
      </w:tr>
      <w:tr w14:paraId="1F451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97D121C">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15</w:t>
            </w:r>
          </w:p>
        </w:tc>
        <w:tc>
          <w:tcPr>
            <w:tcW w:w="1276" w:type="dxa"/>
            <w:vAlign w:val="center"/>
          </w:tcPr>
          <w:p w14:paraId="5E2C8CD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预警管理</w:t>
            </w:r>
          </w:p>
        </w:tc>
        <w:tc>
          <w:tcPr>
            <w:tcW w:w="6266" w:type="dxa"/>
          </w:tcPr>
          <w:p w14:paraId="6E25128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提供高低储库存预警、库存失效预警、物资资质证件有效期预警。</w:t>
            </w:r>
          </w:p>
        </w:tc>
      </w:tr>
    </w:tbl>
    <w:p w14:paraId="3C98BE7D">
      <w:pPr>
        <w:pageBreakBefore w:val="0"/>
        <w:kinsoku/>
        <w:wordWrap/>
        <w:overflowPunct/>
        <w:topLinePunct w:val="0"/>
        <w:autoSpaceDE/>
        <w:autoSpaceDN/>
        <w:bidi w:val="0"/>
        <w:adjustRightInd/>
        <w:spacing w:line="480" w:lineRule="exact"/>
        <w:ind w:left="0"/>
      </w:pPr>
    </w:p>
    <w:p w14:paraId="61BBEBA7">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设备管理系统</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4AFD7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D8D8D8" w:themeFill="background1" w:themeFillShade="D9"/>
          </w:tcPr>
          <w:p w14:paraId="4E1270C1">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76" w:type="dxa"/>
            <w:shd w:val="clear" w:color="auto" w:fill="D8D8D8" w:themeFill="background1" w:themeFillShade="D9"/>
          </w:tcPr>
          <w:p w14:paraId="347C82D7">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功能分类</w:t>
            </w:r>
          </w:p>
        </w:tc>
        <w:tc>
          <w:tcPr>
            <w:tcW w:w="6266" w:type="dxa"/>
            <w:shd w:val="clear" w:color="auto" w:fill="D8D8D8" w:themeFill="background1" w:themeFillShade="D9"/>
          </w:tcPr>
          <w:p w14:paraId="27B44D12">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功能参数需求</w:t>
            </w:r>
          </w:p>
        </w:tc>
      </w:tr>
      <w:tr w14:paraId="5588C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8240C3D">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w:t>
            </w:r>
          </w:p>
        </w:tc>
        <w:tc>
          <w:tcPr>
            <w:tcW w:w="1276" w:type="dxa"/>
            <w:vAlign w:val="center"/>
          </w:tcPr>
          <w:p w14:paraId="19F67A5F">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设备档案管理</w:t>
            </w:r>
          </w:p>
        </w:tc>
        <w:tc>
          <w:tcPr>
            <w:tcW w:w="6266" w:type="dxa"/>
          </w:tcPr>
          <w:p w14:paraId="1FC14BE1">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▲支持设备入库到一级库房后，系统自动创建设备档案，方便设备的管理和追溯。设备档案信息包括设备档案、附件管理、保修管理、免税登记和折旧分摊。</w:t>
            </w:r>
          </w:p>
        </w:tc>
      </w:tr>
      <w:tr w14:paraId="1B6C5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B5ABF1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w:t>
            </w:r>
          </w:p>
        </w:tc>
        <w:tc>
          <w:tcPr>
            <w:tcW w:w="1276" w:type="dxa"/>
            <w:vAlign w:val="center"/>
          </w:tcPr>
          <w:p w14:paraId="6361884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设备商检信息登记</w:t>
            </w:r>
          </w:p>
        </w:tc>
        <w:tc>
          <w:tcPr>
            <w:tcW w:w="6266" w:type="dxa"/>
          </w:tcPr>
          <w:p w14:paraId="2FB705F5">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提供登记设备的商检信息，保存后，可删除和作废设备的商检信息。</w:t>
            </w:r>
          </w:p>
        </w:tc>
      </w:tr>
      <w:tr w14:paraId="149E3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6741E5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w:t>
            </w:r>
          </w:p>
        </w:tc>
        <w:tc>
          <w:tcPr>
            <w:tcW w:w="1276" w:type="dxa"/>
            <w:vAlign w:val="center"/>
          </w:tcPr>
          <w:p w14:paraId="4FBCD40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设备案卷管理</w:t>
            </w:r>
          </w:p>
        </w:tc>
        <w:tc>
          <w:tcPr>
            <w:tcW w:w="6266" w:type="dxa"/>
          </w:tcPr>
          <w:p w14:paraId="1A1E39D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支持根据医疗设备管理的特点和要求，每台医疗设备的档案文件单独立卷，组成一个固定案卷。案卷管理是医院库房对医疗设备建立案卷，维护案卷的信息，查看案卷内包含的文件。</w:t>
            </w:r>
          </w:p>
        </w:tc>
      </w:tr>
      <w:tr w14:paraId="23972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43C676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4</w:t>
            </w:r>
          </w:p>
        </w:tc>
        <w:tc>
          <w:tcPr>
            <w:tcW w:w="1276" w:type="dxa"/>
            <w:vAlign w:val="center"/>
          </w:tcPr>
          <w:p w14:paraId="6C5841C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设备文件管理</w:t>
            </w:r>
          </w:p>
        </w:tc>
        <w:tc>
          <w:tcPr>
            <w:tcW w:w="6266" w:type="dxa"/>
          </w:tcPr>
          <w:p w14:paraId="10E1055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提供对案卷中的文件进行增加，修改，删除等操作，还可以以图片的形式添加文件的扫描件。</w:t>
            </w:r>
          </w:p>
        </w:tc>
      </w:tr>
      <w:tr w14:paraId="7BE4D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93BFFC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5</w:t>
            </w:r>
          </w:p>
        </w:tc>
        <w:tc>
          <w:tcPr>
            <w:tcW w:w="1276" w:type="dxa"/>
            <w:vAlign w:val="center"/>
          </w:tcPr>
          <w:p w14:paraId="0DD0A08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设备文件借阅管理</w:t>
            </w:r>
          </w:p>
        </w:tc>
        <w:tc>
          <w:tcPr>
            <w:tcW w:w="6266" w:type="dxa"/>
          </w:tcPr>
          <w:p w14:paraId="17AA50A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提供案卷中的文件允许向外借阅，借阅文件时，登记借阅文件人员信息及时间，归还文件时，登记归还时间及文件完整程序信息。</w:t>
            </w:r>
          </w:p>
        </w:tc>
      </w:tr>
      <w:tr w14:paraId="32588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619FD5D">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6</w:t>
            </w:r>
          </w:p>
        </w:tc>
        <w:tc>
          <w:tcPr>
            <w:tcW w:w="1276" w:type="dxa"/>
            <w:vAlign w:val="center"/>
          </w:tcPr>
          <w:p w14:paraId="7E198A76">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设备维修管理</w:t>
            </w:r>
          </w:p>
        </w:tc>
        <w:tc>
          <w:tcPr>
            <w:tcW w:w="6266" w:type="dxa"/>
          </w:tcPr>
          <w:p w14:paraId="34E1BB1E">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支持设备在使用过程中出现故障时，由科室负责人登记维修申请单并提交到维修库。</w:t>
            </w:r>
          </w:p>
          <w:p w14:paraId="52D43741">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支持维修库房登记维修报告单并记录设备维修状况，报告单可打印，维修完成后，科室负责人再对维修设备进行验收，验收后可进行对相关维修记录评分。</w:t>
            </w:r>
          </w:p>
        </w:tc>
      </w:tr>
      <w:tr w14:paraId="7825A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09F7695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7</w:t>
            </w:r>
          </w:p>
        </w:tc>
        <w:tc>
          <w:tcPr>
            <w:tcW w:w="1276" w:type="dxa"/>
            <w:vAlign w:val="center"/>
          </w:tcPr>
          <w:p w14:paraId="73905DA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设备PM实施</w:t>
            </w:r>
          </w:p>
        </w:tc>
        <w:tc>
          <w:tcPr>
            <w:tcW w:w="6266" w:type="dxa"/>
          </w:tcPr>
          <w:p w14:paraId="0466D5D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提供根据PM计划周期性地对仪器进行一系列科学的维护工作，以确保仪器安全地处于最佳工作状态。</w:t>
            </w:r>
          </w:p>
        </w:tc>
      </w:tr>
      <w:tr w14:paraId="34868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5836579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8</w:t>
            </w:r>
          </w:p>
        </w:tc>
        <w:tc>
          <w:tcPr>
            <w:tcW w:w="1276" w:type="dxa"/>
            <w:vAlign w:val="center"/>
          </w:tcPr>
          <w:p w14:paraId="37CB31D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设备质量检测</w:t>
            </w:r>
          </w:p>
        </w:tc>
        <w:tc>
          <w:tcPr>
            <w:tcW w:w="6266" w:type="dxa"/>
          </w:tcPr>
          <w:p w14:paraId="0944EEB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支持对检测设备的性能相对初始状态有没有发生超出容许范围的变化进行记录，并最终生成质量检测报告单，报告单可打印。</w:t>
            </w:r>
          </w:p>
        </w:tc>
      </w:tr>
      <w:tr w14:paraId="3350D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7E3845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9</w:t>
            </w:r>
          </w:p>
        </w:tc>
        <w:tc>
          <w:tcPr>
            <w:tcW w:w="1276" w:type="dxa"/>
            <w:vAlign w:val="center"/>
          </w:tcPr>
          <w:p w14:paraId="5E57F5C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设备巡检管理</w:t>
            </w:r>
          </w:p>
        </w:tc>
        <w:tc>
          <w:tcPr>
            <w:tcW w:w="6266" w:type="dxa"/>
          </w:tcPr>
          <w:p w14:paraId="6F7C079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支持对在用医疗设备做设备定期的巡查，并记录相关数据，最终生成巡检报告单。</w:t>
            </w:r>
          </w:p>
          <w:p w14:paraId="043D00B5">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对相关设备制定巡检计划，按照计划来进行巡检。</w:t>
            </w:r>
          </w:p>
        </w:tc>
      </w:tr>
      <w:tr w14:paraId="5EE85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067FD39">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10</w:t>
            </w:r>
          </w:p>
        </w:tc>
        <w:tc>
          <w:tcPr>
            <w:tcW w:w="1276" w:type="dxa"/>
            <w:vAlign w:val="center"/>
          </w:tcPr>
          <w:p w14:paraId="706A593B">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设备计量管理</w:t>
            </w:r>
          </w:p>
        </w:tc>
        <w:tc>
          <w:tcPr>
            <w:tcW w:w="6266" w:type="dxa"/>
          </w:tcPr>
          <w:p w14:paraId="3AEE315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支持对已建立计量信息的计量设备进行定期检定，最终记录计量设备检定的相关数据。</w:t>
            </w:r>
          </w:p>
        </w:tc>
      </w:tr>
    </w:tbl>
    <w:p w14:paraId="5B5BBBC5">
      <w:pPr>
        <w:pageBreakBefore w:val="0"/>
        <w:kinsoku/>
        <w:wordWrap/>
        <w:overflowPunct/>
        <w:topLinePunct w:val="0"/>
        <w:autoSpaceDE/>
        <w:autoSpaceDN/>
        <w:bidi w:val="0"/>
        <w:adjustRightInd/>
        <w:spacing w:line="480" w:lineRule="exact"/>
        <w:ind w:left="0"/>
      </w:pPr>
    </w:p>
    <w:p w14:paraId="067EC9BC">
      <w:pPr>
        <w:pStyle w:val="4"/>
        <w:pageBreakBefore w:val="0"/>
        <w:kinsoku/>
        <w:wordWrap/>
        <w:overflowPunct/>
        <w:topLinePunct w:val="0"/>
        <w:autoSpaceDE/>
        <w:autoSpaceDN/>
        <w:bidi w:val="0"/>
        <w:adjustRightInd/>
        <w:spacing w:before="0" w:after="0" w:line="480" w:lineRule="exact"/>
        <w:ind w:left="0" w:leftChars="0" w:firstLineChars="0"/>
        <w:rPr>
          <w:rFonts w:hint="eastAsia" w:ascii="宋体" w:hAnsi="宋体" w:eastAsia="宋体"/>
        </w:rPr>
      </w:pPr>
      <w:r>
        <w:rPr>
          <w:rFonts w:hint="eastAsia" w:ascii="宋体" w:hAnsi="宋体" w:eastAsia="宋体"/>
        </w:rPr>
        <w:t>医疗质量</w:t>
      </w:r>
    </w:p>
    <w:p w14:paraId="37D70270">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病历质量控制管理系统</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576"/>
        <w:gridCol w:w="5966"/>
      </w:tblGrid>
      <w:tr w14:paraId="1C738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D8D8D8" w:themeFill="background1" w:themeFillShade="D9"/>
          </w:tcPr>
          <w:p w14:paraId="0BE473FD">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bookmarkStart w:id="6" w:name="_Hlk53058785"/>
            <w:r>
              <w:rPr>
                <w:rFonts w:hint="eastAsia" w:ascii="宋体" w:hAnsi="宋体" w:eastAsia="宋体"/>
                <w:b/>
                <w:sz w:val="24"/>
                <w:szCs w:val="24"/>
              </w:rPr>
              <w:t>序号</w:t>
            </w:r>
          </w:p>
        </w:tc>
        <w:tc>
          <w:tcPr>
            <w:tcW w:w="1576" w:type="dxa"/>
            <w:shd w:val="clear" w:color="auto" w:fill="D8D8D8" w:themeFill="background1" w:themeFillShade="D9"/>
          </w:tcPr>
          <w:p w14:paraId="564257B9">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ascii="宋体" w:hAnsi="宋体" w:eastAsia="宋体"/>
                <w:b/>
                <w:sz w:val="24"/>
                <w:szCs w:val="24"/>
              </w:rPr>
              <w:t>功能分类</w:t>
            </w:r>
          </w:p>
        </w:tc>
        <w:tc>
          <w:tcPr>
            <w:tcW w:w="5966" w:type="dxa"/>
            <w:shd w:val="clear" w:color="auto" w:fill="D8D8D8" w:themeFill="background1" w:themeFillShade="D9"/>
          </w:tcPr>
          <w:p w14:paraId="4A2C317E">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hint="eastAsia" w:ascii="宋体" w:hAnsi="宋体" w:eastAsia="宋体"/>
                <w:b/>
                <w:sz w:val="24"/>
                <w:szCs w:val="24"/>
              </w:rPr>
              <w:t>功能参数需求</w:t>
            </w:r>
          </w:p>
        </w:tc>
      </w:tr>
      <w:tr w14:paraId="6983C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181E9745">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1</w:t>
            </w:r>
          </w:p>
        </w:tc>
        <w:tc>
          <w:tcPr>
            <w:tcW w:w="1576" w:type="dxa"/>
          </w:tcPr>
          <w:p w14:paraId="689DEB29">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病历实时监管</w:t>
            </w:r>
          </w:p>
        </w:tc>
        <w:tc>
          <w:tcPr>
            <w:tcW w:w="5966" w:type="dxa"/>
          </w:tcPr>
          <w:p w14:paraId="0D536D7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提供监控以及查询住院诊疗不同过程状态下患者状态信息的功能，包含入院、转科、危重、手术、死亡、出院及特殊病人等。</w:t>
            </w:r>
          </w:p>
          <w:p w14:paraId="549B6BC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提供查看患者病历功能。</w:t>
            </w:r>
          </w:p>
        </w:tc>
      </w:tr>
      <w:tr w14:paraId="1C59C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0096BADB">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2</w:t>
            </w:r>
          </w:p>
        </w:tc>
        <w:tc>
          <w:tcPr>
            <w:tcW w:w="1576" w:type="dxa"/>
          </w:tcPr>
          <w:p w14:paraId="318B24AC">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病历书写评分</w:t>
            </w:r>
          </w:p>
        </w:tc>
        <w:tc>
          <w:tcPr>
            <w:tcW w:w="5966" w:type="dxa"/>
          </w:tcPr>
          <w:p w14:paraId="420AAE68">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w:t>
            </w:r>
            <w:r>
              <w:rPr>
                <w:rFonts w:ascii="宋体" w:hAnsi="宋体" w:eastAsia="宋体" w:cs="宋体"/>
                <w:color w:val="000000" w:themeColor="text1"/>
                <w:sz w:val="24"/>
                <w:szCs w:val="24"/>
                <w14:textFill>
                  <w14:solidFill>
                    <w14:schemeClr w14:val="tx1"/>
                  </w14:solidFill>
                </w14:textFill>
              </w:rPr>
              <w:t>病历自动打分</w:t>
            </w: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重新量分、病历三级审阅、三级评分等</w:t>
            </w:r>
            <w:r>
              <w:rPr>
                <w:rFonts w:hint="eastAsia" w:ascii="宋体" w:hAnsi="宋体" w:eastAsia="宋体" w:cs="宋体"/>
                <w:color w:val="000000" w:themeColor="text1"/>
                <w:sz w:val="24"/>
                <w:szCs w:val="24"/>
                <w14:textFill>
                  <w14:solidFill>
                    <w14:schemeClr w14:val="tx1"/>
                  </w14:solidFill>
                </w14:textFill>
              </w:rPr>
              <w:t>。</w:t>
            </w:r>
          </w:p>
          <w:p w14:paraId="2ED19B8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提供对系统自动扣分及病历人工评分的查询功能。</w:t>
            </w:r>
          </w:p>
          <w:p w14:paraId="3A48F7DE">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提供病历超时自动加锁功能，并提供医生给予理由申请解锁，由质控人员审批流程。</w:t>
            </w:r>
          </w:p>
        </w:tc>
      </w:tr>
      <w:tr w14:paraId="31A23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3B41C161">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3</w:t>
            </w:r>
          </w:p>
        </w:tc>
        <w:tc>
          <w:tcPr>
            <w:tcW w:w="1576" w:type="dxa"/>
          </w:tcPr>
          <w:p w14:paraId="64A47F7A">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病历书写时限质控</w:t>
            </w:r>
          </w:p>
        </w:tc>
        <w:tc>
          <w:tcPr>
            <w:tcW w:w="5966" w:type="dxa"/>
          </w:tcPr>
          <w:p w14:paraId="15BB51FA">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w:t>
            </w:r>
            <w:r>
              <w:rPr>
                <w:rFonts w:ascii="宋体" w:hAnsi="宋体" w:eastAsia="宋体" w:cs="宋体"/>
                <w:color w:val="000000" w:themeColor="text1"/>
                <w:sz w:val="24"/>
                <w:szCs w:val="24"/>
                <w14:textFill>
                  <w14:solidFill>
                    <w14:schemeClr w14:val="tx1"/>
                  </w14:solidFill>
                </w14:textFill>
              </w:rPr>
              <w:t>病历</w:t>
            </w:r>
            <w:r>
              <w:rPr>
                <w:rFonts w:hint="eastAsia" w:ascii="宋体" w:hAnsi="宋体" w:eastAsia="宋体" w:cs="宋体"/>
                <w:color w:val="000000" w:themeColor="text1"/>
                <w:sz w:val="24"/>
                <w:szCs w:val="24"/>
                <w14:textFill>
                  <w14:solidFill>
                    <w14:schemeClr w14:val="tx1"/>
                  </w14:solidFill>
                </w14:textFill>
              </w:rPr>
              <w:t>时限</w:t>
            </w:r>
            <w:r>
              <w:rPr>
                <w:rFonts w:ascii="宋体" w:hAnsi="宋体" w:eastAsia="宋体" w:cs="宋体"/>
                <w:color w:val="000000" w:themeColor="text1"/>
                <w:sz w:val="24"/>
                <w:szCs w:val="24"/>
                <w14:textFill>
                  <w14:solidFill>
                    <w14:schemeClr w14:val="tx1"/>
                  </w14:solidFill>
                </w14:textFill>
              </w:rPr>
              <w:t>监控</w:t>
            </w:r>
            <w:r>
              <w:rPr>
                <w:rFonts w:hint="eastAsia" w:ascii="宋体" w:hAnsi="宋体" w:eastAsia="宋体" w:cs="宋体"/>
                <w:color w:val="000000" w:themeColor="text1"/>
                <w:sz w:val="24"/>
                <w:szCs w:val="24"/>
                <w14:textFill>
                  <w14:solidFill>
                    <w14:schemeClr w14:val="tx1"/>
                  </w14:solidFill>
                </w14:textFill>
              </w:rPr>
              <w:t>提醒</w:t>
            </w:r>
            <w:r>
              <w:rPr>
                <w:rFonts w:ascii="宋体" w:hAnsi="宋体" w:eastAsia="宋体" w:cs="宋体"/>
                <w:color w:val="000000" w:themeColor="text1"/>
                <w:sz w:val="24"/>
                <w:szCs w:val="24"/>
                <w14:textFill>
                  <w14:solidFill>
                    <w14:schemeClr w14:val="tx1"/>
                  </w14:solidFill>
                </w14:textFill>
              </w:rPr>
              <w:t>功能，</w:t>
            </w:r>
            <w:r>
              <w:rPr>
                <w:rFonts w:hint="eastAsia" w:ascii="宋体" w:hAnsi="宋体" w:eastAsia="宋体" w:cs="宋体"/>
                <w:color w:val="000000" w:themeColor="text1"/>
                <w:sz w:val="24"/>
                <w:szCs w:val="24"/>
                <w14:textFill>
                  <w14:solidFill>
                    <w14:schemeClr w14:val="tx1"/>
                  </w14:solidFill>
                </w14:textFill>
              </w:rPr>
              <w:t>自动</w:t>
            </w:r>
            <w:r>
              <w:rPr>
                <w:rFonts w:ascii="宋体" w:hAnsi="宋体" w:eastAsia="宋体" w:cs="宋体"/>
                <w:color w:val="000000" w:themeColor="text1"/>
                <w:sz w:val="24"/>
                <w:szCs w:val="24"/>
                <w14:textFill>
                  <w14:solidFill>
                    <w14:schemeClr w14:val="tx1"/>
                  </w14:solidFill>
                </w14:textFill>
              </w:rPr>
              <w:t>监控病历书写状态</w:t>
            </w:r>
            <w:r>
              <w:rPr>
                <w:rFonts w:hint="eastAsia" w:ascii="宋体" w:hAnsi="宋体" w:eastAsia="宋体" w:cs="宋体"/>
                <w:color w:val="000000" w:themeColor="text1"/>
                <w:sz w:val="24"/>
                <w:szCs w:val="24"/>
                <w14:textFill>
                  <w14:solidFill>
                    <w14:schemeClr w14:val="tx1"/>
                  </w14:solidFill>
                </w14:textFill>
              </w:rPr>
              <w:t>。</w:t>
            </w:r>
          </w:p>
          <w:p w14:paraId="4E44917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对</w:t>
            </w:r>
            <w:r>
              <w:rPr>
                <w:rFonts w:hint="eastAsia" w:ascii="宋体" w:hAnsi="宋体" w:eastAsia="宋体" w:cs="宋体"/>
                <w:color w:val="000000" w:themeColor="text1"/>
                <w:sz w:val="24"/>
                <w:szCs w:val="24"/>
                <w14:textFill>
                  <w14:solidFill>
                    <w14:schemeClr w14:val="tx1"/>
                  </w14:solidFill>
                </w14:textFill>
              </w:rPr>
              <w:t>超出</w:t>
            </w:r>
            <w:r>
              <w:rPr>
                <w:rFonts w:ascii="宋体" w:hAnsi="宋体" w:eastAsia="宋体" w:cs="宋体"/>
                <w:color w:val="000000" w:themeColor="text1"/>
                <w:sz w:val="24"/>
                <w:szCs w:val="24"/>
                <w14:textFill>
                  <w14:solidFill>
                    <w14:schemeClr w14:val="tx1"/>
                  </w14:solidFill>
                </w14:textFill>
              </w:rPr>
              <w:t>时间要求</w:t>
            </w:r>
            <w:r>
              <w:rPr>
                <w:rFonts w:hint="eastAsia" w:ascii="宋体" w:hAnsi="宋体" w:eastAsia="宋体" w:cs="宋体"/>
                <w:color w:val="000000" w:themeColor="text1"/>
                <w:sz w:val="24"/>
                <w:szCs w:val="24"/>
                <w14:textFill>
                  <w14:solidFill>
                    <w14:schemeClr w14:val="tx1"/>
                  </w14:solidFill>
                </w14:textFill>
              </w:rPr>
              <w:t>或者临近截止时间尚未完成的</w:t>
            </w:r>
            <w:r>
              <w:rPr>
                <w:rFonts w:ascii="宋体" w:hAnsi="宋体" w:eastAsia="宋体" w:cs="宋体"/>
                <w:color w:val="000000" w:themeColor="text1"/>
                <w:sz w:val="24"/>
                <w:szCs w:val="24"/>
                <w14:textFill>
                  <w14:solidFill>
                    <w14:schemeClr w14:val="tx1"/>
                  </w14:solidFill>
                </w14:textFill>
              </w:rPr>
              <w:t>病历</w:t>
            </w:r>
            <w:r>
              <w:rPr>
                <w:rFonts w:hint="eastAsia" w:ascii="宋体" w:hAnsi="宋体" w:eastAsia="宋体" w:cs="宋体"/>
                <w:color w:val="000000" w:themeColor="text1"/>
                <w:sz w:val="24"/>
                <w:szCs w:val="24"/>
                <w14:textFill>
                  <w14:solidFill>
                    <w14:schemeClr w14:val="tx1"/>
                  </w14:solidFill>
                </w14:textFill>
              </w:rPr>
              <w:t>，在</w:t>
            </w:r>
            <w:r>
              <w:rPr>
                <w:rFonts w:ascii="宋体" w:hAnsi="宋体" w:eastAsia="宋体" w:cs="宋体"/>
                <w:color w:val="000000" w:themeColor="text1"/>
                <w:sz w:val="24"/>
                <w:szCs w:val="24"/>
                <w14:textFill>
                  <w14:solidFill>
                    <w14:schemeClr w14:val="tx1"/>
                  </w14:solidFill>
                </w14:textFill>
              </w:rPr>
              <w:t>病房医生站予以提示，</w:t>
            </w:r>
            <w:r>
              <w:rPr>
                <w:rFonts w:hint="eastAsia" w:ascii="宋体" w:hAnsi="宋体" w:eastAsia="宋体" w:cs="宋体"/>
                <w:color w:val="000000" w:themeColor="text1"/>
                <w:sz w:val="24"/>
                <w:szCs w:val="24"/>
                <w14:textFill>
                  <w14:solidFill>
                    <w14:schemeClr w14:val="tx1"/>
                  </w14:solidFill>
                </w14:textFill>
              </w:rPr>
              <w:t>并且</w:t>
            </w:r>
            <w:r>
              <w:rPr>
                <w:rFonts w:ascii="宋体" w:hAnsi="宋体" w:eastAsia="宋体" w:cs="宋体"/>
                <w:color w:val="000000" w:themeColor="text1"/>
                <w:sz w:val="24"/>
                <w:szCs w:val="24"/>
                <w14:textFill>
                  <w14:solidFill>
                    <w14:schemeClr w14:val="tx1"/>
                  </w14:solidFill>
                </w14:textFill>
              </w:rPr>
              <w:t>质控科可查</w:t>
            </w:r>
            <w:r>
              <w:rPr>
                <w:rFonts w:hint="eastAsia" w:ascii="宋体" w:hAnsi="宋体" w:eastAsia="宋体" w:cs="宋体"/>
                <w:color w:val="000000" w:themeColor="text1"/>
                <w:sz w:val="24"/>
                <w:szCs w:val="24"/>
                <w14:textFill>
                  <w14:solidFill>
                    <w14:schemeClr w14:val="tx1"/>
                  </w14:solidFill>
                </w14:textFill>
              </w:rPr>
              <w:t>。</w:t>
            </w:r>
          </w:p>
          <w:p w14:paraId="378CDA5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质控科可通过院内消息功能通知医生病历超时。</w:t>
            </w:r>
          </w:p>
        </w:tc>
      </w:tr>
      <w:tr w14:paraId="49DD5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361B2045">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4</w:t>
            </w:r>
          </w:p>
        </w:tc>
        <w:tc>
          <w:tcPr>
            <w:tcW w:w="1576" w:type="dxa"/>
          </w:tcPr>
          <w:p w14:paraId="49B1C8F6">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病历书写内容质控</w:t>
            </w:r>
          </w:p>
        </w:tc>
        <w:tc>
          <w:tcPr>
            <w:tcW w:w="5966" w:type="dxa"/>
          </w:tcPr>
          <w:p w14:paraId="447773A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提供质控人员</w:t>
            </w:r>
            <w:r>
              <w:rPr>
                <w:rFonts w:ascii="宋体" w:hAnsi="宋体" w:eastAsia="宋体" w:cs="宋体"/>
                <w:color w:val="000000" w:themeColor="text1"/>
                <w:sz w:val="24"/>
                <w:szCs w:val="24"/>
                <w14:textFill>
                  <w14:solidFill>
                    <w14:schemeClr w14:val="tx1"/>
                  </w14:solidFill>
                </w14:textFill>
              </w:rPr>
              <w:t>病历内容检查功能</w:t>
            </w:r>
            <w:r>
              <w:rPr>
                <w:rFonts w:hint="eastAsia" w:ascii="宋体" w:hAnsi="宋体" w:eastAsia="宋体" w:cs="宋体"/>
                <w:color w:val="000000" w:themeColor="text1"/>
                <w:sz w:val="24"/>
                <w:szCs w:val="24"/>
                <w14:textFill>
                  <w14:solidFill>
                    <w14:schemeClr w14:val="tx1"/>
                  </w14:solidFill>
                </w14:textFill>
              </w:rPr>
              <w:t>并可提交整改。</w:t>
            </w:r>
          </w:p>
          <w:p w14:paraId="359D029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在医生工作站主页提供病历质控内容显示。</w:t>
            </w:r>
          </w:p>
          <w:p w14:paraId="637A5AA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医生在完成病历时，系统能够自动校验，并给予病历自评功能。</w:t>
            </w:r>
          </w:p>
          <w:p w14:paraId="67F406F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▲提供质控人员对病历有误的语句标记功能，并提供医生在查看质控消息时，显示标记语句。</w:t>
            </w:r>
          </w:p>
          <w:p w14:paraId="17BD07B5">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w:t>
            </w:r>
            <w:r>
              <w:rPr>
                <w:rFonts w:ascii="宋体" w:hAnsi="宋体" w:eastAsia="宋体" w:cs="宋体"/>
                <w:color w:val="000000" w:themeColor="text1"/>
                <w:sz w:val="24"/>
                <w:szCs w:val="24"/>
                <w14:textFill>
                  <w14:solidFill>
                    <w14:schemeClr w14:val="tx1"/>
                  </w14:solidFill>
                </w14:textFill>
              </w:rPr>
              <w:t>系统设置关键字校验，病历保存时，自动校验病历的正确性</w:t>
            </w:r>
            <w:r>
              <w:rPr>
                <w:rFonts w:hint="eastAsia" w:ascii="宋体" w:hAnsi="宋体" w:eastAsia="宋体" w:cs="宋体"/>
                <w:color w:val="000000" w:themeColor="text1"/>
                <w:sz w:val="24"/>
                <w:szCs w:val="24"/>
                <w14:textFill>
                  <w14:solidFill>
                    <w14:schemeClr w14:val="tx1"/>
                  </w14:solidFill>
                </w14:textFill>
              </w:rPr>
              <w:t>并记录和提醒病历完善。</w:t>
            </w:r>
          </w:p>
        </w:tc>
      </w:tr>
      <w:tr w14:paraId="79329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4C804E96">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5</w:t>
            </w:r>
          </w:p>
        </w:tc>
        <w:tc>
          <w:tcPr>
            <w:tcW w:w="1576" w:type="dxa"/>
          </w:tcPr>
          <w:p w14:paraId="7153BFC2">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病历内容雷同监管分析</w:t>
            </w:r>
          </w:p>
        </w:tc>
        <w:tc>
          <w:tcPr>
            <w:tcW w:w="5966" w:type="dxa"/>
          </w:tcPr>
          <w:p w14:paraId="34F06B91">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提供住院病历雷同分析，包括同一患者历次住院的现病史雷同情况和同一患者病程记录上下文的雷同情况，通过设定“文字相似度比例、大段相同文字的占比”两个赋值，自动审查出疑似雷同病历。</w:t>
            </w:r>
          </w:p>
          <w:p w14:paraId="065B5758">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提供病历复制控制管理功能，可具体控制到每个医生的复制权限，实现主管部门对病历雷同现象的精细化管理。</w:t>
            </w:r>
          </w:p>
        </w:tc>
      </w:tr>
      <w:tr w14:paraId="0902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23FB2CA1">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7</w:t>
            </w:r>
          </w:p>
        </w:tc>
        <w:tc>
          <w:tcPr>
            <w:tcW w:w="1576" w:type="dxa"/>
          </w:tcPr>
          <w:p w14:paraId="75EBD103">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病历质控参数维护</w:t>
            </w:r>
          </w:p>
        </w:tc>
        <w:tc>
          <w:tcPr>
            <w:tcW w:w="5966" w:type="dxa"/>
          </w:tcPr>
          <w:p w14:paraId="72BE469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提供对病历质控系统的参数设置功能，如是否时限提醒、供时限定义、缺陷维护以及状态时间等。</w:t>
            </w:r>
          </w:p>
          <w:p w14:paraId="08A6FB48">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提供定位、定性规则的维护功能。</w:t>
            </w:r>
          </w:p>
        </w:tc>
      </w:tr>
      <w:tr w14:paraId="7771C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45B41F63">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8</w:t>
            </w:r>
          </w:p>
        </w:tc>
        <w:tc>
          <w:tcPr>
            <w:tcW w:w="1576" w:type="dxa"/>
          </w:tcPr>
          <w:p w14:paraId="2A24F341">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病历质控数据分析</w:t>
            </w:r>
          </w:p>
        </w:tc>
        <w:tc>
          <w:tcPr>
            <w:tcW w:w="5966" w:type="dxa"/>
          </w:tcPr>
          <w:p w14:paraId="6694D9B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提供定制</w:t>
            </w:r>
            <w:r>
              <w:rPr>
                <w:rFonts w:ascii="宋体" w:hAnsi="宋体" w:eastAsia="宋体" w:cs="宋体"/>
                <w:color w:val="000000" w:themeColor="text1"/>
                <w:sz w:val="24"/>
                <w:szCs w:val="24"/>
                <w14:textFill>
                  <w14:solidFill>
                    <w14:schemeClr w14:val="tx1"/>
                  </w14:solidFill>
                </w14:textFill>
              </w:rPr>
              <w:t>化报表，</w:t>
            </w:r>
            <w:r>
              <w:rPr>
                <w:rFonts w:hint="eastAsia" w:ascii="宋体" w:hAnsi="宋体" w:eastAsia="宋体" w:cs="宋体"/>
                <w:color w:val="000000" w:themeColor="text1"/>
                <w:sz w:val="24"/>
                <w:szCs w:val="24"/>
                <w14:textFill>
                  <w14:solidFill>
                    <w14:schemeClr w14:val="tx1"/>
                  </w14:solidFill>
                </w14:textFill>
              </w:rPr>
              <w:t>如病案</w:t>
            </w:r>
            <w:r>
              <w:rPr>
                <w:rFonts w:ascii="宋体" w:hAnsi="宋体" w:eastAsia="宋体" w:cs="宋体"/>
                <w:color w:val="000000" w:themeColor="text1"/>
                <w:sz w:val="24"/>
                <w:szCs w:val="24"/>
                <w14:textFill>
                  <w14:solidFill>
                    <w14:schemeClr w14:val="tx1"/>
                  </w14:solidFill>
                </w14:textFill>
              </w:rPr>
              <w:t>质量统计表、病案质量分析报表、</w:t>
            </w:r>
            <w:r>
              <w:rPr>
                <w:rFonts w:hint="eastAsia" w:ascii="宋体" w:hAnsi="宋体" w:eastAsia="宋体" w:cs="宋体"/>
                <w:color w:val="000000" w:themeColor="text1"/>
                <w:sz w:val="24"/>
                <w:szCs w:val="24"/>
                <w14:textFill>
                  <w14:solidFill>
                    <w14:schemeClr w14:val="tx1"/>
                  </w14:solidFill>
                </w14:textFill>
              </w:rPr>
              <w:t>病案</w:t>
            </w:r>
            <w:r>
              <w:rPr>
                <w:rFonts w:ascii="宋体" w:hAnsi="宋体" w:eastAsia="宋体" w:cs="宋体"/>
                <w:color w:val="000000" w:themeColor="text1"/>
                <w:sz w:val="24"/>
                <w:szCs w:val="24"/>
                <w14:textFill>
                  <w14:solidFill>
                    <w14:schemeClr w14:val="tx1"/>
                  </w14:solidFill>
                </w14:textFill>
              </w:rPr>
              <w:t>质量趋势分析</w:t>
            </w:r>
            <w:r>
              <w:rPr>
                <w:rFonts w:hint="eastAsia" w:ascii="宋体" w:hAnsi="宋体" w:eastAsia="宋体" w:cs="宋体"/>
                <w:color w:val="000000" w:themeColor="text1"/>
                <w:sz w:val="24"/>
                <w:szCs w:val="24"/>
                <w14:textFill>
                  <w14:solidFill>
                    <w14:schemeClr w14:val="tx1"/>
                  </w14:solidFill>
                </w14:textFill>
              </w:rPr>
              <w:t>、病历</w:t>
            </w:r>
            <w:r>
              <w:rPr>
                <w:rFonts w:ascii="宋体" w:hAnsi="宋体" w:eastAsia="宋体" w:cs="宋体"/>
                <w:color w:val="000000" w:themeColor="text1"/>
                <w:sz w:val="24"/>
                <w:szCs w:val="24"/>
                <w14:textFill>
                  <w14:solidFill>
                    <w14:schemeClr w14:val="tx1"/>
                  </w14:solidFill>
                </w14:textFill>
              </w:rPr>
              <w:t>整改缺陷列表等</w:t>
            </w:r>
            <w:r>
              <w:rPr>
                <w:rFonts w:hint="eastAsia" w:ascii="宋体" w:hAnsi="宋体" w:eastAsia="宋体" w:cs="宋体"/>
                <w:color w:val="000000" w:themeColor="text1"/>
                <w:sz w:val="24"/>
                <w:szCs w:val="24"/>
                <w14:textFill>
                  <w14:solidFill>
                    <w14:schemeClr w14:val="tx1"/>
                  </w14:solidFill>
                </w14:textFill>
              </w:rPr>
              <w:t>。</w:t>
            </w:r>
          </w:p>
        </w:tc>
      </w:tr>
      <w:bookmarkEnd w:id="6"/>
    </w:tbl>
    <w:p w14:paraId="40946F24">
      <w:pPr>
        <w:pageBreakBefore w:val="0"/>
        <w:kinsoku/>
        <w:wordWrap/>
        <w:overflowPunct/>
        <w:topLinePunct w:val="0"/>
        <w:autoSpaceDE/>
        <w:autoSpaceDN/>
        <w:bidi w:val="0"/>
        <w:adjustRightInd/>
        <w:spacing w:line="480" w:lineRule="exact"/>
        <w:ind w:left="0"/>
      </w:pPr>
    </w:p>
    <w:p w14:paraId="4E8555B5">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合理用药系统</w:t>
      </w:r>
    </w:p>
    <w:tbl>
      <w:tblPr>
        <w:tblStyle w:val="20"/>
        <w:tblW w:w="8926" w:type="dxa"/>
        <w:jc w:val="center"/>
        <w:tblLayout w:type="fixed"/>
        <w:tblCellMar>
          <w:top w:w="0" w:type="dxa"/>
          <w:left w:w="0" w:type="dxa"/>
          <w:bottom w:w="0" w:type="dxa"/>
          <w:right w:w="0" w:type="dxa"/>
        </w:tblCellMar>
      </w:tblPr>
      <w:tblGrid>
        <w:gridCol w:w="1230"/>
        <w:gridCol w:w="705"/>
        <w:gridCol w:w="6991"/>
      </w:tblGrid>
      <w:tr w14:paraId="214D8491">
        <w:tblPrEx>
          <w:tblCellMar>
            <w:top w:w="0" w:type="dxa"/>
            <w:left w:w="0" w:type="dxa"/>
            <w:bottom w:w="0" w:type="dxa"/>
            <w:right w:w="0" w:type="dxa"/>
          </w:tblCellMar>
        </w:tblPrEx>
        <w:trPr>
          <w:trHeight w:val="270" w:hRule="atLeast"/>
          <w:jc w:val="center"/>
        </w:trPr>
        <w:tc>
          <w:tcPr>
            <w:tcW w:w="1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5097F2">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kern w:val="0"/>
                <w:sz w:val="24"/>
                <w:szCs w:val="24"/>
              </w:rPr>
              <w:t>功能模块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E1D9CF">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kern w:val="0"/>
                <w:sz w:val="24"/>
                <w:szCs w:val="24"/>
              </w:rPr>
              <w:t>序号</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6DAB33">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kern w:val="0"/>
                <w:sz w:val="24"/>
                <w:szCs w:val="24"/>
              </w:rPr>
            </w:pPr>
            <w:r>
              <w:rPr>
                <w:rFonts w:hint="eastAsia" w:ascii="宋体" w:hAnsi="宋体" w:eastAsia="宋体" w:cstheme="minorEastAsia"/>
                <w:color w:val="000000"/>
                <w:kern w:val="0"/>
                <w:sz w:val="24"/>
                <w:szCs w:val="24"/>
              </w:rPr>
              <w:t>功能参数需求</w:t>
            </w:r>
          </w:p>
        </w:tc>
      </w:tr>
      <w:tr w14:paraId="69760AF1">
        <w:tblPrEx>
          <w:tblCellMar>
            <w:top w:w="0" w:type="dxa"/>
            <w:left w:w="0" w:type="dxa"/>
            <w:bottom w:w="0" w:type="dxa"/>
            <w:right w:w="0" w:type="dxa"/>
          </w:tblCellMar>
        </w:tblPrEx>
        <w:trPr>
          <w:trHeight w:val="985" w:hRule="atLeast"/>
          <w:jc w:val="center"/>
        </w:trPr>
        <w:tc>
          <w:tcPr>
            <w:tcW w:w="123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35E37BA1">
            <w:pPr>
              <w:pageBreakBefore w:val="0"/>
              <w:kinsoku/>
              <w:wordWrap/>
              <w:overflowPunct/>
              <w:topLinePunct w:val="0"/>
              <w:autoSpaceDE/>
              <w:autoSpaceDN/>
              <w:bidi w:val="0"/>
              <w:adjustRightInd/>
              <w:spacing w:line="480" w:lineRule="exact"/>
              <w:ind w:left="0"/>
              <w:jc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1.合理用药审查</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0A97DE">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1.1</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710B51">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适应症提示用药：</w:t>
            </w:r>
          </w:p>
          <w:p w14:paraId="23CC2361">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根据患者的疾病诊断信息，审查处方（医嘱）中药品的适应症是否与患者的疾病情况相符。</w:t>
            </w:r>
          </w:p>
        </w:tc>
      </w:tr>
      <w:tr w14:paraId="56066875">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08E9D0F">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2C3CAA">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1.2</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20151A">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药物禁忌症审查：</w:t>
            </w:r>
          </w:p>
          <w:p w14:paraId="2FD6945C">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根据患者诊断和病生状态信息，审查处方（医嘱）中是否存在该患者禁用的药品包括中药。</w:t>
            </w:r>
          </w:p>
        </w:tc>
      </w:tr>
      <w:tr w14:paraId="6E0CF09C">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4EE244F1">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7BB5BB">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1.3</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F79B26">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配伍禁忌审查：</w:t>
            </w:r>
          </w:p>
          <w:p w14:paraId="2B08074D">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提示在同时进行输注的处方药品间可能存在的体外配伍问题，警告提示医生对风险问题进行处理。</w:t>
            </w:r>
          </w:p>
        </w:tc>
      </w:tr>
      <w:tr w14:paraId="31FC7E17">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01777022">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158BB6">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1.4</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9DAA45">
            <w:pPr>
              <w:pageBreakBefore w:val="0"/>
              <w:widowControl/>
              <w:kinsoku/>
              <w:wordWrap/>
              <w:overflowPunct/>
              <w:topLinePunct w:val="0"/>
              <w:autoSpaceDE/>
              <w:autoSpaceDN/>
              <w:bidi w:val="0"/>
              <w:adjustRightInd/>
              <w:spacing w:line="480" w:lineRule="exact"/>
              <w:ind w:left="0"/>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配伍浓度审查：</w:t>
            </w:r>
          </w:p>
          <w:p w14:paraId="6A9A069C">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监测配伍药品浓度是否在药品说明书推荐的给药浓度范围内，若不在此范围内则系统发出警告提示医生可能需要调整处方药品或溶媒的用量。</w:t>
            </w:r>
          </w:p>
        </w:tc>
      </w:tr>
      <w:tr w14:paraId="3FDE2F6A">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3E7E1604">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1F733F">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1.5</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94D88D">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西药相互作用审查：</w:t>
            </w:r>
          </w:p>
          <w:p w14:paraId="0C44A0EC">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cs="Arial"/>
                <w:bCs/>
                <w:sz w:val="24"/>
                <w:szCs w:val="24"/>
              </w:rPr>
              <w:t>系统对两种西药同时或间隔一定时间给予同一个病人时，可能出现的药理学效应进行审查并对医生进行警告提示。</w:t>
            </w:r>
          </w:p>
        </w:tc>
      </w:tr>
      <w:tr w14:paraId="0950E652">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49CDB964">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4E20E5">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1.6</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50DCC9">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饮片十八反十九畏审查：</w:t>
            </w:r>
          </w:p>
          <w:p w14:paraId="5D3304ED">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对中药饮片的十八反十九畏进行审查，并对医生进行警告提示。</w:t>
            </w:r>
          </w:p>
        </w:tc>
      </w:tr>
      <w:tr w14:paraId="536810A2">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FA092AE">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281492">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1.7</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AA0C83">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中成药十八反十九畏审查：</w:t>
            </w:r>
          </w:p>
          <w:p w14:paraId="00AEF7E1">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对中成药的十八反十九畏进行审查，并对医生进行警告提示。</w:t>
            </w:r>
          </w:p>
        </w:tc>
      </w:tr>
      <w:tr w14:paraId="06CA63E5">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5A5302E6">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A31403">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1.8</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43847E">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中西药相互作用审查：</w:t>
            </w:r>
          </w:p>
          <w:p w14:paraId="1D3EA19A">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cs="Arial"/>
                <w:bCs/>
                <w:sz w:val="24"/>
                <w:szCs w:val="24"/>
              </w:rPr>
              <w:t>系统对中、西药同时或间隔一定时间给予同一个病人时，可能出现的药理学效应进行审查并对医生进行警告提示。</w:t>
            </w:r>
          </w:p>
        </w:tc>
      </w:tr>
      <w:tr w14:paraId="660A61B1">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D66FE97">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41BBC1">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1.9</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CC86DF">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重复用药审查（重复成分、药理重复）：</w:t>
            </w:r>
          </w:p>
          <w:p w14:paraId="505EF5D9">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cs="Arial"/>
                <w:bCs/>
                <w:sz w:val="24"/>
                <w:szCs w:val="24"/>
              </w:rPr>
              <w:t>根据</w:t>
            </w:r>
            <w:r>
              <w:rPr>
                <w:rFonts w:hAnsi="宋体" w:cs="Arial"/>
                <w:bCs/>
                <w:sz w:val="24"/>
                <w:szCs w:val="24"/>
              </w:rPr>
              <w:t>病人处方</w:t>
            </w:r>
            <w:r>
              <w:rPr>
                <w:rFonts w:hint="eastAsia" w:hAnsi="宋体" w:cs="Arial"/>
                <w:bCs/>
                <w:sz w:val="24"/>
                <w:szCs w:val="24"/>
              </w:rPr>
              <w:t>用药</w:t>
            </w:r>
            <w:r>
              <w:rPr>
                <w:rFonts w:hAnsi="宋体" w:cs="Arial"/>
                <w:bCs/>
                <w:sz w:val="24"/>
                <w:szCs w:val="24"/>
              </w:rPr>
              <w:t>中的两个或多个药品是否存在相同的药物成分，可能存在重复用药问题</w:t>
            </w:r>
            <w:r>
              <w:rPr>
                <w:rFonts w:hint="eastAsia" w:hAnsi="宋体" w:cs="Arial"/>
                <w:bCs/>
                <w:sz w:val="24"/>
                <w:szCs w:val="24"/>
              </w:rPr>
              <w:t>对医生进行警告提示</w:t>
            </w:r>
            <w:r>
              <w:rPr>
                <w:rFonts w:hAnsi="宋体" w:cs="Arial"/>
                <w:bCs/>
                <w:sz w:val="24"/>
                <w:szCs w:val="24"/>
              </w:rPr>
              <w:t>。</w:t>
            </w:r>
          </w:p>
        </w:tc>
      </w:tr>
      <w:tr w14:paraId="48ECC595">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3752B7AA">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5CD1F7">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1.10</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EFEF6F">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抗菌谱重复审查：</w:t>
            </w:r>
          </w:p>
          <w:p w14:paraId="39C15529">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根据处方中药品的抗菌谱信息进行重复查询，并对医生进行风险警告提示。</w:t>
            </w:r>
          </w:p>
        </w:tc>
      </w:tr>
      <w:tr w14:paraId="6F53EFB3">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3E64CE1B">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43A7A4">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1.11</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832383">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儿童用药审查：</w:t>
            </w:r>
          </w:p>
          <w:p w14:paraId="63F5FF67">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根据儿童年龄等信息审查处方是否存在用药风险，并对医生进行风险警告提示。</w:t>
            </w:r>
          </w:p>
        </w:tc>
      </w:tr>
      <w:tr w14:paraId="6C3CA419">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021FABB4">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0ACDAB">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1.12</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80D237">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成人用药审查：</w:t>
            </w:r>
          </w:p>
          <w:p w14:paraId="520D888E">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根据成人年龄等信息审查处方是否存在用药风险，并对医生进行风险警告提示。</w:t>
            </w:r>
          </w:p>
        </w:tc>
      </w:tr>
      <w:tr w14:paraId="3E7D4FE8">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6D703E3A">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102DB0">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1.13</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B55ABB">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老人用药审查：</w:t>
            </w:r>
          </w:p>
          <w:p w14:paraId="09668EB4">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根据老人年龄等信息审查处方是否存在用药风险，并对医生进行风险警告提示。</w:t>
            </w:r>
          </w:p>
        </w:tc>
      </w:tr>
      <w:tr w14:paraId="3AD35E40">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686F39D1">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09EC28">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1.14</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B57D38">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妊娠用药审查：</w:t>
            </w:r>
          </w:p>
          <w:p w14:paraId="26919A26">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根据患者妊娠状态等信息审查处方是否存在用药风险，并对医生进行风险警告提示。</w:t>
            </w:r>
          </w:p>
        </w:tc>
      </w:tr>
      <w:tr w14:paraId="6F32F0F5">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59D38ACD">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80B43D">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1.15</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8F52DE">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哺乳用药审查：</w:t>
            </w:r>
          </w:p>
          <w:p w14:paraId="646AC5CB">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根据患者哺乳状态等信息审查处方是否存在用药风险，并对医生进行风险警告提示。</w:t>
            </w:r>
          </w:p>
        </w:tc>
      </w:tr>
      <w:tr w14:paraId="282B6559">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052DCA5">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E7604F">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1.16</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66A3A6">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性别用药审查：</w:t>
            </w:r>
          </w:p>
          <w:p w14:paraId="04A0CED5">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审查处方（医嘱）药物是否存在不适用于当前患者性别的药品，并对医生进行风险警告提示。</w:t>
            </w:r>
          </w:p>
        </w:tc>
      </w:tr>
      <w:tr w14:paraId="7491DE1D">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23DBC201">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AE5C75">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1.17</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1DC1E7">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肝损禁忌用药审查：</w:t>
            </w:r>
          </w:p>
          <w:p w14:paraId="1CA4AD1C">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根据患者肝损状态对处方用药进行审查，并对医生进行风险警告提示。</w:t>
            </w:r>
          </w:p>
        </w:tc>
      </w:tr>
      <w:tr w14:paraId="597DC1CB">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B0301AA">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638570">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1.18</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02F9BF">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肾损禁忌用药审查：</w:t>
            </w:r>
          </w:p>
          <w:p w14:paraId="6333E8FB">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根据患者肾损状态对处方用药进行审查，并对医生进行风险警告提示。</w:t>
            </w:r>
          </w:p>
        </w:tc>
      </w:tr>
      <w:tr w14:paraId="61E9F817">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48807611">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3E448B">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1.19</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D83E39">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饮片特殊人群用药审查：</w:t>
            </w:r>
          </w:p>
          <w:p w14:paraId="30D7CD41">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根据特殊人群状态信息，对处方中药饮片用药进行审查，并对医生进行风险警告提示。</w:t>
            </w:r>
          </w:p>
        </w:tc>
      </w:tr>
      <w:tr w14:paraId="1648B144">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67DF71DE">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203C33">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1.20</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B22F3E">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剂量范围审查：</w:t>
            </w:r>
          </w:p>
          <w:p w14:paraId="33CB38A4">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根据患者年龄、性别体重指标等，审查处方用药的单次、单日用量是否合理。</w:t>
            </w:r>
          </w:p>
        </w:tc>
      </w:tr>
      <w:tr w14:paraId="35FAFF3B">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DC52E54">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8F484D">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1.21</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D56825">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给药途径审查：</w:t>
            </w:r>
          </w:p>
          <w:p w14:paraId="0D0939CC">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审查处方中药品给药途径存在的不匹配、不合理等用药风险问题，并对医生进行风险警告提示。</w:t>
            </w:r>
          </w:p>
        </w:tc>
      </w:tr>
      <w:tr w14:paraId="05BAB7F7">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91E5625">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DBAFDF">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1.22</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F6BD2D">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给药频次审查：</w:t>
            </w:r>
          </w:p>
          <w:p w14:paraId="75C445E7">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分局患者年龄、给药途径等信息审查处方中药品给药频次存在的不匹配、不合理等用药风险问题，并对医生进行风险警告提示。</w:t>
            </w:r>
          </w:p>
        </w:tc>
      </w:tr>
      <w:tr w14:paraId="0FA08709">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67303ABF">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4A9E2F">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1.23</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A34107">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饮片使用剂量范围审查：</w:t>
            </w:r>
          </w:p>
          <w:p w14:paraId="570255C0">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对处方中每一味药品的药物剂量是否存在过大、过小等风险，并对医生进行风险警告提示。</w:t>
            </w:r>
          </w:p>
        </w:tc>
      </w:tr>
      <w:tr w14:paraId="435E5EC0">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C692768">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199108">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1.24</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DDA7FD">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饮片使用方法审查：</w:t>
            </w:r>
          </w:p>
          <w:p w14:paraId="368264B6">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对处方中的中药饮片用法进行合理性审查，并对医生进行风险警告提示。</w:t>
            </w:r>
          </w:p>
        </w:tc>
      </w:tr>
      <w:tr w14:paraId="156F444D">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665D447">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8D6A2E">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1.25</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2F3E00">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药物过敏史审查：</w:t>
            </w:r>
          </w:p>
          <w:p w14:paraId="3E6A774B">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根据患者过敏史信息，审查处方包含的药品成分是否会触发用药过敏风险，并对医生进行风险警告提示。</w:t>
            </w:r>
          </w:p>
        </w:tc>
      </w:tr>
      <w:tr w14:paraId="4D270496">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689BFF75">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A42244">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1.26</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C360B9">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越权用药审查：</w:t>
            </w:r>
          </w:p>
          <w:p w14:paraId="046260C4">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根据医生的抗菌药物使用级别审核是否为越权用药，并警告提示医生。</w:t>
            </w:r>
          </w:p>
        </w:tc>
      </w:tr>
      <w:tr w14:paraId="1C5EDEBB">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6CE7CFF9">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22695D">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ascii="宋体" w:hAnsi="宋体" w:eastAsia="宋体" w:cstheme="minorEastAsia"/>
                <w:color w:val="000000"/>
                <w:sz w:val="24"/>
                <w:szCs w:val="24"/>
              </w:rPr>
              <w:t>1.27</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30C977">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肿瘤用药审查：</w:t>
            </w:r>
          </w:p>
          <w:p w14:paraId="75AD81F1">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对处方中的肿瘤药物用法用量进行合理性审查，并对医生进行风险警告提示。</w:t>
            </w:r>
          </w:p>
        </w:tc>
      </w:tr>
      <w:tr w14:paraId="12DBCDFD">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E938039">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AB182B">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1.2</w:t>
            </w:r>
            <w:r>
              <w:rPr>
                <w:rFonts w:ascii="宋体" w:hAnsi="宋体" w:eastAsia="宋体" w:cstheme="minorEastAsia"/>
                <w:color w:val="000000"/>
                <w:sz w:val="24"/>
                <w:szCs w:val="24"/>
              </w:rPr>
              <w:t>8</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CB276C">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门急诊住院超时用药审查：</w:t>
            </w:r>
          </w:p>
          <w:p w14:paraId="25B4598A">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sz w:val="24"/>
                <w:szCs w:val="24"/>
              </w:rPr>
              <w:t>根据门诊、急诊和住院的超时限标准审查是否存在超时用药风险，并对医生进行风险警告提示。</w:t>
            </w:r>
          </w:p>
        </w:tc>
      </w:tr>
      <w:tr w14:paraId="23881E3D">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57A27FF">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5D2740">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w:t>
            </w:r>
            <w:r>
              <w:rPr>
                <w:rFonts w:ascii="宋体" w:hAnsi="宋体" w:eastAsia="宋体" w:cstheme="minorEastAsia"/>
                <w:color w:val="000000"/>
                <w:sz w:val="24"/>
                <w:szCs w:val="24"/>
              </w:rPr>
              <w:t>.29</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B76BE9">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全量审查：</w:t>
            </w:r>
          </w:p>
          <w:p w14:paraId="41B3A32F">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系统每日自动对本院当日所有处方进行审查，记录处方风险，药师、医生可随时查看。</w:t>
            </w:r>
          </w:p>
        </w:tc>
      </w:tr>
      <w:tr w14:paraId="5E4E9E9B">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37FCCDAC">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6B0C35">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1</w:t>
            </w:r>
            <w:r>
              <w:rPr>
                <w:rFonts w:ascii="宋体" w:hAnsi="宋体" w:eastAsia="宋体" w:cstheme="minorEastAsia"/>
                <w:color w:val="000000"/>
                <w:sz w:val="24"/>
                <w:szCs w:val="24"/>
              </w:rPr>
              <w:t>.30</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C04D75">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循证信息查询：</w:t>
            </w:r>
          </w:p>
          <w:p w14:paraId="15685341">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系统支持根据风险药品、诊断、检查、检验等信息，调取药品说明书等循证信息供医生查看。</w:t>
            </w:r>
          </w:p>
        </w:tc>
      </w:tr>
      <w:tr w14:paraId="35326329">
        <w:tblPrEx>
          <w:tblCellMar>
            <w:top w:w="0" w:type="dxa"/>
            <w:left w:w="0" w:type="dxa"/>
            <w:bottom w:w="0" w:type="dxa"/>
            <w:right w:w="0" w:type="dxa"/>
          </w:tblCellMar>
        </w:tblPrEx>
        <w:trPr>
          <w:trHeight w:val="270" w:hRule="atLeast"/>
          <w:jc w:val="center"/>
        </w:trPr>
        <w:tc>
          <w:tcPr>
            <w:tcW w:w="1230"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92790C8">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2.合理用药规则自定义</w:t>
            </w:r>
          </w:p>
        </w:tc>
        <w:tc>
          <w:tcPr>
            <w:tcW w:w="705" w:type="dxa"/>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14:paraId="4DE9EE6B">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2.1</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6C6DB1">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审查关闭设置：</w:t>
            </w:r>
          </w:p>
          <w:p w14:paraId="34B8EB94">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医院可以根据实际情况对合理用药监测规则进行屏蔽：超适应症、老人用药、儿童用药、相互作用、配伍禁忌、妊娠用药、哺乳用药等审查类型进行屏蔽。</w:t>
            </w:r>
          </w:p>
        </w:tc>
      </w:tr>
      <w:tr w14:paraId="3658C0E1">
        <w:tblPrEx>
          <w:tblCellMar>
            <w:top w:w="0" w:type="dxa"/>
            <w:left w:w="0" w:type="dxa"/>
            <w:bottom w:w="0" w:type="dxa"/>
            <w:right w:w="0" w:type="dxa"/>
          </w:tblCellMar>
        </w:tblPrEx>
        <w:trPr>
          <w:trHeight w:val="270" w:hRule="atLeast"/>
          <w:jc w:val="center"/>
        </w:trPr>
        <w:tc>
          <w:tcPr>
            <w:tcW w:w="1230"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912DFED">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14:paraId="1425849B">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2.2</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5CEB4C">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风险等级设置：</w:t>
            </w:r>
          </w:p>
          <w:p w14:paraId="4DBBBD44">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通过采用警示级别的设置，对审查出的不合理问题实现按严重程度进行区分：分为禁用级别，不适用级别，慎用级别，密切关注级别和普通关注级别。</w:t>
            </w:r>
          </w:p>
        </w:tc>
      </w:tr>
      <w:tr w14:paraId="18B028BD">
        <w:tblPrEx>
          <w:tblCellMar>
            <w:top w:w="0" w:type="dxa"/>
            <w:left w:w="0" w:type="dxa"/>
            <w:bottom w:w="0" w:type="dxa"/>
            <w:right w:w="0" w:type="dxa"/>
          </w:tblCellMar>
        </w:tblPrEx>
        <w:trPr>
          <w:trHeight w:val="270" w:hRule="atLeast"/>
          <w:jc w:val="center"/>
        </w:trPr>
        <w:tc>
          <w:tcPr>
            <w:tcW w:w="1230"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5EC5627">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14:paraId="56B1C48C">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2.3</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CE1967">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自定义规则管理：</w:t>
            </w:r>
          </w:p>
          <w:p w14:paraId="09B18FDD">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医院可根据实际业务需要，对西药、中成药、中药饮片的审核规则进行自定义维护：</w:t>
            </w:r>
          </w:p>
          <w:p w14:paraId="7BE8C61B">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儿童用药</w:t>
            </w:r>
          </w:p>
          <w:p w14:paraId="2C04FC2F">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老人用药</w:t>
            </w:r>
          </w:p>
          <w:p w14:paraId="564B7303">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妊娠用药</w:t>
            </w:r>
          </w:p>
          <w:p w14:paraId="27880F0F">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哺乳用药</w:t>
            </w:r>
          </w:p>
          <w:p w14:paraId="29B68B8A">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性别用药</w:t>
            </w:r>
          </w:p>
          <w:p w14:paraId="5B1405D9">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配伍禁忌</w:t>
            </w:r>
          </w:p>
          <w:p w14:paraId="2A313212">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相互作用</w:t>
            </w:r>
          </w:p>
          <w:p w14:paraId="3C5AA705">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用法用量（内服）</w:t>
            </w:r>
          </w:p>
          <w:p w14:paraId="7CC6336B">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用法用量（注射）</w:t>
            </w:r>
          </w:p>
          <w:p w14:paraId="5AAF9072">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肾损用药</w:t>
            </w:r>
          </w:p>
          <w:p w14:paraId="1C4559EE">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肝损用药</w:t>
            </w:r>
          </w:p>
          <w:p w14:paraId="2B97C43F">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配伍浓度</w:t>
            </w:r>
          </w:p>
          <w:p w14:paraId="785074FB">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过敏用药</w:t>
            </w:r>
          </w:p>
          <w:p w14:paraId="41A4C80E">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超时用药</w:t>
            </w:r>
          </w:p>
          <w:p w14:paraId="699B9920">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抗菌药物等级</w:t>
            </w:r>
          </w:p>
          <w:p w14:paraId="114E4AE0">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中药用法</w:t>
            </w:r>
          </w:p>
          <w:p w14:paraId="039B3C95">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中药用量</w:t>
            </w:r>
          </w:p>
          <w:p w14:paraId="756FE55C">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中药病生用药</w:t>
            </w:r>
          </w:p>
          <w:p w14:paraId="60BEF454">
            <w:pPr>
              <w:pStyle w:val="14"/>
              <w:pageBreakBefore w:val="0"/>
              <w:numPr>
                <w:ilvl w:val="0"/>
                <w:numId w:val="21"/>
              </w:numPr>
              <w:kinsoku/>
              <w:wordWrap/>
              <w:overflowPunct/>
              <w:topLinePunct w:val="0"/>
              <w:autoSpaceDE/>
              <w:autoSpaceDN/>
              <w:bidi w:val="0"/>
              <w:adjustRightInd/>
              <w:spacing w:line="480" w:lineRule="exact"/>
              <w:ind w:left="0"/>
              <w:rPr>
                <w:rFonts w:hint="eastAsia" w:hAnsi="宋体"/>
                <w:sz w:val="24"/>
                <w:szCs w:val="24"/>
              </w:rPr>
            </w:pPr>
            <w:r>
              <w:rPr>
                <w:rFonts w:hint="eastAsia" w:hAnsi="宋体"/>
                <w:sz w:val="24"/>
                <w:szCs w:val="24"/>
              </w:rPr>
              <w:t>中药年龄用药</w:t>
            </w:r>
          </w:p>
        </w:tc>
      </w:tr>
      <w:tr w14:paraId="64D2B7E0">
        <w:tblPrEx>
          <w:tblCellMar>
            <w:top w:w="0" w:type="dxa"/>
            <w:left w:w="0" w:type="dxa"/>
            <w:bottom w:w="0" w:type="dxa"/>
            <w:right w:w="0" w:type="dxa"/>
          </w:tblCellMar>
        </w:tblPrEx>
        <w:trPr>
          <w:trHeight w:val="270" w:hRule="atLeast"/>
          <w:jc w:val="center"/>
        </w:trPr>
        <w:tc>
          <w:tcPr>
            <w:tcW w:w="1230" w:type="dxa"/>
            <w:vMerge w:val="restart"/>
            <w:tcBorders>
              <w:top w:val="single" w:color="auto" w:sz="4" w:space="0"/>
              <w:left w:val="single" w:color="000000" w:sz="4" w:space="0"/>
              <w:right w:val="single" w:color="000000" w:sz="4" w:space="0"/>
            </w:tcBorders>
            <w:shd w:val="clear" w:color="auto" w:fill="auto"/>
            <w:noWrap/>
            <w:tcMar>
              <w:top w:w="15" w:type="dxa"/>
              <w:left w:w="15" w:type="dxa"/>
              <w:right w:w="15" w:type="dxa"/>
            </w:tcMar>
            <w:vAlign w:val="center"/>
          </w:tcPr>
          <w:p w14:paraId="3917958E">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3.处方/医嘱质量</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D13995">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3.1</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9AF087">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系统审核医院风险：</w:t>
            </w:r>
          </w:p>
          <w:p w14:paraId="6C0A5E5B">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可以根据医院、时间和危险程度统计具体医院发生的审核风险数据。</w:t>
            </w:r>
          </w:p>
        </w:tc>
      </w:tr>
      <w:tr w14:paraId="3C3E297B">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02E4FF18">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1AF2B8">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3.2</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DE3CC2">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系统审核药品风险：</w:t>
            </w:r>
          </w:p>
          <w:p w14:paraId="52CDCCFF">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可以根据医院、时间和危险程度统计具体医院具体药品发生的审核风险数据详细。</w:t>
            </w:r>
          </w:p>
        </w:tc>
      </w:tr>
      <w:tr w14:paraId="308645C5">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CA1B2A">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80FF09">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3.3</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C4E1DF">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系统审核月度报告：</w:t>
            </w:r>
          </w:p>
          <w:p w14:paraId="061A0D8B">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提供月度医院风险报告（医生用药风险、药品风险排名和风险类型和风险程度的统计图表）。</w:t>
            </w:r>
          </w:p>
        </w:tc>
      </w:tr>
      <w:tr w14:paraId="5D2BB189">
        <w:tblPrEx>
          <w:tblCellMar>
            <w:top w:w="0" w:type="dxa"/>
            <w:left w:w="0" w:type="dxa"/>
            <w:bottom w:w="0" w:type="dxa"/>
            <w:right w:w="0" w:type="dxa"/>
          </w:tblCellMar>
        </w:tblPrEx>
        <w:trPr>
          <w:trHeight w:val="270" w:hRule="atLeast"/>
          <w:jc w:val="center"/>
        </w:trPr>
        <w:tc>
          <w:tcPr>
            <w:tcW w:w="123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2A2F59DB">
            <w:pPr>
              <w:pageBreakBefore w:val="0"/>
              <w:widowControl/>
              <w:kinsoku/>
              <w:wordWrap/>
              <w:overflowPunct/>
              <w:topLinePunct w:val="0"/>
              <w:autoSpaceDE/>
              <w:autoSpaceDN/>
              <w:bidi w:val="0"/>
              <w:adjustRightInd/>
              <w:spacing w:line="480" w:lineRule="exact"/>
              <w:ind w:left="0"/>
              <w:jc w:val="left"/>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4．医药百科知识</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96DE61">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4.1</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DE1571">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知识库查询：</w:t>
            </w:r>
          </w:p>
          <w:p w14:paraId="5DE96099">
            <w:pPr>
              <w:pStyle w:val="14"/>
              <w:pageBreakBefore w:val="0"/>
              <w:kinsoku/>
              <w:wordWrap/>
              <w:overflowPunct/>
              <w:topLinePunct w:val="0"/>
              <w:autoSpaceDE/>
              <w:autoSpaceDN/>
              <w:bidi w:val="0"/>
              <w:adjustRightInd/>
              <w:spacing w:line="480" w:lineRule="exact"/>
              <w:ind w:left="0"/>
              <w:rPr>
                <w:rFonts w:hint="eastAsia" w:hAnsi="宋体"/>
                <w:sz w:val="24"/>
                <w:szCs w:val="24"/>
              </w:rPr>
            </w:pPr>
            <w:r>
              <w:rPr>
                <w:rFonts w:hAnsi="宋体" w:cstheme="minorEastAsia"/>
                <w:color w:val="000000"/>
                <w:sz w:val="24"/>
                <w:szCs w:val="24"/>
              </w:rPr>
              <w:t>提供知识库查询、搜索功能，提供</w:t>
            </w:r>
            <w:r>
              <w:rPr>
                <w:rFonts w:hint="eastAsia" w:hAnsi="宋体" w:cstheme="minorEastAsia"/>
                <w:color w:val="000000"/>
                <w:sz w:val="24"/>
                <w:szCs w:val="24"/>
              </w:rPr>
              <w:t>疾病、药品、文献、指南、诊疗路径、检查、检验及处方等</w:t>
            </w:r>
            <w:r>
              <w:rPr>
                <w:rFonts w:hAnsi="宋体" w:cstheme="minorEastAsia"/>
                <w:color w:val="000000"/>
                <w:sz w:val="24"/>
                <w:szCs w:val="24"/>
              </w:rPr>
              <w:t>的详细知识库内容。</w:t>
            </w:r>
          </w:p>
        </w:tc>
      </w:tr>
      <w:tr w14:paraId="130E8C5D">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7046BA72">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6B93E9">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4.2</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162C16">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高级检索：</w:t>
            </w:r>
          </w:p>
          <w:p w14:paraId="03A604B0">
            <w:pPr>
              <w:pStyle w:val="36"/>
              <w:pageBreakBefore w:val="0"/>
              <w:kinsoku/>
              <w:wordWrap/>
              <w:overflowPunct/>
              <w:topLinePunct w:val="0"/>
              <w:autoSpaceDE/>
              <w:autoSpaceDN/>
              <w:bidi w:val="0"/>
              <w:adjustRightInd/>
              <w:spacing w:line="480" w:lineRule="exact"/>
              <w:ind w:left="0"/>
              <w:rPr>
                <w:rFonts w:hint="eastAsia"/>
              </w:rPr>
            </w:pPr>
            <w:r>
              <w:t>支持</w:t>
            </w:r>
            <w:r>
              <w:rPr>
                <w:rFonts w:hint="eastAsia"/>
              </w:rPr>
              <w:t>根据</w:t>
            </w:r>
            <w:r>
              <w:t>疾病名称、症状、ICD编码、检查名称、药物名称等信息</w:t>
            </w:r>
            <w:r>
              <w:rPr>
                <w:rFonts w:hint="eastAsia"/>
              </w:rPr>
              <w:t>进行模糊关键字</w:t>
            </w:r>
            <w:r>
              <w:t>检索</w:t>
            </w:r>
            <w:r>
              <w:rPr>
                <w:rFonts w:hint="eastAsia"/>
              </w:rPr>
              <w:t>。</w:t>
            </w:r>
          </w:p>
        </w:tc>
      </w:tr>
      <w:tr w14:paraId="4BAA6A09">
        <w:tblPrEx>
          <w:tblCellMar>
            <w:top w:w="0" w:type="dxa"/>
            <w:left w:w="0" w:type="dxa"/>
            <w:bottom w:w="0" w:type="dxa"/>
            <w:right w:w="0" w:type="dxa"/>
          </w:tblCellMar>
        </w:tblPrEx>
        <w:trPr>
          <w:trHeight w:val="270"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302B76A5">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736DE3">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4.3</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4B5E0D">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自定义维护：</w:t>
            </w:r>
          </w:p>
          <w:p w14:paraId="4F640897">
            <w:pPr>
              <w:pStyle w:val="36"/>
              <w:pageBreakBefore w:val="0"/>
              <w:kinsoku/>
              <w:wordWrap/>
              <w:overflowPunct/>
              <w:topLinePunct w:val="0"/>
              <w:autoSpaceDE/>
              <w:autoSpaceDN/>
              <w:bidi w:val="0"/>
              <w:adjustRightInd/>
              <w:spacing w:line="480" w:lineRule="exact"/>
              <w:ind w:left="0"/>
              <w:rPr>
                <w:rFonts w:hint="eastAsia"/>
              </w:rPr>
            </w:pPr>
            <w:r>
              <w:rPr>
                <w:rFonts w:hint="eastAsia"/>
              </w:rPr>
              <w:t>医院可根据实际需求，对药品说明书进行自定义维护，并可区分查看标准说明书与维护版说明书内容。</w:t>
            </w:r>
          </w:p>
        </w:tc>
      </w:tr>
      <w:tr w14:paraId="08B5A8A1">
        <w:tblPrEx>
          <w:tblCellMar>
            <w:top w:w="0" w:type="dxa"/>
            <w:left w:w="0" w:type="dxa"/>
            <w:bottom w:w="0" w:type="dxa"/>
            <w:right w:w="0" w:type="dxa"/>
          </w:tblCellMar>
        </w:tblPrEx>
        <w:trPr>
          <w:trHeight w:val="713"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63B2CBA9">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3BFDEA">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4.4</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88ECF2">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定期升级：</w:t>
            </w:r>
          </w:p>
          <w:p w14:paraId="5CF6F22E">
            <w:pPr>
              <w:pStyle w:val="36"/>
              <w:pageBreakBefore w:val="0"/>
              <w:kinsoku/>
              <w:wordWrap/>
              <w:overflowPunct/>
              <w:topLinePunct w:val="0"/>
              <w:autoSpaceDE/>
              <w:autoSpaceDN/>
              <w:bidi w:val="0"/>
              <w:adjustRightInd/>
              <w:spacing w:line="480" w:lineRule="exact"/>
              <w:ind w:left="0"/>
              <w:rPr>
                <w:rFonts w:hint="eastAsia"/>
              </w:rPr>
            </w:pPr>
            <w:r>
              <w:rPr>
                <w:rFonts w:hint="eastAsia"/>
              </w:rPr>
              <w:t>一年1</w:t>
            </w:r>
            <w:r>
              <w:t>0</w:t>
            </w:r>
            <w:r>
              <w:rPr>
                <w:rFonts w:hint="eastAsia"/>
              </w:rPr>
              <w:t>次数据更新，更新数据来源于国家药品监督管理局和上市药品标准说明书。</w:t>
            </w:r>
          </w:p>
        </w:tc>
      </w:tr>
      <w:tr w14:paraId="7A8CCE71">
        <w:tblPrEx>
          <w:tblCellMar>
            <w:top w:w="0" w:type="dxa"/>
            <w:left w:w="0" w:type="dxa"/>
            <w:bottom w:w="0" w:type="dxa"/>
            <w:right w:w="0" w:type="dxa"/>
          </w:tblCellMar>
        </w:tblPrEx>
        <w:trPr>
          <w:trHeight w:val="713"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3C12DAC4">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5F6679">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4</w:t>
            </w:r>
            <w:r>
              <w:rPr>
                <w:rFonts w:ascii="宋体" w:hAnsi="宋体" w:eastAsia="宋体" w:cstheme="minorEastAsia"/>
                <w:color w:val="000000"/>
                <w:sz w:val="24"/>
                <w:szCs w:val="24"/>
              </w:rPr>
              <w:t>.5</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EAFE8E">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疾病知识库：</w:t>
            </w:r>
          </w:p>
          <w:p w14:paraId="6A347C2E">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sz w:val="24"/>
                <w:szCs w:val="24"/>
              </w:rPr>
              <w:t>提供权威可询证的9</w:t>
            </w:r>
            <w:r>
              <w:rPr>
                <w:rFonts w:ascii="宋体" w:hAnsi="宋体" w:eastAsia="宋体"/>
                <w:sz w:val="24"/>
                <w:szCs w:val="24"/>
              </w:rPr>
              <w:t>500+</w:t>
            </w:r>
            <w:r>
              <w:rPr>
                <w:rFonts w:hint="eastAsia" w:ascii="宋体" w:hAnsi="宋体" w:eastAsia="宋体"/>
                <w:sz w:val="24"/>
                <w:szCs w:val="24"/>
              </w:rPr>
              <w:t>中西医疾病信息，包括中英文名称、病原学信息、流行病学信息、临床表现、分型信息等疾病知识。</w:t>
            </w:r>
          </w:p>
        </w:tc>
      </w:tr>
      <w:tr w14:paraId="6AA73D27">
        <w:tblPrEx>
          <w:tblCellMar>
            <w:top w:w="0" w:type="dxa"/>
            <w:left w:w="0" w:type="dxa"/>
            <w:bottom w:w="0" w:type="dxa"/>
            <w:right w:w="0" w:type="dxa"/>
          </w:tblCellMar>
        </w:tblPrEx>
        <w:trPr>
          <w:trHeight w:val="713"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06D8CE2C">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6A310C">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4</w:t>
            </w:r>
            <w:r>
              <w:rPr>
                <w:rFonts w:ascii="宋体" w:hAnsi="宋体" w:eastAsia="宋体" w:cstheme="minorEastAsia"/>
                <w:color w:val="000000"/>
                <w:sz w:val="24"/>
                <w:szCs w:val="24"/>
              </w:rPr>
              <w:t>.6</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E862A3">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药品知识库：</w:t>
            </w:r>
          </w:p>
          <w:p w14:paraId="581CF9C7">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sz w:val="24"/>
                <w:szCs w:val="24"/>
              </w:rPr>
              <w:t>提供来源于国家药品监督管理局和上市药品的标准药品说明书数据、药物专论及中医饮片大全，覆盖</w:t>
            </w:r>
            <w:r>
              <w:rPr>
                <w:rFonts w:ascii="宋体" w:hAnsi="宋体" w:eastAsia="宋体"/>
                <w:sz w:val="24"/>
                <w:szCs w:val="24"/>
              </w:rPr>
              <w:t>20w+</w:t>
            </w:r>
            <w:r>
              <w:rPr>
                <w:rFonts w:hint="eastAsia" w:ascii="宋体" w:hAnsi="宋体" w:eastAsia="宋体"/>
                <w:sz w:val="24"/>
                <w:szCs w:val="24"/>
              </w:rPr>
              <w:t>上市药品最新及历史药品数据。</w:t>
            </w:r>
          </w:p>
        </w:tc>
      </w:tr>
      <w:tr w14:paraId="42F2183B">
        <w:tblPrEx>
          <w:tblCellMar>
            <w:top w:w="0" w:type="dxa"/>
            <w:left w:w="0" w:type="dxa"/>
            <w:bottom w:w="0" w:type="dxa"/>
            <w:right w:w="0" w:type="dxa"/>
          </w:tblCellMar>
        </w:tblPrEx>
        <w:trPr>
          <w:trHeight w:val="713"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2CE1F6A8">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C05DAD">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4</w:t>
            </w:r>
            <w:r>
              <w:rPr>
                <w:rFonts w:ascii="宋体" w:hAnsi="宋体" w:eastAsia="宋体" w:cstheme="minorEastAsia"/>
                <w:color w:val="000000"/>
                <w:sz w:val="24"/>
                <w:szCs w:val="24"/>
              </w:rPr>
              <w:t>.7</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D69D1A">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文献知识库：</w:t>
            </w:r>
          </w:p>
          <w:p w14:paraId="0555AD9D">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sz w:val="24"/>
                <w:szCs w:val="24"/>
              </w:rPr>
              <w:t>提供1</w:t>
            </w:r>
            <w:r>
              <w:rPr>
                <w:rFonts w:ascii="宋体" w:hAnsi="宋体" w:eastAsia="宋体"/>
                <w:sz w:val="24"/>
                <w:szCs w:val="24"/>
              </w:rPr>
              <w:t>W+</w:t>
            </w:r>
            <w:r>
              <w:rPr>
                <w:rFonts w:hint="eastAsia" w:ascii="宋体" w:hAnsi="宋体" w:eastAsia="宋体"/>
                <w:sz w:val="24"/>
                <w:szCs w:val="24"/>
              </w:rPr>
              <w:t>国内外权威文献知识。</w:t>
            </w:r>
          </w:p>
        </w:tc>
      </w:tr>
      <w:tr w14:paraId="7500B063">
        <w:tblPrEx>
          <w:tblCellMar>
            <w:top w:w="0" w:type="dxa"/>
            <w:left w:w="0" w:type="dxa"/>
            <w:bottom w:w="0" w:type="dxa"/>
            <w:right w:w="0" w:type="dxa"/>
          </w:tblCellMar>
        </w:tblPrEx>
        <w:trPr>
          <w:trHeight w:val="713"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5C98721D">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5EA4D7">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4</w:t>
            </w:r>
            <w:r>
              <w:rPr>
                <w:rFonts w:ascii="宋体" w:hAnsi="宋体" w:eastAsia="宋体" w:cstheme="minorEastAsia"/>
                <w:color w:val="000000"/>
                <w:sz w:val="24"/>
                <w:szCs w:val="24"/>
              </w:rPr>
              <w:t>.8</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E6B1EF">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指南共识知识库：</w:t>
            </w:r>
          </w:p>
          <w:p w14:paraId="4944F1E5">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sz w:val="24"/>
                <w:szCs w:val="24"/>
              </w:rPr>
              <w:t>提供覆盖1</w:t>
            </w:r>
            <w:r>
              <w:rPr>
                <w:rFonts w:ascii="宋体" w:hAnsi="宋体" w:eastAsia="宋体"/>
                <w:sz w:val="24"/>
                <w:szCs w:val="24"/>
              </w:rPr>
              <w:t>W+</w:t>
            </w:r>
            <w:r>
              <w:rPr>
                <w:rFonts w:hint="eastAsia" w:ascii="宋体" w:hAnsi="宋体" w:eastAsia="宋体"/>
                <w:sz w:val="24"/>
                <w:szCs w:val="24"/>
              </w:rPr>
              <w:t>权威临床指南、1</w:t>
            </w:r>
            <w:r>
              <w:rPr>
                <w:rFonts w:ascii="宋体" w:hAnsi="宋体" w:eastAsia="宋体"/>
                <w:sz w:val="24"/>
                <w:szCs w:val="24"/>
              </w:rPr>
              <w:t>500+</w:t>
            </w:r>
            <w:r>
              <w:rPr>
                <w:rFonts w:hint="eastAsia" w:ascii="宋体" w:hAnsi="宋体" w:eastAsia="宋体"/>
                <w:sz w:val="24"/>
                <w:szCs w:val="24"/>
              </w:rPr>
              <w:t>临床路径、诊疗方案、医学公式及医药资讯信息。</w:t>
            </w:r>
          </w:p>
        </w:tc>
      </w:tr>
      <w:tr w14:paraId="7ADD8C07">
        <w:tblPrEx>
          <w:tblCellMar>
            <w:top w:w="0" w:type="dxa"/>
            <w:left w:w="0" w:type="dxa"/>
            <w:bottom w:w="0" w:type="dxa"/>
            <w:right w:w="0" w:type="dxa"/>
          </w:tblCellMar>
        </w:tblPrEx>
        <w:trPr>
          <w:trHeight w:val="713"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367BA9C5">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2CC24F">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4</w:t>
            </w:r>
            <w:r>
              <w:rPr>
                <w:rFonts w:ascii="宋体" w:hAnsi="宋体" w:eastAsia="宋体" w:cstheme="minorEastAsia"/>
                <w:color w:val="000000"/>
                <w:sz w:val="24"/>
                <w:szCs w:val="24"/>
              </w:rPr>
              <w:t>.9</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271F12">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中医知识库:</w:t>
            </w:r>
          </w:p>
          <w:p w14:paraId="10DFF598">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sz w:val="24"/>
                <w:szCs w:val="24"/>
              </w:rPr>
              <w:t>提供权威可询证的中医饮片大全、中医字典、中医疾病术语、中医治法术语及中医症候术语知识。</w:t>
            </w:r>
          </w:p>
        </w:tc>
      </w:tr>
      <w:tr w14:paraId="2F54EA24">
        <w:tblPrEx>
          <w:tblCellMar>
            <w:top w:w="0" w:type="dxa"/>
            <w:left w:w="0" w:type="dxa"/>
            <w:bottom w:w="0" w:type="dxa"/>
            <w:right w:w="0" w:type="dxa"/>
          </w:tblCellMar>
        </w:tblPrEx>
        <w:trPr>
          <w:trHeight w:val="713"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2051D125">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D141CB">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4</w:t>
            </w:r>
            <w:r>
              <w:rPr>
                <w:rFonts w:ascii="宋体" w:hAnsi="宋体" w:eastAsia="宋体" w:cstheme="minorEastAsia"/>
                <w:color w:val="000000"/>
                <w:sz w:val="24"/>
                <w:szCs w:val="24"/>
              </w:rPr>
              <w:t>.10</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D60247">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检查检验知识库：</w:t>
            </w:r>
          </w:p>
          <w:p w14:paraId="30224F9C">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sz w:val="24"/>
                <w:szCs w:val="24"/>
              </w:rPr>
              <w:t>提供临床检验检查原理和临床意义等知识信息。</w:t>
            </w:r>
          </w:p>
        </w:tc>
      </w:tr>
      <w:tr w14:paraId="057848A5">
        <w:tblPrEx>
          <w:tblCellMar>
            <w:top w:w="0" w:type="dxa"/>
            <w:left w:w="0" w:type="dxa"/>
            <w:bottom w:w="0" w:type="dxa"/>
            <w:right w:w="0" w:type="dxa"/>
          </w:tblCellMar>
        </w:tblPrEx>
        <w:trPr>
          <w:trHeight w:val="713" w:hRule="atLeast"/>
          <w:jc w:val="center"/>
        </w:trPr>
        <w:tc>
          <w:tcPr>
            <w:tcW w:w="1230" w:type="dxa"/>
            <w:vMerge w:val="continue"/>
            <w:tcBorders>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67A73214">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3922A7">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4</w:t>
            </w:r>
            <w:r>
              <w:rPr>
                <w:rFonts w:ascii="宋体" w:hAnsi="宋体" w:eastAsia="宋体" w:cstheme="minorEastAsia"/>
                <w:color w:val="000000"/>
                <w:sz w:val="24"/>
                <w:szCs w:val="24"/>
              </w:rPr>
              <w:t>.11</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F31E08">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案例知识库：</w:t>
            </w:r>
          </w:p>
          <w:p w14:paraId="7FD4100A">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sz w:val="24"/>
                <w:szCs w:val="24"/>
              </w:rPr>
              <w:t>提供1</w:t>
            </w:r>
            <w:r>
              <w:rPr>
                <w:rFonts w:ascii="宋体" w:hAnsi="宋体" w:eastAsia="宋体"/>
                <w:sz w:val="24"/>
                <w:szCs w:val="24"/>
              </w:rPr>
              <w:t>W+</w:t>
            </w:r>
            <w:r>
              <w:rPr>
                <w:rFonts w:hint="eastAsia" w:ascii="宋体" w:hAnsi="宋体" w:eastAsia="宋体"/>
                <w:sz w:val="24"/>
                <w:szCs w:val="24"/>
              </w:rPr>
              <w:t>临床典型病例和现代医案知识信息。</w:t>
            </w:r>
          </w:p>
        </w:tc>
      </w:tr>
      <w:tr w14:paraId="1EA79A68">
        <w:tblPrEx>
          <w:tblCellMar>
            <w:top w:w="0" w:type="dxa"/>
            <w:left w:w="0" w:type="dxa"/>
            <w:bottom w:w="0" w:type="dxa"/>
            <w:right w:w="0" w:type="dxa"/>
          </w:tblCellMar>
        </w:tblPrEx>
        <w:trPr>
          <w:trHeight w:val="713" w:hRule="atLeast"/>
          <w:jc w:val="center"/>
        </w:trPr>
        <w:tc>
          <w:tcPr>
            <w:tcW w:w="1230" w:type="dxa"/>
            <w:vMerge w:val="restart"/>
            <w:tcBorders>
              <w:left w:val="single" w:color="000000" w:sz="4" w:space="0"/>
              <w:right w:val="single" w:color="000000" w:sz="4" w:space="0"/>
            </w:tcBorders>
            <w:shd w:val="clear" w:color="auto" w:fill="auto"/>
            <w:noWrap/>
            <w:tcMar>
              <w:top w:w="15" w:type="dxa"/>
              <w:left w:w="15" w:type="dxa"/>
              <w:right w:w="15" w:type="dxa"/>
            </w:tcMar>
            <w:vAlign w:val="center"/>
          </w:tcPr>
          <w:p w14:paraId="7287A2E7">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5</w:t>
            </w:r>
            <w:r>
              <w:rPr>
                <w:rFonts w:ascii="宋体" w:hAnsi="宋体" w:eastAsia="宋体" w:cstheme="minorEastAsia"/>
                <w:color w:val="000000"/>
                <w:sz w:val="24"/>
                <w:szCs w:val="24"/>
              </w:rPr>
              <w:t>.</w:t>
            </w:r>
            <w:r>
              <w:rPr>
                <w:rFonts w:hint="eastAsia" w:ascii="宋体" w:hAnsi="宋体" w:eastAsia="宋体" w:cstheme="minorEastAsia"/>
                <w:color w:val="000000"/>
                <w:sz w:val="24"/>
                <w:szCs w:val="24"/>
              </w:rPr>
              <w:t>系统管理</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816443">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5</w:t>
            </w:r>
            <w:r>
              <w:rPr>
                <w:rFonts w:ascii="宋体" w:hAnsi="宋体" w:eastAsia="宋体" w:cstheme="minorEastAsia"/>
                <w:color w:val="000000"/>
                <w:sz w:val="24"/>
                <w:szCs w:val="24"/>
              </w:rPr>
              <w:t>.1</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F0515A">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用户管理：</w:t>
            </w:r>
          </w:p>
          <w:p w14:paraId="7C6DE2ED">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添加修改用户账户，密码和所属角色等信息。</w:t>
            </w:r>
          </w:p>
        </w:tc>
      </w:tr>
      <w:tr w14:paraId="4DFB4E86">
        <w:tblPrEx>
          <w:tblCellMar>
            <w:top w:w="0" w:type="dxa"/>
            <w:left w:w="0" w:type="dxa"/>
            <w:bottom w:w="0" w:type="dxa"/>
            <w:right w:w="0" w:type="dxa"/>
          </w:tblCellMar>
        </w:tblPrEx>
        <w:trPr>
          <w:trHeight w:val="713" w:hRule="atLeast"/>
          <w:jc w:val="center"/>
        </w:trPr>
        <w:tc>
          <w:tcPr>
            <w:tcW w:w="12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EDB4872">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770DE3">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ascii="宋体" w:hAnsi="宋体" w:eastAsia="宋体" w:cstheme="minorEastAsia"/>
                <w:color w:val="000000"/>
                <w:sz w:val="24"/>
                <w:szCs w:val="24"/>
              </w:rPr>
              <w:t>5.2</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5C9A74">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角色管理：</w:t>
            </w:r>
          </w:p>
          <w:p w14:paraId="6A9E1793">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系统角色的新增、修改和删除功能，并可以配置具体角色对应页面功能关系。</w:t>
            </w:r>
          </w:p>
        </w:tc>
      </w:tr>
      <w:tr w14:paraId="40CC0793">
        <w:tblPrEx>
          <w:tblCellMar>
            <w:top w:w="0" w:type="dxa"/>
            <w:left w:w="0" w:type="dxa"/>
            <w:bottom w:w="0" w:type="dxa"/>
            <w:right w:w="0" w:type="dxa"/>
          </w:tblCellMar>
        </w:tblPrEx>
        <w:trPr>
          <w:trHeight w:val="713" w:hRule="atLeast"/>
          <w:jc w:val="center"/>
        </w:trPr>
        <w:tc>
          <w:tcPr>
            <w:tcW w:w="1230" w:type="dxa"/>
            <w:vMerge w:val="continue"/>
            <w:tcBorders>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3D0048A4">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EF8CE0">
            <w:pPr>
              <w:pageBreakBefore w:val="0"/>
              <w:widowControl/>
              <w:kinsoku/>
              <w:wordWrap/>
              <w:overflowPunct/>
              <w:topLinePunct w:val="0"/>
              <w:autoSpaceDE/>
              <w:autoSpaceDN/>
              <w:bidi w:val="0"/>
              <w:adjustRightInd/>
              <w:spacing w:line="480" w:lineRule="exact"/>
              <w:ind w:left="0"/>
              <w:jc w:val="center"/>
              <w:textAlignment w:val="center"/>
              <w:rPr>
                <w:rFonts w:hint="eastAsia" w:ascii="宋体" w:hAnsi="宋体" w:eastAsia="宋体" w:cstheme="minorEastAsia"/>
                <w:color w:val="000000"/>
                <w:sz w:val="24"/>
                <w:szCs w:val="24"/>
              </w:rPr>
            </w:pPr>
            <w:r>
              <w:rPr>
                <w:rFonts w:ascii="宋体" w:hAnsi="宋体" w:eastAsia="宋体" w:cstheme="minorEastAsia"/>
                <w:color w:val="000000"/>
                <w:sz w:val="24"/>
                <w:szCs w:val="24"/>
              </w:rPr>
              <w:t>5.12</w:t>
            </w:r>
          </w:p>
        </w:tc>
        <w:tc>
          <w:tcPr>
            <w:tcW w:w="6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FC4A49">
            <w:pPr>
              <w:pageBreakBefore w:val="0"/>
              <w:kinsoku/>
              <w:wordWrap/>
              <w:overflowPunct/>
              <w:topLinePunct w:val="0"/>
              <w:autoSpaceDE/>
              <w:autoSpaceDN/>
              <w:bidi w:val="0"/>
              <w:adjustRightInd/>
              <w:spacing w:line="480" w:lineRule="exact"/>
              <w:ind w:left="0"/>
              <w:rPr>
                <w:rFonts w:hint="eastAsia" w:ascii="宋体" w:hAnsi="宋体" w:eastAsia="宋体" w:cstheme="minorEastAsia"/>
                <w:color w:val="000000"/>
                <w:sz w:val="24"/>
                <w:szCs w:val="24"/>
              </w:rPr>
            </w:pPr>
            <w:r>
              <w:rPr>
                <w:rFonts w:hint="eastAsia" w:ascii="宋体" w:hAnsi="宋体" w:eastAsia="宋体" w:cstheme="minorEastAsia"/>
                <w:color w:val="000000"/>
                <w:sz w:val="24"/>
                <w:szCs w:val="24"/>
              </w:rPr>
              <w:t>权限管理：</w:t>
            </w:r>
          </w:p>
          <w:p w14:paraId="27BAB55A">
            <w:pPr>
              <w:pStyle w:val="36"/>
              <w:pageBreakBefore w:val="0"/>
              <w:kinsoku/>
              <w:wordWrap/>
              <w:overflowPunct/>
              <w:topLinePunct w:val="0"/>
              <w:autoSpaceDE/>
              <w:autoSpaceDN/>
              <w:bidi w:val="0"/>
              <w:adjustRightInd/>
              <w:spacing w:line="480" w:lineRule="exact"/>
              <w:ind w:left="0"/>
              <w:rPr>
                <w:rFonts w:hint="eastAsia"/>
              </w:rPr>
            </w:pPr>
            <w:r>
              <w:rPr>
                <w:rFonts w:hint="eastAsia"/>
              </w:rPr>
              <w:t>管理员可对本区域、机构各角色的功能权限进行新增、修改和删除管理，并且上级管理员可对下级管理员的赋予权限范围进行控制。</w:t>
            </w:r>
          </w:p>
        </w:tc>
      </w:tr>
    </w:tbl>
    <w:p w14:paraId="6870BCDA">
      <w:pPr>
        <w:pageBreakBefore w:val="0"/>
        <w:kinsoku/>
        <w:wordWrap/>
        <w:overflowPunct/>
        <w:topLinePunct w:val="0"/>
        <w:autoSpaceDE/>
        <w:autoSpaceDN/>
        <w:bidi w:val="0"/>
        <w:adjustRightInd/>
        <w:spacing w:line="480" w:lineRule="exact"/>
        <w:ind w:left="0"/>
      </w:pPr>
    </w:p>
    <w:p w14:paraId="6660C20F">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临床路径管理系统</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2D5E8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D8D8D8" w:themeFill="background1" w:themeFillShade="D9"/>
          </w:tcPr>
          <w:p w14:paraId="4FD4FC67">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hint="eastAsia" w:ascii="宋体" w:hAnsi="宋体" w:eastAsia="宋体"/>
                <w:b/>
                <w:sz w:val="24"/>
                <w:szCs w:val="24"/>
              </w:rPr>
              <w:t>序号</w:t>
            </w:r>
          </w:p>
        </w:tc>
        <w:tc>
          <w:tcPr>
            <w:tcW w:w="1276" w:type="dxa"/>
            <w:shd w:val="clear" w:color="auto" w:fill="D8D8D8" w:themeFill="background1" w:themeFillShade="D9"/>
          </w:tcPr>
          <w:p w14:paraId="38E3CB71">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ascii="宋体" w:hAnsi="宋体" w:eastAsia="宋体"/>
                <w:b/>
                <w:sz w:val="24"/>
                <w:szCs w:val="24"/>
              </w:rPr>
              <w:t>功能分类</w:t>
            </w:r>
          </w:p>
        </w:tc>
        <w:tc>
          <w:tcPr>
            <w:tcW w:w="6266" w:type="dxa"/>
            <w:shd w:val="clear" w:color="auto" w:fill="D8D8D8" w:themeFill="background1" w:themeFillShade="D9"/>
          </w:tcPr>
          <w:p w14:paraId="16008798">
            <w:pPr>
              <w:pageBreakBefore w:val="0"/>
              <w:kinsoku/>
              <w:wordWrap/>
              <w:overflowPunct/>
              <w:topLinePunct w:val="0"/>
              <w:autoSpaceDE/>
              <w:autoSpaceDN/>
              <w:bidi w:val="0"/>
              <w:adjustRightInd/>
              <w:spacing w:line="480" w:lineRule="exact"/>
              <w:ind w:left="0"/>
              <w:jc w:val="center"/>
              <w:rPr>
                <w:rFonts w:hint="eastAsia" w:ascii="宋体" w:hAnsi="宋体" w:eastAsia="宋体"/>
                <w:b/>
                <w:sz w:val="24"/>
                <w:szCs w:val="24"/>
              </w:rPr>
            </w:pPr>
            <w:r>
              <w:rPr>
                <w:rFonts w:hint="eastAsia" w:ascii="宋体" w:hAnsi="宋体" w:eastAsia="宋体"/>
                <w:b/>
                <w:sz w:val="24"/>
                <w:szCs w:val="24"/>
              </w:rPr>
              <w:t>功能参数需求</w:t>
            </w:r>
          </w:p>
        </w:tc>
      </w:tr>
      <w:tr w14:paraId="06589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1E94EB54">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1</w:t>
            </w:r>
          </w:p>
        </w:tc>
        <w:tc>
          <w:tcPr>
            <w:tcW w:w="1276" w:type="dxa"/>
          </w:tcPr>
          <w:p w14:paraId="5214C23E">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专家配置管理</w:t>
            </w:r>
          </w:p>
        </w:tc>
        <w:tc>
          <w:tcPr>
            <w:tcW w:w="6266" w:type="dxa"/>
          </w:tcPr>
          <w:p w14:paraId="016C9E5E">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支持定义纳入临床路径管理的病种，并与ICD10、ICD-9-CM-3编码进行关联。</w:t>
            </w:r>
          </w:p>
          <w:p w14:paraId="3F042775">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支持按照病种定义临床路径，包括标准住院日、手术日、住院调整日、手术调整日等数据。</w:t>
            </w:r>
          </w:p>
          <w:p w14:paraId="1D6A8CE6">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支持维护各路径的评估指标，包括诊断依据、进入标准、出院标准等。评估指标分全院级、病种级、路径级三级。</w:t>
            </w:r>
          </w:p>
          <w:p w14:paraId="1BAC06E2">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支持维护各病种的变异原因，可按变异因素，变异类别进行分类。</w:t>
            </w:r>
          </w:p>
          <w:p w14:paraId="3190CFD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w:t>
            </w:r>
            <w:r>
              <w:rPr>
                <w:rFonts w:ascii="宋体" w:hAnsi="宋体" w:eastAsia="宋体" w:cs="宋体"/>
                <w:color w:val="000000" w:themeColor="text1"/>
                <w:sz w:val="24"/>
                <w:szCs w:val="24"/>
                <w14:textFill>
                  <w14:solidFill>
                    <w14:schemeClr w14:val="tx1"/>
                  </w14:solidFill>
                </w14:textFill>
              </w:rPr>
              <w:t>等效项目维护</w:t>
            </w:r>
            <w:r>
              <w:rPr>
                <w:rFonts w:hint="eastAsia" w:ascii="宋体" w:hAnsi="宋体" w:eastAsia="宋体" w:cs="宋体"/>
                <w:color w:val="000000" w:themeColor="text1"/>
                <w:sz w:val="24"/>
                <w:szCs w:val="24"/>
                <w14:textFill>
                  <w14:solidFill>
                    <w14:schemeClr w14:val="tx1"/>
                  </w14:solidFill>
                </w14:textFill>
              </w:rPr>
              <w:t>功能</w:t>
            </w:r>
            <w:r>
              <w:rPr>
                <w:rFonts w:ascii="宋体" w:hAnsi="宋体" w:eastAsia="宋体" w:cs="宋体"/>
                <w:color w:val="000000" w:themeColor="text1"/>
                <w:sz w:val="24"/>
                <w:szCs w:val="24"/>
                <w14:textFill>
                  <w14:solidFill>
                    <w14:schemeClr w14:val="tx1"/>
                  </w14:solidFill>
                </w14:textFill>
              </w:rPr>
              <w:t>，减少维护工作量。</w:t>
            </w:r>
          </w:p>
          <w:p w14:paraId="1B822660">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维护科室备用药等非关键医嘱项目。</w:t>
            </w:r>
          </w:p>
          <w:p w14:paraId="6B06FE5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w:t>
            </w:r>
            <w:r>
              <w:rPr>
                <w:rFonts w:ascii="宋体" w:hAnsi="宋体" w:eastAsia="宋体" w:cs="宋体"/>
                <w:color w:val="000000" w:themeColor="text1"/>
                <w:sz w:val="24"/>
                <w:szCs w:val="24"/>
                <w14:textFill>
                  <w14:solidFill>
                    <w14:schemeClr w14:val="tx1"/>
                  </w14:solidFill>
                </w14:textFill>
              </w:rPr>
              <w:t>对已有的路径</w:t>
            </w:r>
            <w:r>
              <w:rPr>
                <w:rFonts w:hint="eastAsia" w:ascii="宋体" w:hAnsi="宋体" w:eastAsia="宋体" w:cs="宋体"/>
                <w:color w:val="000000" w:themeColor="text1"/>
                <w:sz w:val="24"/>
                <w:szCs w:val="24"/>
                <w14:textFill>
                  <w14:solidFill>
                    <w14:schemeClr w14:val="tx1"/>
                  </w14:solidFill>
                </w14:textFill>
              </w:rPr>
              <w:t>项目</w:t>
            </w:r>
            <w:r>
              <w:rPr>
                <w:rFonts w:ascii="宋体" w:hAnsi="宋体" w:eastAsia="宋体" w:cs="宋体"/>
                <w:color w:val="000000" w:themeColor="text1"/>
                <w:sz w:val="24"/>
                <w:szCs w:val="24"/>
                <w14:textFill>
                  <w14:solidFill>
                    <w14:schemeClr w14:val="tx1"/>
                  </w14:solidFill>
                </w14:textFill>
              </w:rPr>
              <w:t>的单独或批量替换</w:t>
            </w:r>
            <w:r>
              <w:rPr>
                <w:rFonts w:hint="eastAsia" w:ascii="宋体" w:hAnsi="宋体" w:eastAsia="宋体" w:cs="宋体"/>
                <w:color w:val="000000" w:themeColor="text1"/>
                <w:sz w:val="24"/>
                <w:szCs w:val="24"/>
                <w14:textFill>
                  <w14:solidFill>
                    <w14:schemeClr w14:val="tx1"/>
                  </w14:solidFill>
                </w14:textFill>
              </w:rPr>
              <w:t>。</w:t>
            </w:r>
          </w:p>
        </w:tc>
      </w:tr>
      <w:tr w14:paraId="6F390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0F6BD1AD">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2</w:t>
            </w:r>
          </w:p>
        </w:tc>
        <w:tc>
          <w:tcPr>
            <w:tcW w:w="1276" w:type="dxa"/>
          </w:tcPr>
          <w:p w14:paraId="36579797">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临床路径执行</w:t>
            </w:r>
          </w:p>
        </w:tc>
        <w:tc>
          <w:tcPr>
            <w:tcW w:w="6266" w:type="dxa"/>
          </w:tcPr>
          <w:p w14:paraId="595F491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提供根据患者病情人工确定进入特定病种临床路径管理的功能，可根据患者的诊断等信息自动提示是否需要入径。</w:t>
            </w:r>
          </w:p>
          <w:p w14:paraId="37847510">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提供临床路径的执行功能， 根据临床路径和医生的选择，自动生成与路径关联的医嘱和检查检验申请单，避免医生重复劳动。</w:t>
            </w:r>
          </w:p>
          <w:p w14:paraId="6F8BC1F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系统自动跟踪路径变异情况，对于未按路径标准执行的项目提供变异单的录入和保存功能。</w:t>
            </w:r>
          </w:p>
          <w:p w14:paraId="5F9E560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提供临床路径的监控功能。</w:t>
            </w:r>
          </w:p>
          <w:p w14:paraId="58568D0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▲提供临床路径的调整功能，包括调整入径日、手术日及出院日。</w:t>
            </w:r>
          </w:p>
          <w:p w14:paraId="0B6D1A84">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w:t>
            </w:r>
            <w:r>
              <w:rPr>
                <w:rFonts w:ascii="宋体" w:hAnsi="宋体" w:eastAsia="宋体" w:cs="宋体"/>
                <w:color w:val="000000" w:themeColor="text1"/>
                <w:sz w:val="24"/>
                <w:szCs w:val="24"/>
                <w14:textFill>
                  <w14:solidFill>
                    <w14:schemeClr w14:val="tx1"/>
                  </w14:solidFill>
                </w14:textFill>
              </w:rPr>
              <w:t>分支路径功能，辅助主路径进行。</w:t>
            </w:r>
          </w:p>
          <w:p w14:paraId="739EECA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提供中途退径功能。病人在临床路径执行的过程中因各种原因需退出路径，即可选择异常出径，并登记变异原因。</w:t>
            </w:r>
          </w:p>
          <w:p w14:paraId="32EAA7E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在路径的出院日，病人经评估后符合出径条件，即可选择正常出径，该病人即退出临床路径管理。</w:t>
            </w:r>
          </w:p>
        </w:tc>
      </w:tr>
      <w:tr w14:paraId="6D0A4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7A74ACB8">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3</w:t>
            </w:r>
          </w:p>
        </w:tc>
        <w:tc>
          <w:tcPr>
            <w:tcW w:w="1276" w:type="dxa"/>
          </w:tcPr>
          <w:p w14:paraId="6912FDF6">
            <w:pPr>
              <w:pageBreakBefore w:val="0"/>
              <w:kinsoku/>
              <w:wordWrap/>
              <w:overflowPunct/>
              <w:topLinePunct w:val="0"/>
              <w:autoSpaceDE/>
              <w:autoSpaceDN/>
              <w:bidi w:val="0"/>
              <w:adjustRightInd/>
              <w:spacing w:line="480" w:lineRule="exact"/>
              <w:ind w:left="0"/>
              <w:rPr>
                <w:rFonts w:hint="eastAsia" w:ascii="宋体" w:hAnsi="宋体" w:eastAsia="宋体"/>
                <w:sz w:val="24"/>
                <w:szCs w:val="24"/>
              </w:rPr>
            </w:pPr>
            <w:r>
              <w:rPr>
                <w:rFonts w:hint="eastAsia" w:ascii="宋体" w:hAnsi="宋体" w:eastAsia="宋体"/>
                <w:sz w:val="24"/>
                <w:szCs w:val="24"/>
              </w:rPr>
              <w:t>统计查询</w:t>
            </w:r>
          </w:p>
        </w:tc>
        <w:tc>
          <w:tcPr>
            <w:tcW w:w="6266" w:type="dxa"/>
          </w:tcPr>
          <w:p w14:paraId="18A5AE98">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查询病人路径的执行情况，包括入径病人和出径病人两类；实现医师版临床路径打印、病人帐户查询、路径执行日志查询、变异记录单等查询功能。</w:t>
            </w:r>
          </w:p>
          <w:p w14:paraId="2727CA1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统计某个病种的某个时间段内的非特异性指标，包括效率指标、效果、工作量、抗菌药物使用、卫生经济学指标等。</w:t>
            </w:r>
          </w:p>
          <w:p w14:paraId="3C80E27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统计</w:t>
            </w:r>
            <w:r>
              <w:rPr>
                <w:rFonts w:ascii="宋体" w:hAnsi="宋体" w:eastAsia="宋体" w:cs="宋体"/>
                <w:color w:val="000000" w:themeColor="text1"/>
                <w:sz w:val="24"/>
                <w:szCs w:val="24"/>
                <w14:textFill>
                  <w14:solidFill>
                    <w14:schemeClr w14:val="tx1"/>
                  </w14:solidFill>
                </w14:textFill>
              </w:rPr>
              <w:t>本院临床路径的</w:t>
            </w:r>
            <w:r>
              <w:rPr>
                <w:rFonts w:hint="eastAsia" w:ascii="宋体" w:hAnsi="宋体" w:eastAsia="宋体" w:cs="宋体"/>
                <w:color w:val="000000" w:themeColor="text1"/>
                <w:sz w:val="24"/>
                <w:szCs w:val="24"/>
                <w14:textFill>
                  <w14:solidFill>
                    <w14:schemeClr w14:val="tx1"/>
                  </w14:solidFill>
                </w14:textFill>
              </w:rPr>
              <w:t>实施和</w:t>
            </w:r>
            <w:r>
              <w:rPr>
                <w:rFonts w:ascii="宋体" w:hAnsi="宋体" w:eastAsia="宋体" w:cs="宋体"/>
                <w:color w:val="000000" w:themeColor="text1"/>
                <w:sz w:val="24"/>
                <w:szCs w:val="24"/>
                <w14:textFill>
                  <w14:solidFill>
                    <w14:schemeClr w14:val="tx1"/>
                  </w14:solidFill>
                </w14:textFill>
              </w:rPr>
              <w:t>执行情况</w:t>
            </w:r>
            <w:r>
              <w:rPr>
                <w:rFonts w:hint="eastAsia" w:ascii="宋体" w:hAnsi="宋体" w:eastAsia="宋体" w:cs="宋体"/>
                <w:color w:val="000000" w:themeColor="text1"/>
                <w:sz w:val="24"/>
                <w:szCs w:val="24"/>
                <w14:textFill>
                  <w14:solidFill>
                    <w14:schemeClr w14:val="tx1"/>
                  </w14:solidFill>
                </w14:textFill>
              </w:rPr>
              <w:t>。</w:t>
            </w:r>
          </w:p>
          <w:p w14:paraId="377DEB91">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支持辅助医院</w:t>
            </w:r>
            <w:r>
              <w:rPr>
                <w:rFonts w:ascii="宋体" w:hAnsi="宋体" w:eastAsia="宋体" w:cs="宋体"/>
                <w:color w:val="000000" w:themeColor="text1"/>
                <w:sz w:val="24"/>
                <w:szCs w:val="24"/>
                <w14:textFill>
                  <w14:solidFill>
                    <w14:schemeClr w14:val="tx1"/>
                  </w14:solidFill>
                </w14:textFill>
              </w:rPr>
              <w:t>前期</w:t>
            </w:r>
            <w:r>
              <w:rPr>
                <w:rFonts w:hint="eastAsia" w:ascii="宋体" w:hAnsi="宋体" w:eastAsia="宋体" w:cs="宋体"/>
                <w:color w:val="000000" w:themeColor="text1"/>
                <w:sz w:val="24"/>
                <w:szCs w:val="24"/>
                <w14:textFill>
                  <w14:solidFill>
                    <w14:schemeClr w14:val="tx1"/>
                  </w14:solidFill>
                </w14:textFill>
              </w:rPr>
              <w:t>筛选</w:t>
            </w:r>
            <w:r>
              <w:rPr>
                <w:rFonts w:ascii="宋体" w:hAnsi="宋体" w:eastAsia="宋体" w:cs="宋体"/>
                <w:color w:val="000000" w:themeColor="text1"/>
                <w:sz w:val="24"/>
                <w:szCs w:val="24"/>
                <w14:textFill>
                  <w14:solidFill>
                    <w14:schemeClr w14:val="tx1"/>
                  </w14:solidFill>
                </w14:textFill>
              </w:rPr>
              <w:t>定义临床路径</w:t>
            </w:r>
            <w:r>
              <w:rPr>
                <w:rFonts w:hint="eastAsia" w:ascii="宋体" w:hAnsi="宋体" w:eastAsia="宋体" w:cs="宋体"/>
                <w:color w:val="000000" w:themeColor="text1"/>
                <w:sz w:val="24"/>
                <w:szCs w:val="24"/>
                <w14:textFill>
                  <w14:solidFill>
                    <w14:schemeClr w14:val="tx1"/>
                  </w14:solidFill>
                </w14:textFill>
              </w:rPr>
              <w:t>用</w:t>
            </w:r>
            <w:r>
              <w:rPr>
                <w:rFonts w:ascii="宋体" w:hAnsi="宋体" w:eastAsia="宋体" w:cs="宋体"/>
                <w:color w:val="000000" w:themeColor="text1"/>
                <w:sz w:val="24"/>
                <w:szCs w:val="24"/>
                <w14:textFill>
                  <w14:solidFill>
                    <w14:schemeClr w14:val="tx1"/>
                  </w14:solidFill>
                </w14:textFill>
              </w:rPr>
              <w:t>，能统计并分析临床病种与实际医嘱间的关系，辅助临床路径的维护和</w:t>
            </w:r>
            <w:r>
              <w:rPr>
                <w:rFonts w:hint="eastAsia" w:ascii="宋体" w:hAnsi="宋体" w:eastAsia="宋体" w:cs="宋体"/>
                <w:color w:val="000000" w:themeColor="text1"/>
                <w:sz w:val="24"/>
                <w:szCs w:val="24"/>
                <w14:textFill>
                  <w14:solidFill>
                    <w14:schemeClr w14:val="tx1"/>
                  </w14:solidFill>
                </w14:textFill>
              </w:rPr>
              <w:t>制定</w:t>
            </w:r>
            <w:r>
              <w:rPr>
                <w:rFonts w:ascii="宋体" w:hAnsi="宋体" w:eastAsia="宋体" w:cs="宋体"/>
                <w:color w:val="000000" w:themeColor="text1"/>
                <w:sz w:val="24"/>
                <w:szCs w:val="24"/>
                <w14:textFill>
                  <w14:solidFill>
                    <w14:schemeClr w14:val="tx1"/>
                  </w14:solidFill>
                </w14:textFill>
              </w:rPr>
              <w:t>。</w:t>
            </w:r>
          </w:p>
          <w:p w14:paraId="74C2F3D0">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支持分析</w:t>
            </w:r>
            <w:r>
              <w:rPr>
                <w:rFonts w:ascii="宋体" w:hAnsi="宋体" w:eastAsia="宋体" w:cs="宋体"/>
                <w:color w:val="000000" w:themeColor="text1"/>
                <w:sz w:val="24"/>
                <w:szCs w:val="24"/>
                <w14:textFill>
                  <w14:solidFill>
                    <w14:schemeClr w14:val="tx1"/>
                  </w14:solidFill>
                </w14:textFill>
              </w:rPr>
              <w:t>临床路径的执行情况</w:t>
            </w: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以便完善路径</w:t>
            </w:r>
            <w:r>
              <w:rPr>
                <w:rFonts w:hint="eastAsia" w:ascii="宋体" w:hAnsi="宋体" w:eastAsia="宋体" w:cs="宋体"/>
                <w:color w:val="000000" w:themeColor="text1"/>
                <w:sz w:val="24"/>
                <w:szCs w:val="24"/>
                <w14:textFill>
                  <w14:solidFill>
                    <w14:schemeClr w14:val="tx1"/>
                  </w14:solidFill>
                </w14:textFill>
              </w:rPr>
              <w:t>。</w:t>
            </w:r>
          </w:p>
          <w:p w14:paraId="7610601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提供变异</w:t>
            </w:r>
            <w:r>
              <w:rPr>
                <w:rFonts w:ascii="宋体" w:hAnsi="宋体" w:eastAsia="宋体" w:cs="宋体"/>
                <w:color w:val="000000" w:themeColor="text1"/>
                <w:sz w:val="24"/>
                <w:szCs w:val="24"/>
                <w14:textFill>
                  <w14:solidFill>
                    <w14:schemeClr w14:val="tx1"/>
                  </w14:solidFill>
                </w14:textFill>
              </w:rPr>
              <w:t>性质明细表</w:t>
            </w:r>
            <w:r>
              <w:rPr>
                <w:rFonts w:hint="eastAsia" w:ascii="宋体" w:hAnsi="宋体" w:eastAsia="宋体" w:cs="宋体"/>
                <w:color w:val="000000" w:themeColor="text1"/>
                <w:sz w:val="24"/>
                <w:szCs w:val="24"/>
                <w14:textFill>
                  <w14:solidFill>
                    <w14:schemeClr w14:val="tx1"/>
                  </w14:solidFill>
                </w14:textFill>
              </w:rPr>
              <w:t>、变异来源</w:t>
            </w:r>
            <w:r>
              <w:rPr>
                <w:rFonts w:ascii="宋体" w:hAnsi="宋体" w:eastAsia="宋体" w:cs="宋体"/>
                <w:color w:val="000000" w:themeColor="text1"/>
                <w:sz w:val="24"/>
                <w:szCs w:val="24"/>
                <w14:textFill>
                  <w14:solidFill>
                    <w14:schemeClr w14:val="tx1"/>
                  </w14:solidFill>
                </w14:textFill>
              </w:rPr>
              <w:t>明细表</w:t>
            </w:r>
            <w:r>
              <w:rPr>
                <w:rFonts w:hint="eastAsia" w:ascii="宋体" w:hAnsi="宋体" w:eastAsia="宋体" w:cs="宋体"/>
                <w:color w:val="000000" w:themeColor="text1"/>
                <w:sz w:val="24"/>
                <w:szCs w:val="24"/>
                <w14:textFill>
                  <w14:solidFill>
                    <w14:schemeClr w14:val="tx1"/>
                  </w14:solidFill>
                </w14:textFill>
              </w:rPr>
              <w:t>、变异</w:t>
            </w:r>
            <w:r>
              <w:rPr>
                <w:rFonts w:ascii="宋体" w:hAnsi="宋体" w:eastAsia="宋体" w:cs="宋体"/>
                <w:color w:val="000000" w:themeColor="text1"/>
                <w:sz w:val="24"/>
                <w:szCs w:val="24"/>
                <w14:textFill>
                  <w14:solidFill>
                    <w14:schemeClr w14:val="tx1"/>
                  </w14:solidFill>
                </w14:textFill>
              </w:rPr>
              <w:t>管理明细表</w:t>
            </w:r>
            <w:r>
              <w:rPr>
                <w:rFonts w:hint="eastAsia" w:ascii="宋体" w:hAnsi="宋体" w:eastAsia="宋体" w:cs="宋体"/>
                <w:color w:val="000000" w:themeColor="text1"/>
                <w:sz w:val="24"/>
                <w:szCs w:val="24"/>
                <w14:textFill>
                  <w14:solidFill>
                    <w14:schemeClr w14:val="tx1"/>
                  </w14:solidFill>
                </w14:textFill>
              </w:rPr>
              <w:t>。</w:t>
            </w:r>
          </w:p>
          <w:p w14:paraId="6D43DB3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支持动态</w:t>
            </w:r>
            <w:r>
              <w:rPr>
                <w:rFonts w:ascii="宋体" w:hAnsi="宋体" w:eastAsia="宋体" w:cs="宋体"/>
                <w:color w:val="000000" w:themeColor="text1"/>
                <w:sz w:val="24"/>
                <w:szCs w:val="24"/>
                <w14:textFill>
                  <w14:solidFill>
                    <w14:schemeClr w14:val="tx1"/>
                  </w14:solidFill>
                </w14:textFill>
              </w:rPr>
              <w:t>实时查询临床路径实施情况</w:t>
            </w:r>
            <w:r>
              <w:rPr>
                <w:rFonts w:hint="eastAsia" w:ascii="宋体" w:hAnsi="宋体" w:eastAsia="宋体" w:cs="宋体"/>
                <w:color w:val="000000" w:themeColor="text1"/>
                <w:sz w:val="24"/>
                <w:szCs w:val="24"/>
                <w14:textFill>
                  <w14:solidFill>
                    <w14:schemeClr w14:val="tx1"/>
                  </w14:solidFill>
                </w14:textFill>
              </w:rPr>
              <w:t>。</w:t>
            </w:r>
          </w:p>
          <w:p w14:paraId="5F3E1DCE">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支持筛查</w:t>
            </w:r>
            <w:r>
              <w:rPr>
                <w:rFonts w:ascii="宋体" w:hAnsi="宋体" w:eastAsia="宋体" w:cs="宋体"/>
                <w:color w:val="000000" w:themeColor="text1"/>
                <w:sz w:val="24"/>
                <w:szCs w:val="24"/>
                <w14:textFill>
                  <w14:solidFill>
                    <w14:schemeClr w14:val="tx1"/>
                  </w14:solidFill>
                </w14:textFill>
              </w:rPr>
              <w:t>临床路径患者住院天数，</w:t>
            </w:r>
            <w:r>
              <w:rPr>
                <w:rFonts w:hint="eastAsia" w:ascii="宋体" w:hAnsi="宋体" w:eastAsia="宋体" w:cs="宋体"/>
                <w:color w:val="000000" w:themeColor="text1"/>
                <w:sz w:val="24"/>
                <w:szCs w:val="24"/>
                <w14:textFill>
                  <w14:solidFill>
                    <w14:schemeClr w14:val="tx1"/>
                  </w14:solidFill>
                </w14:textFill>
              </w:rPr>
              <w:t>提供</w:t>
            </w:r>
            <w:r>
              <w:rPr>
                <w:rFonts w:ascii="宋体" w:hAnsi="宋体" w:eastAsia="宋体" w:cs="宋体"/>
                <w:color w:val="000000" w:themeColor="text1"/>
                <w:sz w:val="24"/>
                <w:szCs w:val="24"/>
                <w14:textFill>
                  <w14:solidFill>
                    <w14:schemeClr w14:val="tx1"/>
                  </w14:solidFill>
                </w14:textFill>
              </w:rPr>
              <w:t>超长住院日预警。</w:t>
            </w:r>
          </w:p>
        </w:tc>
      </w:tr>
    </w:tbl>
    <w:p w14:paraId="00EFD5D9">
      <w:pPr>
        <w:pageBreakBefore w:val="0"/>
        <w:kinsoku/>
        <w:wordWrap/>
        <w:overflowPunct/>
        <w:topLinePunct w:val="0"/>
        <w:autoSpaceDE/>
        <w:autoSpaceDN/>
        <w:bidi w:val="0"/>
        <w:adjustRightInd/>
        <w:spacing w:line="480" w:lineRule="exact"/>
        <w:ind w:left="0"/>
      </w:pPr>
    </w:p>
    <w:p w14:paraId="155B2BD5">
      <w:pPr>
        <w:pStyle w:val="4"/>
        <w:pageBreakBefore w:val="0"/>
        <w:kinsoku/>
        <w:wordWrap/>
        <w:overflowPunct/>
        <w:topLinePunct w:val="0"/>
        <w:autoSpaceDE/>
        <w:autoSpaceDN/>
        <w:bidi w:val="0"/>
        <w:adjustRightInd/>
        <w:spacing w:before="0" w:after="0" w:line="480" w:lineRule="exact"/>
        <w:ind w:left="0" w:leftChars="0" w:firstLineChars="0"/>
        <w:rPr>
          <w:rFonts w:hint="eastAsia" w:ascii="宋体" w:hAnsi="宋体" w:eastAsia="宋体"/>
        </w:rPr>
      </w:pPr>
      <w:r>
        <w:rPr>
          <w:rFonts w:hint="eastAsia" w:ascii="宋体" w:hAnsi="宋体" w:eastAsia="宋体"/>
        </w:rPr>
        <w:t>医技管理</w:t>
      </w:r>
    </w:p>
    <w:p w14:paraId="05811AC6">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医技科室报告系统</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25AA8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D8D8D8" w:themeFill="background1" w:themeFillShade="D9"/>
          </w:tcPr>
          <w:p w14:paraId="7C614114">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76" w:type="dxa"/>
            <w:shd w:val="clear" w:color="auto" w:fill="D8D8D8" w:themeFill="background1" w:themeFillShade="D9"/>
          </w:tcPr>
          <w:p w14:paraId="3A0AA77C">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功能分类</w:t>
            </w:r>
          </w:p>
        </w:tc>
        <w:tc>
          <w:tcPr>
            <w:tcW w:w="6266" w:type="dxa"/>
            <w:shd w:val="clear" w:color="auto" w:fill="D8D8D8" w:themeFill="background1" w:themeFillShade="D9"/>
          </w:tcPr>
          <w:p w14:paraId="45C80668">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功能参数需求</w:t>
            </w:r>
          </w:p>
        </w:tc>
      </w:tr>
      <w:tr w14:paraId="6741D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AE6EB89">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w:t>
            </w:r>
          </w:p>
        </w:tc>
        <w:tc>
          <w:tcPr>
            <w:tcW w:w="1276" w:type="dxa"/>
            <w:vAlign w:val="center"/>
          </w:tcPr>
          <w:p w14:paraId="27E6A051">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医技业务处理</w:t>
            </w:r>
          </w:p>
        </w:tc>
        <w:tc>
          <w:tcPr>
            <w:tcW w:w="6266" w:type="dxa"/>
          </w:tcPr>
          <w:p w14:paraId="55A10A15">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提供对门诊和住院两种类型的检查、化验申请单进行接收，并对相应的医技业务分别进行执行记费，医技执行记费后支持取消。</w:t>
            </w:r>
          </w:p>
          <w:p w14:paraId="1E0CAC7C">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医技执行中使用到的耗材直接扣减物资库存。</w:t>
            </w:r>
          </w:p>
        </w:tc>
      </w:tr>
      <w:tr w14:paraId="3FE9F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3EBBA0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w:t>
            </w:r>
          </w:p>
        </w:tc>
        <w:tc>
          <w:tcPr>
            <w:tcW w:w="1276" w:type="dxa"/>
            <w:vAlign w:val="center"/>
          </w:tcPr>
          <w:p w14:paraId="654C30C0">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预约申请</w:t>
            </w:r>
          </w:p>
        </w:tc>
        <w:tc>
          <w:tcPr>
            <w:tcW w:w="6266" w:type="dxa"/>
          </w:tcPr>
          <w:p w14:paraId="36F714E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支持门诊、住院医技预约申请，门诊医技预约后在划价收费处能够调入。</w:t>
            </w:r>
          </w:p>
        </w:tc>
      </w:tr>
      <w:tr w14:paraId="3386D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0E82A3AC">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w:t>
            </w:r>
          </w:p>
        </w:tc>
        <w:tc>
          <w:tcPr>
            <w:tcW w:w="1276" w:type="dxa"/>
            <w:vAlign w:val="center"/>
          </w:tcPr>
          <w:p w14:paraId="44CDBFF2">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医技用药申领</w:t>
            </w:r>
          </w:p>
        </w:tc>
        <w:tc>
          <w:tcPr>
            <w:tcW w:w="6266" w:type="dxa"/>
          </w:tcPr>
          <w:p w14:paraId="2449852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支持医技使用药品的申领。</w:t>
            </w:r>
          </w:p>
        </w:tc>
      </w:tr>
      <w:tr w14:paraId="23B54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56D288F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4</w:t>
            </w:r>
          </w:p>
        </w:tc>
        <w:tc>
          <w:tcPr>
            <w:tcW w:w="1276" w:type="dxa"/>
            <w:vAlign w:val="center"/>
          </w:tcPr>
          <w:p w14:paraId="65DD035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编辑结果报告</w:t>
            </w:r>
          </w:p>
        </w:tc>
        <w:tc>
          <w:tcPr>
            <w:tcW w:w="6266" w:type="dxa"/>
          </w:tcPr>
          <w:p w14:paraId="6AD5B608">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提供填写病人的医技结果报告功能。</w:t>
            </w:r>
          </w:p>
        </w:tc>
      </w:tr>
      <w:tr w14:paraId="63743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DAAB447">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5</w:t>
            </w:r>
          </w:p>
        </w:tc>
        <w:tc>
          <w:tcPr>
            <w:tcW w:w="1276" w:type="dxa"/>
            <w:vAlign w:val="center"/>
          </w:tcPr>
          <w:p w14:paraId="18D3069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医技批量执行</w:t>
            </w:r>
          </w:p>
        </w:tc>
        <w:tc>
          <w:tcPr>
            <w:tcW w:w="6266" w:type="dxa"/>
          </w:tcPr>
          <w:p w14:paraId="72AFF5C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支持门诊、住院医技业务多项同时执行，并扣费处理。</w:t>
            </w:r>
          </w:p>
        </w:tc>
      </w:tr>
      <w:tr w14:paraId="4E7D1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D0EA7E0">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6</w:t>
            </w:r>
          </w:p>
        </w:tc>
        <w:tc>
          <w:tcPr>
            <w:tcW w:w="1276" w:type="dxa"/>
            <w:vAlign w:val="center"/>
          </w:tcPr>
          <w:p w14:paraId="364B329D">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查询结果报告</w:t>
            </w:r>
          </w:p>
        </w:tc>
        <w:tc>
          <w:tcPr>
            <w:tcW w:w="6266" w:type="dxa"/>
          </w:tcPr>
          <w:p w14:paraId="7DE17CC9">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支持根据用户设置的条件查询病人的医技结果报告。</w:t>
            </w:r>
          </w:p>
        </w:tc>
      </w:tr>
      <w:tr w14:paraId="28E58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0DC337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7</w:t>
            </w:r>
          </w:p>
        </w:tc>
        <w:tc>
          <w:tcPr>
            <w:tcW w:w="1276" w:type="dxa"/>
            <w:vAlign w:val="center"/>
          </w:tcPr>
          <w:p w14:paraId="0AAECB9A">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住院医技清单</w:t>
            </w:r>
          </w:p>
        </w:tc>
        <w:tc>
          <w:tcPr>
            <w:tcW w:w="6266" w:type="dxa"/>
          </w:tcPr>
          <w:p w14:paraId="6EC579F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支持查询某一住院病人的医技情况。</w:t>
            </w:r>
          </w:p>
        </w:tc>
      </w:tr>
      <w:tr w14:paraId="10FC4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081429D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8</w:t>
            </w:r>
          </w:p>
        </w:tc>
        <w:tc>
          <w:tcPr>
            <w:tcW w:w="1276" w:type="dxa"/>
            <w:vAlign w:val="center"/>
          </w:tcPr>
          <w:p w14:paraId="08953A0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信息查询</w:t>
            </w:r>
          </w:p>
        </w:tc>
        <w:tc>
          <w:tcPr>
            <w:tcW w:w="6266" w:type="dxa"/>
          </w:tcPr>
          <w:p w14:paraId="5FE0D99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提供医技清单、医技用药、结果报告、科室工作情况、设备益时段、总和分析、诊断结果统计分析等查询功能。</w:t>
            </w:r>
          </w:p>
          <w:p w14:paraId="50095485">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可按检查项目、申检医生、申检科室、执行医生等分别统计科室经济核算情况。</w:t>
            </w:r>
          </w:p>
        </w:tc>
      </w:tr>
    </w:tbl>
    <w:p w14:paraId="67531B2A">
      <w:pPr>
        <w:pageBreakBefore w:val="0"/>
        <w:kinsoku/>
        <w:wordWrap/>
        <w:overflowPunct/>
        <w:topLinePunct w:val="0"/>
        <w:autoSpaceDE/>
        <w:autoSpaceDN/>
        <w:bidi w:val="0"/>
        <w:adjustRightInd/>
        <w:spacing w:line="480" w:lineRule="exact"/>
        <w:ind w:left="0"/>
      </w:pPr>
    </w:p>
    <w:p w14:paraId="44ECBE60">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检验检查管理系统（LIS）</w:t>
      </w:r>
    </w:p>
    <w:p w14:paraId="52424AD4">
      <w:pPr>
        <w:pStyle w:val="6"/>
        <w:pageBreakBefore w:val="0"/>
        <w:kinsoku/>
        <w:wordWrap/>
        <w:overflowPunct/>
        <w:topLinePunct w:val="0"/>
        <w:autoSpaceDE/>
        <w:autoSpaceDN/>
        <w:bidi w:val="0"/>
        <w:adjustRightInd/>
        <w:spacing w:before="0" w:after="0" w:line="480" w:lineRule="exact"/>
        <w:ind w:left="0" w:leftChars="0" w:firstLineChars="0"/>
      </w:pPr>
      <w:r>
        <w:rPr>
          <w:rFonts w:hint="eastAsia"/>
        </w:rPr>
        <w:t>检验主业务系统</w:t>
      </w:r>
    </w:p>
    <w:p w14:paraId="543D9ABE">
      <w:pPr>
        <w:pageBreakBefore w:val="0"/>
        <w:kinsoku/>
        <w:wordWrap/>
        <w:overflowPunct/>
        <w:topLinePunct w:val="0"/>
        <w:autoSpaceDE/>
        <w:autoSpaceDN/>
        <w:bidi w:val="0"/>
        <w:adjustRightInd/>
        <w:spacing w:line="480" w:lineRule="exact"/>
        <w:ind w:left="0" w:firstLine="480" w:firstLineChars="200"/>
        <w:rPr>
          <w:rFonts w:hint="eastAsia" w:cs="黑体" w:asciiTheme="minorEastAsia" w:hAnsiTheme="minorEastAsia"/>
          <w:sz w:val="24"/>
          <w:szCs w:val="24"/>
        </w:rPr>
      </w:pPr>
      <w:r>
        <w:rPr>
          <w:rFonts w:hint="eastAsia" w:cs="黑体" w:asciiTheme="minorEastAsia" w:hAnsiTheme="minorEastAsia"/>
          <w:sz w:val="24"/>
          <w:szCs w:val="24"/>
        </w:rPr>
        <w:t>检验主业务系统主要完成来自门诊、住院、体检、外单位的标本登记、结果的输入、结果审核、报告单打印、查询统计以及基础数据维护等。</w:t>
      </w:r>
    </w:p>
    <w:p w14:paraId="5A664696">
      <w:pPr>
        <w:pageBreakBefore w:val="0"/>
        <w:kinsoku/>
        <w:wordWrap/>
        <w:overflowPunct/>
        <w:topLinePunct w:val="0"/>
        <w:autoSpaceDE/>
        <w:autoSpaceDN/>
        <w:bidi w:val="0"/>
        <w:adjustRightInd/>
        <w:spacing w:line="480" w:lineRule="exact"/>
        <w:ind w:left="0" w:firstLine="480" w:firstLineChars="200"/>
        <w:rPr>
          <w:rFonts w:hint="eastAsia" w:cs="黑体" w:asciiTheme="minorEastAsia" w:hAnsiTheme="minorEastAsia"/>
          <w:sz w:val="24"/>
          <w:szCs w:val="24"/>
        </w:rPr>
      </w:pPr>
      <w:r>
        <w:rPr>
          <w:rFonts w:hint="eastAsia" w:cs="黑体" w:asciiTheme="minorEastAsia" w:hAnsiTheme="minorEastAsia"/>
          <w:sz w:val="24"/>
          <w:szCs w:val="24"/>
        </w:rPr>
        <w:t>系统涵盖生化、免疫、常规、急诊等科室。</w:t>
      </w:r>
    </w:p>
    <w:p w14:paraId="20AEC0FC">
      <w:pPr>
        <w:pageBreakBefore w:val="0"/>
        <w:kinsoku/>
        <w:wordWrap/>
        <w:overflowPunct/>
        <w:topLinePunct w:val="0"/>
        <w:autoSpaceDE/>
        <w:autoSpaceDN/>
        <w:bidi w:val="0"/>
        <w:adjustRightInd/>
        <w:spacing w:line="480" w:lineRule="exact"/>
        <w:ind w:left="0"/>
        <w:rPr>
          <w:rFonts w:hint="eastAsia" w:cs="黑体" w:asciiTheme="minorEastAsia" w:hAnsiTheme="minorEastAsia"/>
          <w:b/>
          <w:bCs/>
          <w:sz w:val="24"/>
          <w:szCs w:val="24"/>
        </w:rPr>
      </w:pPr>
      <w:r>
        <w:rPr>
          <w:rFonts w:hint="eastAsia" w:cs="黑体" w:asciiTheme="minorEastAsia" w:hAnsiTheme="minorEastAsia"/>
          <w:b/>
          <w:bCs/>
          <w:sz w:val="24"/>
          <w:szCs w:val="24"/>
        </w:rPr>
        <w:t>技师工作站：（含生化、免疫、常规等）</w:t>
      </w:r>
    </w:p>
    <w:tbl>
      <w:tblPr>
        <w:tblStyle w:val="20"/>
        <w:tblW w:w="8522" w:type="dxa"/>
        <w:jc w:val="center"/>
        <w:tblLayout w:type="fixed"/>
        <w:tblCellMar>
          <w:top w:w="0" w:type="dxa"/>
          <w:left w:w="108" w:type="dxa"/>
          <w:bottom w:w="0" w:type="dxa"/>
          <w:right w:w="108" w:type="dxa"/>
        </w:tblCellMar>
      </w:tblPr>
      <w:tblGrid>
        <w:gridCol w:w="1908"/>
        <w:gridCol w:w="6614"/>
      </w:tblGrid>
      <w:tr w14:paraId="6E1ACBAF">
        <w:tblPrEx>
          <w:tblCellMar>
            <w:top w:w="0" w:type="dxa"/>
            <w:left w:w="108" w:type="dxa"/>
            <w:bottom w:w="0" w:type="dxa"/>
            <w:right w:w="108" w:type="dxa"/>
          </w:tblCellMar>
        </w:tblPrEx>
        <w:trPr>
          <w:trHeight w:val="585" w:hRule="atLeast"/>
          <w:jc w:val="center"/>
        </w:trPr>
        <w:tc>
          <w:tcPr>
            <w:tcW w:w="190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6B2E4AE0">
            <w:pPr>
              <w:pageBreakBefore w:val="0"/>
              <w:kinsoku/>
              <w:wordWrap/>
              <w:overflowPunct/>
              <w:topLinePunct w:val="0"/>
              <w:autoSpaceDE/>
              <w:autoSpaceDN/>
              <w:bidi w:val="0"/>
              <w:adjustRightInd/>
              <w:spacing w:line="480" w:lineRule="exact"/>
              <w:ind w:left="0"/>
              <w:jc w:val="center"/>
              <w:rPr>
                <w:rFonts w:hint="eastAsia" w:cs="黑体" w:asciiTheme="minorEastAsia" w:hAnsiTheme="minorEastAsia"/>
                <w:b/>
                <w:bCs/>
                <w:sz w:val="24"/>
                <w:szCs w:val="24"/>
              </w:rPr>
            </w:pPr>
            <w:r>
              <w:rPr>
                <w:rFonts w:hint="eastAsia" w:cs="黑体" w:asciiTheme="minorEastAsia" w:hAnsiTheme="minorEastAsia"/>
                <w:b/>
                <w:bCs/>
                <w:sz w:val="24"/>
                <w:szCs w:val="24"/>
              </w:rPr>
              <w:t>功能</w:t>
            </w:r>
          </w:p>
        </w:tc>
        <w:tc>
          <w:tcPr>
            <w:tcW w:w="6614" w:type="dxa"/>
            <w:tcBorders>
              <w:top w:val="single" w:color="auto" w:sz="4" w:space="0"/>
              <w:left w:val="nil"/>
              <w:bottom w:val="single" w:color="auto" w:sz="4" w:space="0"/>
              <w:right w:val="single" w:color="auto" w:sz="4" w:space="0"/>
            </w:tcBorders>
            <w:shd w:val="clear" w:color="auto" w:fill="FFFFFF" w:themeFill="background1"/>
            <w:vAlign w:val="center"/>
          </w:tcPr>
          <w:p w14:paraId="69FB7094">
            <w:pPr>
              <w:pageBreakBefore w:val="0"/>
              <w:kinsoku/>
              <w:wordWrap/>
              <w:overflowPunct/>
              <w:topLinePunct w:val="0"/>
              <w:autoSpaceDE/>
              <w:autoSpaceDN/>
              <w:bidi w:val="0"/>
              <w:adjustRightInd/>
              <w:spacing w:line="480" w:lineRule="exact"/>
              <w:ind w:left="0"/>
              <w:jc w:val="center"/>
              <w:rPr>
                <w:rFonts w:hint="eastAsia" w:cs="黑体" w:asciiTheme="minorEastAsia" w:hAnsiTheme="minorEastAsia"/>
                <w:b/>
                <w:bCs/>
                <w:sz w:val="24"/>
                <w:szCs w:val="24"/>
              </w:rPr>
            </w:pPr>
            <w:r>
              <w:rPr>
                <w:rFonts w:hint="eastAsia" w:ascii="宋体" w:hAnsi="宋体" w:eastAsia="宋体" w:cs="宋体"/>
                <w:b/>
                <w:bCs/>
                <w:sz w:val="24"/>
                <w:szCs w:val="24"/>
              </w:rPr>
              <w:t>功能参数需求</w:t>
            </w:r>
          </w:p>
        </w:tc>
      </w:tr>
      <w:tr w14:paraId="68CE9FB5">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1504E453">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标本登记</w:t>
            </w:r>
          </w:p>
        </w:tc>
        <w:tc>
          <w:tcPr>
            <w:tcW w:w="6614" w:type="dxa"/>
            <w:tcBorders>
              <w:top w:val="single" w:color="auto" w:sz="4" w:space="0"/>
              <w:left w:val="nil"/>
              <w:bottom w:val="single" w:color="auto" w:sz="4" w:space="0"/>
              <w:right w:val="single" w:color="auto" w:sz="4" w:space="0"/>
            </w:tcBorders>
            <w:vAlign w:val="center"/>
          </w:tcPr>
          <w:p w14:paraId="77B7FF6B">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主要是完成来自门诊或病房的化验申请单的手工登记工作。</w:t>
            </w:r>
          </w:p>
        </w:tc>
      </w:tr>
      <w:tr w14:paraId="4CAB924C">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59D1DC10">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批量处理</w:t>
            </w:r>
          </w:p>
        </w:tc>
        <w:tc>
          <w:tcPr>
            <w:tcW w:w="6614" w:type="dxa"/>
            <w:tcBorders>
              <w:top w:val="single" w:color="auto" w:sz="4" w:space="0"/>
              <w:left w:val="nil"/>
              <w:bottom w:val="single" w:color="auto" w:sz="4" w:space="0"/>
              <w:right w:val="single" w:color="auto" w:sz="4" w:space="0"/>
            </w:tcBorders>
            <w:vAlign w:val="center"/>
          </w:tcPr>
          <w:p w14:paraId="62F42E92">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完成对病人资料和结果数据的成批修改、删除，以及对体检标本的成批登记。</w:t>
            </w:r>
          </w:p>
        </w:tc>
      </w:tr>
      <w:tr w14:paraId="1A1CF282">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6D183FBA">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结果输入</w:t>
            </w:r>
          </w:p>
        </w:tc>
        <w:tc>
          <w:tcPr>
            <w:tcW w:w="6614" w:type="dxa"/>
            <w:tcBorders>
              <w:top w:val="single" w:color="auto" w:sz="4" w:space="0"/>
              <w:left w:val="nil"/>
              <w:bottom w:val="single" w:color="auto" w:sz="4" w:space="0"/>
              <w:right w:val="single" w:color="auto" w:sz="4" w:space="0"/>
            </w:tcBorders>
            <w:vAlign w:val="center"/>
          </w:tcPr>
          <w:p w14:paraId="5651C5C5">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主要对手工结果的输入和修改，以及对一些阴阳性结果的成批输入。</w:t>
            </w:r>
          </w:p>
        </w:tc>
      </w:tr>
      <w:tr w14:paraId="569FF34F">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639013D5">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标本核收</w:t>
            </w:r>
          </w:p>
        </w:tc>
        <w:tc>
          <w:tcPr>
            <w:tcW w:w="6614" w:type="dxa"/>
            <w:tcBorders>
              <w:top w:val="single" w:color="auto" w:sz="4" w:space="0"/>
              <w:left w:val="nil"/>
              <w:bottom w:val="single" w:color="auto" w:sz="4" w:space="0"/>
              <w:right w:val="single" w:color="auto" w:sz="4" w:space="0"/>
            </w:tcBorders>
            <w:vAlign w:val="center"/>
          </w:tcPr>
          <w:p w14:paraId="2955AB78">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通过扫描条码接收病区中合格的标本并自动完成计费，并把不合格的标本退回病区。</w:t>
            </w:r>
          </w:p>
        </w:tc>
      </w:tr>
      <w:tr w14:paraId="784806B9">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5145F9EF">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科研/学习登记</w:t>
            </w:r>
          </w:p>
        </w:tc>
        <w:tc>
          <w:tcPr>
            <w:tcW w:w="6614" w:type="dxa"/>
            <w:tcBorders>
              <w:top w:val="single" w:color="auto" w:sz="4" w:space="0"/>
              <w:left w:val="nil"/>
              <w:bottom w:val="single" w:color="auto" w:sz="4" w:space="0"/>
              <w:right w:val="single" w:color="auto" w:sz="4" w:space="0"/>
            </w:tcBorders>
            <w:vAlign w:val="center"/>
          </w:tcPr>
          <w:p w14:paraId="049236AC">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主要登记科研人员的科研成果，以便主任奖励或管理人员。</w:t>
            </w:r>
          </w:p>
        </w:tc>
      </w:tr>
      <w:tr w14:paraId="537FD4D8">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7E36E7C8">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历史结果回顾</w:t>
            </w:r>
          </w:p>
        </w:tc>
        <w:tc>
          <w:tcPr>
            <w:tcW w:w="6614" w:type="dxa"/>
            <w:tcBorders>
              <w:top w:val="single" w:color="auto" w:sz="4" w:space="0"/>
              <w:left w:val="nil"/>
              <w:bottom w:val="single" w:color="auto" w:sz="4" w:space="0"/>
              <w:right w:val="single" w:color="auto" w:sz="4" w:space="0"/>
            </w:tcBorders>
            <w:vAlign w:val="center"/>
          </w:tcPr>
          <w:p w14:paraId="1B66D82C">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病人在系统中的唯一编号查询本次检验项目对应的历史结果和现结果进行的比较。</w:t>
            </w:r>
          </w:p>
        </w:tc>
      </w:tr>
      <w:tr w14:paraId="67CAEBF2">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6A153988">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结果审核</w:t>
            </w:r>
          </w:p>
        </w:tc>
        <w:tc>
          <w:tcPr>
            <w:tcW w:w="6614" w:type="dxa"/>
            <w:tcBorders>
              <w:top w:val="single" w:color="auto" w:sz="4" w:space="0"/>
              <w:left w:val="nil"/>
              <w:bottom w:val="single" w:color="auto" w:sz="4" w:space="0"/>
              <w:right w:val="single" w:color="auto" w:sz="4" w:space="0"/>
            </w:tcBorders>
            <w:vAlign w:val="center"/>
          </w:tcPr>
          <w:p w14:paraId="4B4D1928">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系统根据审核人员事先设定的审核条件对病人的检验结果进行智能分析，并根据不同的结果提示，决定报告单是否签发、是否需重做或需重采集标本等等处理意见。</w:t>
            </w:r>
          </w:p>
        </w:tc>
      </w:tr>
      <w:tr w14:paraId="413922C1">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6ECA89A3">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系统误差纠正</w:t>
            </w:r>
          </w:p>
        </w:tc>
        <w:tc>
          <w:tcPr>
            <w:tcW w:w="6614" w:type="dxa"/>
            <w:tcBorders>
              <w:top w:val="single" w:color="auto" w:sz="4" w:space="0"/>
              <w:left w:val="nil"/>
              <w:bottom w:val="single" w:color="auto" w:sz="4" w:space="0"/>
              <w:right w:val="single" w:color="auto" w:sz="4" w:space="0"/>
            </w:tcBorders>
            <w:vAlign w:val="center"/>
          </w:tcPr>
          <w:p w14:paraId="6B0F338A">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主要完成对同一批标本的结果根据当天的质控情况，确定截距和斜率对标本的结果进行系统误差的纠正。</w:t>
            </w:r>
          </w:p>
        </w:tc>
      </w:tr>
      <w:tr w14:paraId="08312DE3">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47F71610">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报告单查询</w:t>
            </w:r>
          </w:p>
        </w:tc>
        <w:tc>
          <w:tcPr>
            <w:tcW w:w="6614" w:type="dxa"/>
            <w:tcBorders>
              <w:top w:val="single" w:color="auto" w:sz="4" w:space="0"/>
              <w:left w:val="nil"/>
              <w:bottom w:val="single" w:color="auto" w:sz="4" w:space="0"/>
              <w:right w:val="single" w:color="auto" w:sz="4" w:space="0"/>
            </w:tcBorders>
            <w:vAlign w:val="center"/>
          </w:tcPr>
          <w:p w14:paraId="6D163662">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根据提供的标本信息综合查询符合条件的报告单。</w:t>
            </w:r>
          </w:p>
        </w:tc>
      </w:tr>
      <w:tr w14:paraId="3DFFA423">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61BA20AC">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传染病报卡</w:t>
            </w:r>
          </w:p>
        </w:tc>
        <w:tc>
          <w:tcPr>
            <w:tcW w:w="6614" w:type="dxa"/>
            <w:tcBorders>
              <w:top w:val="single" w:color="auto" w:sz="4" w:space="0"/>
              <w:left w:val="nil"/>
              <w:bottom w:val="single" w:color="auto" w:sz="4" w:space="0"/>
              <w:right w:val="single" w:color="auto" w:sz="4" w:space="0"/>
            </w:tcBorders>
            <w:vAlign w:val="center"/>
          </w:tcPr>
          <w:p w14:paraId="3C846411">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该窗口的功能是把符合某一种传染病条件的结果作为查询条件，检索出符合条件的病人信息，并打印出来报给防疫站。</w:t>
            </w:r>
          </w:p>
        </w:tc>
      </w:tr>
      <w:tr w14:paraId="13BF8279">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1348A2E4">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结果趋势查询</w:t>
            </w:r>
          </w:p>
        </w:tc>
        <w:tc>
          <w:tcPr>
            <w:tcW w:w="6614" w:type="dxa"/>
            <w:tcBorders>
              <w:top w:val="single" w:color="auto" w:sz="4" w:space="0"/>
              <w:left w:val="nil"/>
              <w:bottom w:val="single" w:color="auto" w:sz="4" w:space="0"/>
              <w:right w:val="single" w:color="auto" w:sz="4" w:space="0"/>
            </w:tcBorders>
            <w:vAlign w:val="center"/>
          </w:tcPr>
          <w:p w14:paraId="649DC5F0">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查询某一病人在一段时期内，某一项目的结果变化的趋势情况。</w:t>
            </w:r>
          </w:p>
        </w:tc>
      </w:tr>
      <w:tr w14:paraId="71584588">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34FD2038">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工作量统计</w:t>
            </w:r>
          </w:p>
        </w:tc>
        <w:tc>
          <w:tcPr>
            <w:tcW w:w="6614" w:type="dxa"/>
            <w:tcBorders>
              <w:top w:val="single" w:color="auto" w:sz="4" w:space="0"/>
              <w:left w:val="nil"/>
              <w:bottom w:val="single" w:color="auto" w:sz="4" w:space="0"/>
              <w:right w:val="single" w:color="auto" w:sz="4" w:space="0"/>
            </w:tcBorders>
            <w:vAlign w:val="center"/>
          </w:tcPr>
          <w:p w14:paraId="6DC9CA06">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统计检验科的工作量情况，可以按检验部门、检查项目、申请医生、操作人员、病人的就诊类别综合和分开统计工作量。</w:t>
            </w:r>
          </w:p>
        </w:tc>
      </w:tr>
      <w:tr w14:paraId="372E9792">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62706E43">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工作进度分析</w:t>
            </w:r>
          </w:p>
        </w:tc>
        <w:tc>
          <w:tcPr>
            <w:tcW w:w="6614" w:type="dxa"/>
            <w:tcBorders>
              <w:top w:val="single" w:color="auto" w:sz="4" w:space="0"/>
              <w:left w:val="nil"/>
              <w:bottom w:val="single" w:color="auto" w:sz="4" w:space="0"/>
              <w:right w:val="single" w:color="auto" w:sz="4" w:space="0"/>
            </w:tcBorders>
            <w:vAlign w:val="center"/>
          </w:tcPr>
          <w:p w14:paraId="0E42E3EC">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主要是用来分析当天的各类标本的工作进度情况。</w:t>
            </w:r>
          </w:p>
        </w:tc>
      </w:tr>
      <w:tr w14:paraId="351E4E39">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117996C8">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信息修改查询</w:t>
            </w:r>
          </w:p>
        </w:tc>
        <w:tc>
          <w:tcPr>
            <w:tcW w:w="6614" w:type="dxa"/>
            <w:tcBorders>
              <w:top w:val="single" w:color="auto" w:sz="4" w:space="0"/>
              <w:left w:val="nil"/>
              <w:bottom w:val="single" w:color="auto" w:sz="4" w:space="0"/>
              <w:right w:val="single" w:color="auto" w:sz="4" w:space="0"/>
            </w:tcBorders>
            <w:vAlign w:val="center"/>
          </w:tcPr>
          <w:p w14:paraId="009A28DD">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查询操作者修改过的病人的基本信息及结果。</w:t>
            </w:r>
          </w:p>
        </w:tc>
      </w:tr>
      <w:tr w14:paraId="3B6F515F">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66ABB36D">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科研统计</w:t>
            </w:r>
          </w:p>
        </w:tc>
        <w:tc>
          <w:tcPr>
            <w:tcW w:w="6614" w:type="dxa"/>
            <w:tcBorders>
              <w:top w:val="single" w:color="auto" w:sz="4" w:space="0"/>
              <w:left w:val="nil"/>
              <w:bottom w:val="single" w:color="auto" w:sz="4" w:space="0"/>
              <w:right w:val="single" w:color="auto" w:sz="4" w:space="0"/>
            </w:tcBorders>
            <w:vAlign w:val="center"/>
          </w:tcPr>
          <w:p w14:paraId="640F5651">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统计某一段时间内某个项目的标准差、最大最小值及把某一段时间内的项目结果导成Excel文件。</w:t>
            </w:r>
          </w:p>
        </w:tc>
      </w:tr>
      <w:tr w14:paraId="3BA2EFBF">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38916B3A">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报告单打印</w:t>
            </w:r>
          </w:p>
        </w:tc>
        <w:tc>
          <w:tcPr>
            <w:tcW w:w="6614" w:type="dxa"/>
            <w:tcBorders>
              <w:top w:val="single" w:color="auto" w:sz="4" w:space="0"/>
              <w:left w:val="nil"/>
              <w:bottom w:val="single" w:color="auto" w:sz="4" w:space="0"/>
              <w:right w:val="single" w:color="auto" w:sz="4" w:space="0"/>
            </w:tcBorders>
            <w:vAlign w:val="center"/>
          </w:tcPr>
          <w:p w14:paraId="3DCB4F03">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用于打印报告单，操作界面与主业务窗口的报告单打印。</w:t>
            </w:r>
          </w:p>
        </w:tc>
      </w:tr>
      <w:tr w14:paraId="29147F87">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74D43B10">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工作清单打印</w:t>
            </w:r>
          </w:p>
        </w:tc>
        <w:tc>
          <w:tcPr>
            <w:tcW w:w="6614" w:type="dxa"/>
            <w:tcBorders>
              <w:top w:val="single" w:color="auto" w:sz="4" w:space="0"/>
              <w:left w:val="nil"/>
              <w:bottom w:val="single" w:color="auto" w:sz="4" w:space="0"/>
              <w:right w:val="single" w:color="auto" w:sz="4" w:space="0"/>
            </w:tcBorders>
            <w:vAlign w:val="center"/>
          </w:tcPr>
          <w:p w14:paraId="0CEADC5C">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用来打印当天检验科本部门所做的各病人的汇总情况，操作界面如同测定清单打印。</w:t>
            </w:r>
          </w:p>
        </w:tc>
      </w:tr>
      <w:tr w14:paraId="371F9554">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126D2A2C">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测定清单打印</w:t>
            </w:r>
          </w:p>
        </w:tc>
        <w:tc>
          <w:tcPr>
            <w:tcW w:w="6614" w:type="dxa"/>
            <w:tcBorders>
              <w:top w:val="single" w:color="auto" w:sz="4" w:space="0"/>
              <w:left w:val="nil"/>
              <w:bottom w:val="single" w:color="auto" w:sz="4" w:space="0"/>
              <w:right w:val="single" w:color="auto" w:sz="4" w:space="0"/>
            </w:tcBorders>
            <w:vAlign w:val="center"/>
          </w:tcPr>
          <w:p w14:paraId="00F7A272">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主要用于打印当天的测定清单，用于归档和纸质保存。</w:t>
            </w:r>
          </w:p>
        </w:tc>
      </w:tr>
      <w:tr w14:paraId="3FBCA191">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51B08DE9">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异常结果打印</w:t>
            </w:r>
          </w:p>
        </w:tc>
        <w:tc>
          <w:tcPr>
            <w:tcW w:w="6614" w:type="dxa"/>
            <w:tcBorders>
              <w:top w:val="single" w:color="auto" w:sz="4" w:space="0"/>
              <w:left w:val="nil"/>
              <w:bottom w:val="single" w:color="auto" w:sz="4" w:space="0"/>
              <w:right w:val="single" w:color="auto" w:sz="4" w:space="0"/>
            </w:tcBorders>
            <w:vAlign w:val="center"/>
          </w:tcPr>
          <w:p w14:paraId="7D40F324">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主要用来打印当天体检病人中结果不正常的病人信息和结果信息，操作界面如同测定清单打印。</w:t>
            </w:r>
          </w:p>
        </w:tc>
      </w:tr>
      <w:tr w14:paraId="032C0C04">
        <w:tblPrEx>
          <w:tblCellMar>
            <w:top w:w="0" w:type="dxa"/>
            <w:left w:w="108" w:type="dxa"/>
            <w:bottom w:w="0" w:type="dxa"/>
            <w:right w:w="108" w:type="dxa"/>
          </w:tblCellMar>
        </w:tblPrEx>
        <w:trPr>
          <w:jc w:val="center"/>
        </w:trPr>
        <w:tc>
          <w:tcPr>
            <w:tcW w:w="1908" w:type="dxa"/>
            <w:tcBorders>
              <w:top w:val="single" w:color="auto" w:sz="4" w:space="0"/>
              <w:left w:val="single" w:color="auto" w:sz="4" w:space="0"/>
              <w:bottom w:val="single" w:color="auto" w:sz="4" w:space="0"/>
              <w:right w:val="single" w:color="auto" w:sz="4" w:space="0"/>
            </w:tcBorders>
            <w:vAlign w:val="center"/>
          </w:tcPr>
          <w:p w14:paraId="428F0A52">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标本、报告单收发记录表</w:t>
            </w:r>
          </w:p>
        </w:tc>
        <w:tc>
          <w:tcPr>
            <w:tcW w:w="6614" w:type="dxa"/>
            <w:tcBorders>
              <w:top w:val="single" w:color="auto" w:sz="4" w:space="0"/>
              <w:left w:val="nil"/>
              <w:bottom w:val="single" w:color="auto" w:sz="4" w:space="0"/>
              <w:right w:val="single" w:color="auto" w:sz="4" w:space="0"/>
            </w:tcBorders>
            <w:vAlign w:val="center"/>
          </w:tcPr>
          <w:p w14:paraId="048BD30B">
            <w:pPr>
              <w:pageBreakBefore w:val="0"/>
              <w:kinsoku/>
              <w:wordWrap/>
              <w:overflowPunct/>
              <w:topLinePunct w:val="0"/>
              <w:autoSpaceDE/>
              <w:autoSpaceDN/>
              <w:bidi w:val="0"/>
              <w:adjustRightInd/>
              <w:spacing w:line="480" w:lineRule="exact"/>
              <w:ind w:left="0"/>
              <w:rPr>
                <w:rFonts w:hint="eastAsia" w:cs="黑体" w:asciiTheme="minorEastAsia" w:hAnsiTheme="minorEastAsia"/>
                <w:sz w:val="24"/>
                <w:szCs w:val="24"/>
              </w:rPr>
            </w:pPr>
            <w:r>
              <w:rPr>
                <w:rFonts w:hint="eastAsia" w:cs="黑体" w:asciiTheme="minorEastAsia" w:hAnsiTheme="minorEastAsia"/>
                <w:sz w:val="24"/>
                <w:szCs w:val="24"/>
              </w:rPr>
              <w:t>记录标本接收及报告单发送的详细情况统记。</w:t>
            </w:r>
          </w:p>
        </w:tc>
      </w:tr>
    </w:tbl>
    <w:p w14:paraId="26D7DBBB">
      <w:pPr>
        <w:pStyle w:val="6"/>
        <w:pageBreakBefore w:val="0"/>
        <w:kinsoku/>
        <w:wordWrap/>
        <w:overflowPunct/>
        <w:topLinePunct w:val="0"/>
        <w:autoSpaceDE/>
        <w:autoSpaceDN/>
        <w:bidi w:val="0"/>
        <w:adjustRightInd/>
        <w:spacing w:before="0" w:after="0" w:line="480" w:lineRule="exact"/>
        <w:ind w:left="0" w:leftChars="0" w:firstLineChars="0"/>
      </w:pPr>
      <w:bookmarkStart w:id="7" w:name="_Toc458598725"/>
      <w:r>
        <w:rPr>
          <w:rFonts w:hint="eastAsia"/>
        </w:rPr>
        <w:t>检验微生物管理系统</w:t>
      </w:r>
      <w:bookmarkEnd w:id="7"/>
    </w:p>
    <w:tbl>
      <w:tblPr>
        <w:tblStyle w:val="20"/>
        <w:tblW w:w="85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8"/>
        <w:gridCol w:w="6254"/>
      </w:tblGrid>
      <w:tr w14:paraId="2141A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278" w:type="dxa"/>
            <w:shd w:val="clear" w:color="auto" w:fill="FFFFFF" w:themeFill="background1"/>
            <w:vAlign w:val="center"/>
          </w:tcPr>
          <w:p w14:paraId="42156016">
            <w:pPr>
              <w:pageBreakBefore w:val="0"/>
              <w:kinsoku/>
              <w:wordWrap/>
              <w:overflowPunct/>
              <w:topLinePunct w:val="0"/>
              <w:autoSpaceDE/>
              <w:autoSpaceDN/>
              <w:bidi w:val="0"/>
              <w:adjustRightInd/>
              <w:spacing w:line="480" w:lineRule="exact"/>
              <w:ind w:left="0"/>
              <w:jc w:val="center"/>
              <w:rPr>
                <w:rFonts w:hint="eastAsia" w:cs="黑体" w:asciiTheme="minorEastAsia" w:hAnsiTheme="minorEastAsia"/>
                <w:b/>
                <w:bCs/>
                <w:sz w:val="24"/>
                <w:szCs w:val="24"/>
              </w:rPr>
            </w:pPr>
            <w:r>
              <w:rPr>
                <w:rFonts w:hint="eastAsia" w:cs="黑体" w:asciiTheme="minorEastAsia" w:hAnsiTheme="minorEastAsia"/>
                <w:b/>
                <w:bCs/>
                <w:sz w:val="24"/>
                <w:szCs w:val="24"/>
              </w:rPr>
              <w:t>功能</w:t>
            </w:r>
          </w:p>
        </w:tc>
        <w:tc>
          <w:tcPr>
            <w:tcW w:w="6254" w:type="dxa"/>
            <w:shd w:val="clear" w:color="auto" w:fill="FFFFFF" w:themeFill="background1"/>
            <w:vAlign w:val="center"/>
          </w:tcPr>
          <w:p w14:paraId="49140CF3">
            <w:pPr>
              <w:pageBreakBefore w:val="0"/>
              <w:kinsoku/>
              <w:wordWrap/>
              <w:overflowPunct/>
              <w:topLinePunct w:val="0"/>
              <w:autoSpaceDE/>
              <w:autoSpaceDN/>
              <w:bidi w:val="0"/>
              <w:adjustRightInd/>
              <w:spacing w:line="480" w:lineRule="exact"/>
              <w:ind w:left="0"/>
              <w:jc w:val="center"/>
              <w:rPr>
                <w:rFonts w:hint="eastAsia" w:cs="黑体" w:asciiTheme="minorEastAsia" w:hAnsiTheme="minorEastAsia"/>
                <w:b/>
                <w:bCs/>
                <w:sz w:val="24"/>
                <w:szCs w:val="24"/>
              </w:rPr>
            </w:pPr>
            <w:r>
              <w:rPr>
                <w:rFonts w:hint="eastAsia" w:ascii="宋体" w:hAnsi="宋体" w:eastAsia="宋体" w:cs="宋体"/>
                <w:b/>
                <w:bCs/>
                <w:sz w:val="24"/>
                <w:szCs w:val="24"/>
              </w:rPr>
              <w:t>功能参数需求</w:t>
            </w:r>
          </w:p>
        </w:tc>
      </w:tr>
      <w:tr w14:paraId="6AD5B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6DE7ADB9">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标本登记</w:t>
            </w:r>
          </w:p>
        </w:tc>
        <w:tc>
          <w:tcPr>
            <w:tcW w:w="6254" w:type="dxa"/>
            <w:vAlign w:val="center"/>
          </w:tcPr>
          <w:p w14:paraId="6C008405">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主要是完成来自门诊或病房的化验申请单的手工登记工作。</w:t>
            </w:r>
          </w:p>
        </w:tc>
      </w:tr>
      <w:tr w14:paraId="5A482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22E97B41">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标本核收</w:t>
            </w:r>
          </w:p>
        </w:tc>
        <w:tc>
          <w:tcPr>
            <w:tcW w:w="6254" w:type="dxa"/>
            <w:vAlign w:val="center"/>
          </w:tcPr>
          <w:p w14:paraId="722A428E">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通过扫描条码接收病区中合格的标本并自动完成计费，并把不合格的标本退回病区。</w:t>
            </w:r>
          </w:p>
        </w:tc>
      </w:tr>
      <w:tr w14:paraId="43919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1D47FFCA">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微生物结果处理</w:t>
            </w:r>
          </w:p>
        </w:tc>
        <w:tc>
          <w:tcPr>
            <w:tcW w:w="6254" w:type="dxa"/>
            <w:vAlign w:val="center"/>
          </w:tcPr>
          <w:p w14:paraId="6E2CB110">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手工输入标本培养的阴阳性结果，输入人工鉴定出的细菌菌株和相应的药敏鉴定结果，以及细菌的菌量、两种菌以上个占的百分比，专家提示等的处理</w:t>
            </w:r>
          </w:p>
        </w:tc>
      </w:tr>
      <w:tr w14:paraId="51099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2278" w:type="dxa"/>
            <w:vAlign w:val="center"/>
          </w:tcPr>
          <w:p w14:paraId="42E767BE">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宋体" w:asciiTheme="minorEastAsia" w:hAnsiTheme="minorEastAsia"/>
                <w:sz w:val="24"/>
                <w:szCs w:val="24"/>
              </w:rPr>
              <w:t>分级报告</w:t>
            </w:r>
          </w:p>
        </w:tc>
        <w:tc>
          <w:tcPr>
            <w:tcW w:w="6254" w:type="dxa"/>
            <w:vAlign w:val="center"/>
          </w:tcPr>
          <w:p w14:paraId="4283B027">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宋体" w:asciiTheme="minorEastAsia" w:hAnsiTheme="minorEastAsia"/>
                <w:sz w:val="24"/>
                <w:szCs w:val="24"/>
              </w:rPr>
              <w:t>微生物标本在培养过程中的给予分级报告，方便病人及时用药</w:t>
            </w:r>
          </w:p>
        </w:tc>
      </w:tr>
      <w:tr w14:paraId="146C4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76FE1666">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阴性结果默认成批输入</w:t>
            </w:r>
          </w:p>
        </w:tc>
        <w:tc>
          <w:tcPr>
            <w:tcW w:w="6254" w:type="dxa"/>
            <w:vAlign w:val="center"/>
          </w:tcPr>
          <w:p w14:paraId="0CAE43D0">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对于批量阴性的标本培养结果，根据标本的检查目的和标本类型自动对应相应的阴性的培养结果的描述，有利与大量的体检标本的输入。</w:t>
            </w:r>
          </w:p>
        </w:tc>
      </w:tr>
      <w:tr w14:paraId="24EDA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18E01299">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标本阳性率</w:t>
            </w:r>
          </w:p>
        </w:tc>
        <w:tc>
          <w:tcPr>
            <w:tcW w:w="6254" w:type="dxa"/>
            <w:vAlign w:val="center"/>
          </w:tcPr>
          <w:p w14:paraId="67363073">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根据各种条件（如申请科室、病人的就诊类别等）统计标本的阳性检出率报表。</w:t>
            </w:r>
          </w:p>
        </w:tc>
      </w:tr>
      <w:tr w14:paraId="5D7D1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2278" w:type="dxa"/>
            <w:vAlign w:val="center"/>
          </w:tcPr>
          <w:p w14:paraId="4C2536C7">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宋体" w:asciiTheme="minorEastAsia" w:hAnsiTheme="minorEastAsia"/>
                <w:sz w:val="24"/>
                <w:szCs w:val="24"/>
              </w:rPr>
              <w:t>菌种管理</w:t>
            </w:r>
          </w:p>
        </w:tc>
        <w:tc>
          <w:tcPr>
            <w:tcW w:w="6254" w:type="dxa"/>
            <w:vAlign w:val="center"/>
          </w:tcPr>
          <w:p w14:paraId="4AB3597E">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宋体" w:asciiTheme="minorEastAsia" w:hAnsiTheme="minorEastAsia"/>
                <w:sz w:val="24"/>
                <w:szCs w:val="24"/>
              </w:rPr>
              <w:t>对微生物质控及菌种进行管理</w:t>
            </w:r>
          </w:p>
        </w:tc>
      </w:tr>
      <w:tr w14:paraId="1393F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278" w:type="dxa"/>
            <w:vAlign w:val="center"/>
          </w:tcPr>
          <w:p w14:paraId="2215A728">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宋体" w:asciiTheme="minorEastAsia" w:hAnsiTheme="minorEastAsia"/>
                <w:sz w:val="24"/>
                <w:szCs w:val="24"/>
              </w:rPr>
              <w:t>多重耐药菌</w:t>
            </w:r>
          </w:p>
        </w:tc>
        <w:tc>
          <w:tcPr>
            <w:tcW w:w="6254" w:type="dxa"/>
            <w:vAlign w:val="center"/>
          </w:tcPr>
          <w:p w14:paraId="33BA77D5">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宋体" w:asciiTheme="minorEastAsia" w:hAnsiTheme="minorEastAsia"/>
                <w:sz w:val="24"/>
                <w:szCs w:val="24"/>
              </w:rPr>
              <w:t>针对细菌的培养结果，统计多重耐药菌菌株</w:t>
            </w:r>
          </w:p>
        </w:tc>
      </w:tr>
      <w:tr w14:paraId="6D133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2EC8224E">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标本阳性率追踪报告</w:t>
            </w:r>
          </w:p>
        </w:tc>
        <w:tc>
          <w:tcPr>
            <w:tcW w:w="6254" w:type="dxa"/>
            <w:vAlign w:val="center"/>
          </w:tcPr>
          <w:p w14:paraId="4ED8C53B">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宋体" w:asciiTheme="minorEastAsia" w:hAnsiTheme="minorEastAsia"/>
                <w:bCs/>
                <w:sz w:val="24"/>
                <w:szCs w:val="24"/>
              </w:rPr>
              <w:t>根据</w:t>
            </w:r>
            <w:r>
              <w:rPr>
                <w:rFonts w:hint="eastAsia" w:cs="黑体" w:asciiTheme="minorEastAsia" w:hAnsiTheme="minorEastAsia"/>
                <w:bCs/>
                <w:sz w:val="24"/>
                <w:szCs w:val="24"/>
              </w:rPr>
              <w:t>各种条件（如申请科室、病人的就诊类别等）统计标本的阳性检出</w:t>
            </w:r>
            <w:r>
              <w:rPr>
                <w:rFonts w:hint="eastAsia" w:cs="宋体" w:asciiTheme="minorEastAsia" w:hAnsiTheme="minorEastAsia"/>
                <w:bCs/>
                <w:sz w:val="24"/>
                <w:szCs w:val="24"/>
              </w:rPr>
              <w:t>率</w:t>
            </w:r>
            <w:r>
              <w:rPr>
                <w:rFonts w:hint="eastAsia" w:cs="黑体" w:asciiTheme="minorEastAsia" w:hAnsiTheme="minorEastAsia"/>
                <w:bCs/>
                <w:sz w:val="24"/>
                <w:szCs w:val="24"/>
              </w:rPr>
              <w:t>的追踪报告。</w:t>
            </w:r>
          </w:p>
        </w:tc>
      </w:tr>
      <w:tr w14:paraId="65D93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158F185D">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细菌检出率统计</w:t>
            </w:r>
          </w:p>
        </w:tc>
        <w:tc>
          <w:tcPr>
            <w:tcW w:w="6254" w:type="dxa"/>
            <w:vAlign w:val="center"/>
          </w:tcPr>
          <w:p w14:paraId="2DA674BD">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宋体" w:asciiTheme="minorEastAsia" w:hAnsiTheme="minorEastAsia"/>
                <w:bCs/>
                <w:sz w:val="24"/>
                <w:szCs w:val="24"/>
              </w:rPr>
              <w:t>根据</w:t>
            </w:r>
            <w:r>
              <w:rPr>
                <w:rFonts w:hint="eastAsia" w:cs="黑体" w:asciiTheme="minorEastAsia" w:hAnsiTheme="minorEastAsia"/>
                <w:bCs/>
                <w:sz w:val="24"/>
                <w:szCs w:val="24"/>
              </w:rPr>
              <w:t>各种条件（如申请科室、病人的就诊类别等）统计标</w:t>
            </w:r>
            <w:r>
              <w:rPr>
                <w:rFonts w:hint="eastAsia" w:cs="宋体" w:asciiTheme="minorEastAsia" w:hAnsiTheme="minorEastAsia"/>
                <w:bCs/>
                <w:sz w:val="24"/>
                <w:szCs w:val="24"/>
              </w:rPr>
              <w:t>本</w:t>
            </w:r>
            <w:r>
              <w:rPr>
                <w:rFonts w:hint="eastAsia" w:cs="黑体" w:asciiTheme="minorEastAsia" w:hAnsiTheme="minorEastAsia"/>
                <w:bCs/>
                <w:sz w:val="24"/>
                <w:szCs w:val="24"/>
              </w:rPr>
              <w:t>的细菌检出率报表。</w:t>
            </w:r>
          </w:p>
        </w:tc>
      </w:tr>
      <w:tr w14:paraId="735AC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5A544E4E">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细菌发生率追踪报告</w:t>
            </w:r>
          </w:p>
        </w:tc>
        <w:tc>
          <w:tcPr>
            <w:tcW w:w="6254" w:type="dxa"/>
            <w:vAlign w:val="center"/>
          </w:tcPr>
          <w:p w14:paraId="6F4CE0D9">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宋体" w:asciiTheme="minorEastAsia" w:hAnsiTheme="minorEastAsia"/>
                <w:bCs/>
                <w:sz w:val="24"/>
                <w:szCs w:val="24"/>
              </w:rPr>
              <w:t>根据</w:t>
            </w:r>
            <w:r>
              <w:rPr>
                <w:rFonts w:hint="eastAsia" w:cs="黑体" w:asciiTheme="minorEastAsia" w:hAnsiTheme="minorEastAsia"/>
                <w:bCs/>
                <w:sz w:val="24"/>
                <w:szCs w:val="24"/>
              </w:rPr>
              <w:t>各种条件（如申请科室、病人的就诊类别等）统计标</w:t>
            </w:r>
            <w:r>
              <w:rPr>
                <w:rFonts w:hint="eastAsia" w:cs="宋体" w:asciiTheme="minorEastAsia" w:hAnsiTheme="minorEastAsia"/>
                <w:bCs/>
                <w:sz w:val="24"/>
                <w:szCs w:val="24"/>
              </w:rPr>
              <w:t>本</w:t>
            </w:r>
            <w:r>
              <w:rPr>
                <w:rFonts w:hint="eastAsia" w:cs="黑体" w:asciiTheme="minorEastAsia" w:hAnsiTheme="minorEastAsia"/>
                <w:bCs/>
                <w:sz w:val="24"/>
                <w:szCs w:val="24"/>
              </w:rPr>
              <w:t>的细菌检出</w:t>
            </w:r>
            <w:r>
              <w:rPr>
                <w:rFonts w:hint="eastAsia" w:cs="宋体" w:asciiTheme="minorEastAsia" w:hAnsiTheme="minorEastAsia"/>
                <w:bCs/>
                <w:sz w:val="24"/>
                <w:szCs w:val="24"/>
              </w:rPr>
              <w:t>率</w:t>
            </w:r>
            <w:r>
              <w:rPr>
                <w:rFonts w:hint="eastAsia" w:cs="黑体" w:asciiTheme="minorEastAsia" w:hAnsiTheme="minorEastAsia"/>
                <w:bCs/>
                <w:sz w:val="24"/>
                <w:szCs w:val="24"/>
              </w:rPr>
              <w:t>的追踪报告。</w:t>
            </w:r>
          </w:p>
        </w:tc>
      </w:tr>
      <w:tr w14:paraId="6A5A4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7DBE824B">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抗生素总耐药性</w:t>
            </w:r>
          </w:p>
        </w:tc>
        <w:tc>
          <w:tcPr>
            <w:tcW w:w="6254" w:type="dxa"/>
            <w:vAlign w:val="center"/>
          </w:tcPr>
          <w:p w14:paraId="10997641">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宋体" w:asciiTheme="minorEastAsia" w:hAnsiTheme="minorEastAsia"/>
                <w:bCs/>
                <w:sz w:val="24"/>
                <w:szCs w:val="24"/>
              </w:rPr>
              <w:t>根据</w:t>
            </w:r>
            <w:r>
              <w:rPr>
                <w:rFonts w:hint="eastAsia" w:cs="黑体" w:asciiTheme="minorEastAsia" w:hAnsiTheme="minorEastAsia"/>
                <w:bCs/>
                <w:sz w:val="24"/>
                <w:szCs w:val="24"/>
              </w:rPr>
              <w:t>各种条件（如申请科室、病人的就诊类别等）统计所有实验室所使用的抗生素对检出的细菌总耐药性分析报表。</w:t>
            </w:r>
          </w:p>
        </w:tc>
      </w:tr>
      <w:tr w14:paraId="75CCF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24EC7ECA">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抗生素耐药性追踪报告</w:t>
            </w:r>
          </w:p>
        </w:tc>
        <w:tc>
          <w:tcPr>
            <w:tcW w:w="6254" w:type="dxa"/>
            <w:vAlign w:val="center"/>
          </w:tcPr>
          <w:p w14:paraId="1FC8CF7F">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宋体" w:asciiTheme="minorEastAsia" w:hAnsiTheme="minorEastAsia"/>
                <w:bCs/>
                <w:sz w:val="24"/>
                <w:szCs w:val="24"/>
              </w:rPr>
              <w:t>根据</w:t>
            </w:r>
            <w:r>
              <w:rPr>
                <w:rFonts w:hint="eastAsia" w:cs="黑体" w:asciiTheme="minorEastAsia" w:hAnsiTheme="minorEastAsia"/>
                <w:bCs/>
                <w:sz w:val="24"/>
                <w:szCs w:val="24"/>
              </w:rPr>
              <w:t>各种条件（如申请科室、病人的就诊类别等）统计所有实验室所使用的抗生素对检出的细菌总耐药</w:t>
            </w:r>
            <w:r>
              <w:rPr>
                <w:rFonts w:hint="eastAsia" w:cs="宋体" w:asciiTheme="minorEastAsia" w:hAnsiTheme="minorEastAsia"/>
                <w:bCs/>
                <w:sz w:val="24"/>
                <w:szCs w:val="24"/>
              </w:rPr>
              <w:t>性</w:t>
            </w:r>
            <w:r>
              <w:rPr>
                <w:rFonts w:hint="eastAsia" w:cs="黑体" w:asciiTheme="minorEastAsia" w:hAnsiTheme="minorEastAsia"/>
                <w:bCs/>
                <w:sz w:val="24"/>
                <w:szCs w:val="24"/>
              </w:rPr>
              <w:t>的追踪报告。</w:t>
            </w:r>
          </w:p>
        </w:tc>
      </w:tr>
      <w:tr w14:paraId="01004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528EA756">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选定细菌抗生素耐药性分析</w:t>
            </w:r>
          </w:p>
        </w:tc>
        <w:tc>
          <w:tcPr>
            <w:tcW w:w="6254" w:type="dxa"/>
            <w:vAlign w:val="center"/>
          </w:tcPr>
          <w:p w14:paraId="45B662FC">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宋体" w:asciiTheme="minorEastAsia" w:hAnsiTheme="minorEastAsia"/>
                <w:bCs/>
                <w:sz w:val="24"/>
                <w:szCs w:val="24"/>
              </w:rPr>
              <w:t>根据</w:t>
            </w:r>
            <w:r>
              <w:rPr>
                <w:rFonts w:hint="eastAsia" w:cs="黑体" w:asciiTheme="minorEastAsia" w:hAnsiTheme="minorEastAsia"/>
                <w:bCs/>
                <w:sz w:val="24"/>
                <w:szCs w:val="24"/>
              </w:rPr>
              <w:t>各种条件（如申请科室、病人的就诊类别等）统计选定的细菌对各种抗生素耐药性分析。</w:t>
            </w:r>
          </w:p>
        </w:tc>
      </w:tr>
      <w:tr w14:paraId="30869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02DAA5CD">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选定抗生素细菌耐药性分析</w:t>
            </w:r>
          </w:p>
        </w:tc>
        <w:tc>
          <w:tcPr>
            <w:tcW w:w="6254" w:type="dxa"/>
            <w:vAlign w:val="center"/>
          </w:tcPr>
          <w:p w14:paraId="19175E3A">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宋体" w:asciiTheme="minorEastAsia" w:hAnsiTheme="minorEastAsia"/>
                <w:bCs/>
                <w:sz w:val="24"/>
                <w:szCs w:val="24"/>
              </w:rPr>
              <w:t>根据</w:t>
            </w:r>
            <w:r>
              <w:rPr>
                <w:rFonts w:hint="eastAsia" w:cs="黑体" w:asciiTheme="minorEastAsia" w:hAnsiTheme="minorEastAsia"/>
                <w:bCs/>
                <w:sz w:val="24"/>
                <w:szCs w:val="24"/>
              </w:rPr>
              <w:t>各种条件（如申请科室、病人的就诊类别等）统计选定的抗生素对各种细菌耐药性分析。</w:t>
            </w:r>
          </w:p>
        </w:tc>
      </w:tr>
      <w:tr w14:paraId="4F2C5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357F1BF4">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耐药率敏感率中介率统计</w:t>
            </w:r>
          </w:p>
        </w:tc>
        <w:tc>
          <w:tcPr>
            <w:tcW w:w="6254" w:type="dxa"/>
            <w:vAlign w:val="center"/>
          </w:tcPr>
          <w:p w14:paraId="68603DB6">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统计实验室的抗生素对的检出细菌耐药率敏感率中介率的综合报表。</w:t>
            </w:r>
          </w:p>
        </w:tc>
      </w:tr>
      <w:tr w14:paraId="37BD1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8" w:type="dxa"/>
            <w:vAlign w:val="center"/>
          </w:tcPr>
          <w:p w14:paraId="741F6C55">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抗生素对比分散图</w:t>
            </w:r>
          </w:p>
        </w:tc>
        <w:tc>
          <w:tcPr>
            <w:tcW w:w="6254" w:type="dxa"/>
            <w:vAlign w:val="center"/>
          </w:tcPr>
          <w:p w14:paraId="748BF183">
            <w:pPr>
              <w:pageBreakBefore w:val="0"/>
              <w:kinsoku/>
              <w:wordWrap/>
              <w:overflowPunct/>
              <w:topLinePunct w:val="0"/>
              <w:autoSpaceDE/>
              <w:autoSpaceDN/>
              <w:bidi w:val="0"/>
              <w:adjustRightInd/>
              <w:spacing w:line="480" w:lineRule="exact"/>
              <w:ind w:left="0"/>
              <w:rPr>
                <w:rFonts w:hint="eastAsia" w:cs="黑体" w:asciiTheme="minorEastAsia" w:hAnsiTheme="minorEastAsia"/>
                <w:bCs/>
                <w:sz w:val="24"/>
                <w:szCs w:val="24"/>
              </w:rPr>
            </w:pPr>
            <w:r>
              <w:rPr>
                <w:rFonts w:hint="eastAsia" w:cs="黑体" w:asciiTheme="minorEastAsia" w:hAnsiTheme="minorEastAsia"/>
                <w:bCs/>
                <w:sz w:val="24"/>
                <w:szCs w:val="24"/>
              </w:rPr>
              <w:t>统计选定的两种抗生素对一种细菌的耐药性分析的散点图，可以分析抗生素联合使用的效果。</w:t>
            </w:r>
          </w:p>
        </w:tc>
      </w:tr>
    </w:tbl>
    <w:p w14:paraId="4950354D">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影像信息管理系统（PACS）</w:t>
      </w:r>
    </w:p>
    <w:p w14:paraId="407339A5">
      <w:pPr>
        <w:pStyle w:val="6"/>
        <w:pageBreakBefore w:val="0"/>
        <w:kinsoku/>
        <w:wordWrap/>
        <w:overflowPunct/>
        <w:topLinePunct w:val="0"/>
        <w:autoSpaceDE/>
        <w:autoSpaceDN/>
        <w:bidi w:val="0"/>
        <w:adjustRightInd/>
        <w:spacing w:before="0" w:after="0" w:line="480" w:lineRule="exact"/>
        <w:ind w:left="0" w:leftChars="0" w:firstLineChars="0"/>
      </w:pPr>
      <w:r>
        <w:t>PACS</w:t>
      </w:r>
      <w:r>
        <w:rPr>
          <w:rFonts w:hint="eastAsia"/>
        </w:rPr>
        <w:t>服务器系统</w:t>
      </w:r>
    </w:p>
    <w:tbl>
      <w:tblPr>
        <w:tblStyle w:val="20"/>
        <w:tblW w:w="8475" w:type="dxa"/>
        <w:tblInd w:w="0" w:type="dxa"/>
        <w:tblLayout w:type="fixed"/>
        <w:tblCellMar>
          <w:top w:w="0" w:type="dxa"/>
          <w:left w:w="108" w:type="dxa"/>
          <w:bottom w:w="0" w:type="dxa"/>
          <w:right w:w="108" w:type="dxa"/>
        </w:tblCellMar>
      </w:tblPr>
      <w:tblGrid>
        <w:gridCol w:w="817"/>
        <w:gridCol w:w="7658"/>
      </w:tblGrid>
      <w:tr w14:paraId="3E596C7A">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1F775778">
            <w:pPr>
              <w:pageBreakBefore w:val="0"/>
              <w:widowControl/>
              <w:kinsoku/>
              <w:wordWrap/>
              <w:overflowPunct/>
              <w:topLinePunct w:val="0"/>
              <w:autoSpaceDE/>
              <w:autoSpaceDN/>
              <w:bidi w:val="0"/>
              <w:adjustRightInd/>
              <w:spacing w:line="480" w:lineRule="exact"/>
              <w:ind w:left="0"/>
              <w:jc w:val="center"/>
              <w:rPr>
                <w:rFonts w:hint="eastAsia" w:cs="宋体" w:asciiTheme="minorEastAsia" w:hAnsiTheme="minorEastAsia"/>
                <w:b/>
                <w:kern w:val="0"/>
                <w:sz w:val="24"/>
                <w:szCs w:val="24"/>
              </w:rPr>
            </w:pPr>
            <w:r>
              <w:rPr>
                <w:rFonts w:hint="eastAsia" w:cs="宋体" w:asciiTheme="minorEastAsia" w:hAnsiTheme="minorEastAsia"/>
                <w:b/>
                <w:kern w:val="0"/>
                <w:sz w:val="24"/>
              </w:rPr>
              <w:t>序号</w:t>
            </w:r>
          </w:p>
        </w:tc>
        <w:tc>
          <w:tcPr>
            <w:tcW w:w="7655" w:type="dxa"/>
            <w:tcBorders>
              <w:top w:val="single" w:color="000000" w:sz="4" w:space="0"/>
              <w:left w:val="nil"/>
              <w:bottom w:val="single" w:color="000000" w:sz="4" w:space="0"/>
              <w:right w:val="single" w:color="000000" w:sz="4" w:space="0"/>
            </w:tcBorders>
            <w:vAlign w:val="center"/>
          </w:tcPr>
          <w:p w14:paraId="406358FB">
            <w:pPr>
              <w:pageBreakBefore w:val="0"/>
              <w:widowControl/>
              <w:kinsoku/>
              <w:wordWrap/>
              <w:overflowPunct/>
              <w:topLinePunct w:val="0"/>
              <w:autoSpaceDE/>
              <w:autoSpaceDN/>
              <w:bidi w:val="0"/>
              <w:adjustRightInd/>
              <w:spacing w:line="480" w:lineRule="exact"/>
              <w:ind w:left="0"/>
              <w:jc w:val="center"/>
              <w:rPr>
                <w:rFonts w:hint="eastAsia" w:cs="宋体" w:asciiTheme="minorEastAsia" w:hAnsiTheme="minorEastAsia"/>
                <w:b/>
                <w:kern w:val="0"/>
                <w:sz w:val="24"/>
                <w:szCs w:val="24"/>
              </w:rPr>
            </w:pPr>
            <w:r>
              <w:rPr>
                <w:rFonts w:hint="eastAsia" w:cs="宋体" w:asciiTheme="minorEastAsia" w:hAnsiTheme="minorEastAsia"/>
                <w:b/>
                <w:kern w:val="0"/>
                <w:sz w:val="24"/>
              </w:rPr>
              <w:t>功能参数需求</w:t>
            </w:r>
          </w:p>
        </w:tc>
      </w:tr>
      <w:tr w14:paraId="46786FD3">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07A34F41">
            <w:pPr>
              <w:pageBreakBefore w:val="0"/>
              <w:widowControl/>
              <w:numPr>
                <w:ilvl w:val="0"/>
                <w:numId w:val="22"/>
              </w:numPr>
              <w:kinsoku/>
              <w:wordWrap/>
              <w:overflowPunct/>
              <w:topLinePunct w:val="0"/>
              <w:autoSpaceDE/>
              <w:autoSpaceDN/>
              <w:bidi w:val="0"/>
              <w:adjustRightInd/>
              <w:spacing w:line="480" w:lineRule="exact"/>
              <w:ind w:left="0"/>
              <w:jc w:val="center"/>
              <w:rPr>
                <w:rFonts w:hint="eastAsia" w:cs="宋体" w:asciiTheme="minorEastAsia" w:hAnsiTheme="minorEastAsia"/>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1F24164E">
            <w:pPr>
              <w:pageBreakBefore w:val="0"/>
              <w:widowControl/>
              <w:kinsoku/>
              <w:wordWrap/>
              <w:overflowPunct/>
              <w:topLinePunct w:val="0"/>
              <w:autoSpaceDE/>
              <w:autoSpaceDN/>
              <w:bidi w:val="0"/>
              <w:adjustRightInd/>
              <w:snapToGrid w:val="0"/>
              <w:spacing w:line="480" w:lineRule="exact"/>
              <w:ind w:left="0"/>
              <w:rPr>
                <w:rFonts w:hint="eastAsia" w:cs="宋体" w:asciiTheme="minorEastAsia" w:hAnsiTheme="minorEastAsia"/>
                <w:kern w:val="0"/>
                <w:sz w:val="24"/>
                <w:szCs w:val="24"/>
              </w:rPr>
            </w:pPr>
            <w:r>
              <w:rPr>
                <w:rFonts w:hint="eastAsia" w:cs="宋体" w:asciiTheme="minorEastAsia" w:hAnsiTheme="minorEastAsia"/>
                <w:kern w:val="0"/>
                <w:sz w:val="24"/>
              </w:rPr>
              <w:t>采用ORACLE或SQL SERVER主流数据库。</w:t>
            </w:r>
          </w:p>
        </w:tc>
      </w:tr>
      <w:tr w14:paraId="0A203A95">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1566C20E">
            <w:pPr>
              <w:pageBreakBefore w:val="0"/>
              <w:widowControl/>
              <w:numPr>
                <w:ilvl w:val="0"/>
                <w:numId w:val="22"/>
              </w:numPr>
              <w:kinsoku/>
              <w:wordWrap/>
              <w:overflowPunct/>
              <w:topLinePunct w:val="0"/>
              <w:autoSpaceDE/>
              <w:autoSpaceDN/>
              <w:bidi w:val="0"/>
              <w:adjustRightInd/>
              <w:spacing w:line="480" w:lineRule="exact"/>
              <w:ind w:left="0"/>
              <w:jc w:val="center"/>
              <w:rPr>
                <w:rFonts w:hint="eastAsia" w:cs="宋体" w:asciiTheme="minorEastAsia" w:hAnsiTheme="minorEastAsia"/>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222F42BE">
            <w:pPr>
              <w:pageBreakBefore w:val="0"/>
              <w:widowControl/>
              <w:kinsoku/>
              <w:wordWrap/>
              <w:overflowPunct/>
              <w:topLinePunct w:val="0"/>
              <w:autoSpaceDE/>
              <w:autoSpaceDN/>
              <w:bidi w:val="0"/>
              <w:adjustRightInd/>
              <w:snapToGrid w:val="0"/>
              <w:spacing w:line="480" w:lineRule="exact"/>
              <w:ind w:left="0"/>
              <w:rPr>
                <w:rFonts w:hint="eastAsia" w:cs="宋体" w:asciiTheme="minorEastAsia" w:hAnsiTheme="minorEastAsia"/>
                <w:kern w:val="0"/>
                <w:sz w:val="24"/>
                <w:szCs w:val="24"/>
              </w:rPr>
            </w:pPr>
            <w:r>
              <w:rPr>
                <w:rFonts w:hint="eastAsia" w:cs="宋体" w:asciiTheme="minorEastAsia" w:hAnsiTheme="minorEastAsia"/>
                <w:kern w:val="0"/>
                <w:sz w:val="24"/>
              </w:rPr>
              <w:t>可以使用windows、Linux、Unix等主流操作系统。</w:t>
            </w:r>
          </w:p>
        </w:tc>
      </w:tr>
      <w:tr w14:paraId="5645F271">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11742B84">
            <w:pPr>
              <w:pageBreakBefore w:val="0"/>
              <w:widowControl/>
              <w:numPr>
                <w:ilvl w:val="0"/>
                <w:numId w:val="22"/>
              </w:numPr>
              <w:kinsoku/>
              <w:wordWrap/>
              <w:overflowPunct/>
              <w:topLinePunct w:val="0"/>
              <w:autoSpaceDE/>
              <w:autoSpaceDN/>
              <w:bidi w:val="0"/>
              <w:adjustRightInd/>
              <w:spacing w:line="480" w:lineRule="exact"/>
              <w:ind w:left="0"/>
              <w:jc w:val="center"/>
              <w:rPr>
                <w:rFonts w:hint="eastAsia" w:cs="宋体" w:asciiTheme="minorEastAsia" w:hAnsiTheme="minorEastAsia"/>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30B62213">
            <w:pPr>
              <w:pageBreakBefore w:val="0"/>
              <w:widowControl/>
              <w:kinsoku/>
              <w:wordWrap/>
              <w:overflowPunct/>
              <w:topLinePunct w:val="0"/>
              <w:autoSpaceDE/>
              <w:autoSpaceDN/>
              <w:bidi w:val="0"/>
              <w:adjustRightInd/>
              <w:snapToGrid w:val="0"/>
              <w:spacing w:line="480" w:lineRule="exact"/>
              <w:ind w:left="0"/>
              <w:rPr>
                <w:rFonts w:hint="eastAsia" w:cs="宋体" w:asciiTheme="minorEastAsia" w:hAnsiTheme="minorEastAsia"/>
                <w:kern w:val="0"/>
                <w:sz w:val="24"/>
                <w:szCs w:val="24"/>
              </w:rPr>
            </w:pPr>
            <w:r>
              <w:rPr>
                <w:rFonts w:hint="eastAsia" w:cs="宋体" w:asciiTheme="minorEastAsia" w:hAnsiTheme="minorEastAsia"/>
                <w:kern w:val="0"/>
                <w:sz w:val="24"/>
              </w:rPr>
              <w:t>存储格式遵循DICOM3.0标准：具有常见DICOM影像的存储功能；具有DICOM结构化报告SR的存储功能、具有DICOM留痕信息GSPS的存储功能；具有DICOM Store服务；具有DICOM Worklist服务；具有DICOM PPSM服务；具有DICOM Query/Retrieve服务。</w:t>
            </w:r>
          </w:p>
        </w:tc>
      </w:tr>
      <w:tr w14:paraId="2277F424">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5472B416">
            <w:pPr>
              <w:pageBreakBefore w:val="0"/>
              <w:widowControl/>
              <w:numPr>
                <w:ilvl w:val="0"/>
                <w:numId w:val="22"/>
              </w:numPr>
              <w:kinsoku/>
              <w:wordWrap/>
              <w:overflowPunct/>
              <w:topLinePunct w:val="0"/>
              <w:autoSpaceDE/>
              <w:autoSpaceDN/>
              <w:bidi w:val="0"/>
              <w:adjustRightInd/>
              <w:spacing w:line="480" w:lineRule="exact"/>
              <w:ind w:left="0"/>
              <w:jc w:val="center"/>
              <w:rPr>
                <w:rFonts w:hint="eastAsia" w:cs="宋体" w:asciiTheme="minorEastAsia" w:hAnsiTheme="minorEastAsia"/>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4F73A46E">
            <w:pPr>
              <w:pageBreakBefore w:val="0"/>
              <w:widowControl/>
              <w:kinsoku/>
              <w:wordWrap/>
              <w:overflowPunct/>
              <w:topLinePunct w:val="0"/>
              <w:autoSpaceDE/>
              <w:autoSpaceDN/>
              <w:bidi w:val="0"/>
              <w:adjustRightInd/>
              <w:snapToGrid w:val="0"/>
              <w:spacing w:line="480" w:lineRule="exact"/>
              <w:ind w:left="0"/>
              <w:rPr>
                <w:rFonts w:hint="eastAsia" w:cs="宋体" w:asciiTheme="minorEastAsia" w:hAnsiTheme="minorEastAsia"/>
                <w:kern w:val="0"/>
                <w:sz w:val="24"/>
                <w:szCs w:val="24"/>
              </w:rPr>
            </w:pPr>
            <w:r>
              <w:rPr>
                <w:rFonts w:hint="eastAsia" w:cs="宋体" w:asciiTheme="minorEastAsia" w:hAnsiTheme="minorEastAsia"/>
                <w:kern w:val="0"/>
                <w:sz w:val="24"/>
              </w:rPr>
              <w:t>提供DICOM3.0 的SOP Class：Patient Root Find/Move、Study Root Find/Move，可允许多个客户端工作站同时根据患者姓名、检查设备、检查部位、影像号、检查时间日期等多种查询条件的组合形式查询与调阅影像，并提供查询影像调阅前的缩略图预览功能。</w:t>
            </w:r>
          </w:p>
        </w:tc>
      </w:tr>
      <w:tr w14:paraId="484730A9">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6EDDDD4C">
            <w:pPr>
              <w:pageBreakBefore w:val="0"/>
              <w:widowControl/>
              <w:numPr>
                <w:ilvl w:val="0"/>
                <w:numId w:val="22"/>
              </w:numPr>
              <w:kinsoku/>
              <w:wordWrap/>
              <w:overflowPunct/>
              <w:topLinePunct w:val="0"/>
              <w:autoSpaceDE/>
              <w:autoSpaceDN/>
              <w:bidi w:val="0"/>
              <w:adjustRightInd/>
              <w:spacing w:line="480" w:lineRule="exact"/>
              <w:ind w:left="0"/>
              <w:jc w:val="center"/>
              <w:rPr>
                <w:rFonts w:hint="eastAsia" w:cs="宋体" w:asciiTheme="minorEastAsia" w:hAnsiTheme="minorEastAsia"/>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507F8CBE">
            <w:pPr>
              <w:pageBreakBefore w:val="0"/>
              <w:widowControl/>
              <w:kinsoku/>
              <w:wordWrap/>
              <w:overflowPunct/>
              <w:topLinePunct w:val="0"/>
              <w:autoSpaceDE/>
              <w:autoSpaceDN/>
              <w:bidi w:val="0"/>
              <w:adjustRightInd/>
              <w:snapToGrid w:val="0"/>
              <w:spacing w:line="480" w:lineRule="exact"/>
              <w:ind w:left="0"/>
              <w:rPr>
                <w:rFonts w:hint="eastAsia" w:cs="宋体" w:asciiTheme="minorEastAsia" w:hAnsiTheme="minorEastAsia"/>
                <w:kern w:val="0"/>
                <w:sz w:val="24"/>
                <w:szCs w:val="24"/>
              </w:rPr>
            </w:pPr>
            <w:r>
              <w:rPr>
                <w:rFonts w:hint="eastAsia" w:cs="宋体" w:asciiTheme="minorEastAsia" w:hAnsiTheme="minorEastAsia"/>
                <w:kern w:val="0"/>
                <w:sz w:val="24"/>
              </w:rPr>
              <w:t>可以同时接受多个不同影像设备发送的数据，所有设备影像直接发送到服务器，不经过其他工作站中转，病人所有影像可以集中阅片。</w:t>
            </w:r>
          </w:p>
        </w:tc>
      </w:tr>
      <w:tr w14:paraId="277C52DC">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6E22A2DA">
            <w:pPr>
              <w:pageBreakBefore w:val="0"/>
              <w:widowControl/>
              <w:numPr>
                <w:ilvl w:val="0"/>
                <w:numId w:val="22"/>
              </w:numPr>
              <w:kinsoku/>
              <w:wordWrap/>
              <w:overflowPunct/>
              <w:topLinePunct w:val="0"/>
              <w:autoSpaceDE/>
              <w:autoSpaceDN/>
              <w:bidi w:val="0"/>
              <w:adjustRightInd/>
              <w:spacing w:line="480" w:lineRule="exact"/>
              <w:ind w:left="0"/>
              <w:jc w:val="center"/>
              <w:rPr>
                <w:rFonts w:hint="eastAsia" w:cs="宋体" w:asciiTheme="minorEastAsia" w:hAnsiTheme="minorEastAsia"/>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41CE6EC5">
            <w:pPr>
              <w:pageBreakBefore w:val="0"/>
              <w:widowControl/>
              <w:kinsoku/>
              <w:wordWrap/>
              <w:overflowPunct/>
              <w:topLinePunct w:val="0"/>
              <w:autoSpaceDE/>
              <w:autoSpaceDN/>
              <w:bidi w:val="0"/>
              <w:adjustRightInd/>
              <w:snapToGrid w:val="0"/>
              <w:spacing w:line="480" w:lineRule="exact"/>
              <w:ind w:left="0"/>
              <w:rPr>
                <w:rFonts w:hint="eastAsia" w:cs="宋体" w:asciiTheme="minorEastAsia" w:hAnsiTheme="minorEastAsia"/>
                <w:kern w:val="0"/>
                <w:sz w:val="24"/>
                <w:szCs w:val="24"/>
              </w:rPr>
            </w:pPr>
            <w:r>
              <w:rPr>
                <w:rFonts w:hint="eastAsia" w:cs="宋体" w:asciiTheme="minorEastAsia" w:hAnsiTheme="minorEastAsia"/>
                <w:kern w:val="0"/>
                <w:sz w:val="24"/>
              </w:rPr>
              <w:t>具有影像预取和影像自动路由功能。</w:t>
            </w:r>
          </w:p>
        </w:tc>
      </w:tr>
      <w:tr w14:paraId="12E97FBE">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67838CD9">
            <w:pPr>
              <w:pageBreakBefore w:val="0"/>
              <w:widowControl/>
              <w:numPr>
                <w:ilvl w:val="0"/>
                <w:numId w:val="22"/>
              </w:numPr>
              <w:kinsoku/>
              <w:wordWrap/>
              <w:overflowPunct/>
              <w:topLinePunct w:val="0"/>
              <w:autoSpaceDE/>
              <w:autoSpaceDN/>
              <w:bidi w:val="0"/>
              <w:adjustRightInd/>
              <w:spacing w:line="480" w:lineRule="exact"/>
              <w:ind w:left="0"/>
              <w:jc w:val="center"/>
              <w:rPr>
                <w:rFonts w:hint="eastAsia" w:cs="宋体" w:asciiTheme="minorEastAsia" w:hAnsiTheme="minorEastAsia"/>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3CBF5340">
            <w:pPr>
              <w:pageBreakBefore w:val="0"/>
              <w:widowControl/>
              <w:kinsoku/>
              <w:wordWrap/>
              <w:overflowPunct/>
              <w:topLinePunct w:val="0"/>
              <w:autoSpaceDE/>
              <w:autoSpaceDN/>
              <w:bidi w:val="0"/>
              <w:adjustRightInd/>
              <w:snapToGrid w:val="0"/>
              <w:spacing w:line="480" w:lineRule="exact"/>
              <w:ind w:left="0"/>
              <w:rPr>
                <w:rFonts w:hint="eastAsia" w:cs="宋体" w:asciiTheme="minorEastAsia" w:hAnsiTheme="minorEastAsia"/>
                <w:kern w:val="0"/>
                <w:sz w:val="24"/>
                <w:szCs w:val="24"/>
              </w:rPr>
            </w:pPr>
            <w:r>
              <w:rPr>
                <w:rFonts w:hint="eastAsia" w:cs="宋体" w:asciiTheme="minorEastAsia" w:hAnsiTheme="minorEastAsia"/>
                <w:kern w:val="0"/>
                <w:sz w:val="24"/>
              </w:rPr>
              <w:t>可以采用集中式数据库储存管理机制，使用快速定位算法，直接定位影像存储位置，数据库中无需记录图像索引信息。</w:t>
            </w:r>
          </w:p>
        </w:tc>
      </w:tr>
      <w:tr w14:paraId="72A25A26">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22D6460F">
            <w:pPr>
              <w:pageBreakBefore w:val="0"/>
              <w:widowControl/>
              <w:numPr>
                <w:ilvl w:val="0"/>
                <w:numId w:val="22"/>
              </w:numPr>
              <w:kinsoku/>
              <w:wordWrap/>
              <w:overflowPunct/>
              <w:topLinePunct w:val="0"/>
              <w:autoSpaceDE/>
              <w:autoSpaceDN/>
              <w:bidi w:val="0"/>
              <w:adjustRightInd/>
              <w:spacing w:line="480" w:lineRule="exact"/>
              <w:ind w:left="0"/>
              <w:jc w:val="center"/>
              <w:rPr>
                <w:rFonts w:hint="eastAsia" w:cs="宋体" w:asciiTheme="minorEastAsia" w:hAnsiTheme="minorEastAsia"/>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114A8378">
            <w:pPr>
              <w:pageBreakBefore w:val="0"/>
              <w:widowControl/>
              <w:kinsoku/>
              <w:wordWrap/>
              <w:overflowPunct/>
              <w:topLinePunct w:val="0"/>
              <w:autoSpaceDE/>
              <w:autoSpaceDN/>
              <w:bidi w:val="0"/>
              <w:adjustRightInd/>
              <w:snapToGrid w:val="0"/>
              <w:spacing w:line="480" w:lineRule="exact"/>
              <w:ind w:left="0"/>
              <w:rPr>
                <w:rFonts w:hint="eastAsia" w:cs="宋体" w:asciiTheme="minorEastAsia" w:hAnsiTheme="minorEastAsia"/>
                <w:kern w:val="0"/>
                <w:sz w:val="24"/>
                <w:szCs w:val="24"/>
              </w:rPr>
            </w:pPr>
            <w:r>
              <w:rPr>
                <w:rFonts w:hint="eastAsia" w:cs="宋体" w:asciiTheme="minorEastAsia" w:hAnsiTheme="minorEastAsia"/>
                <w:kern w:val="0"/>
                <w:sz w:val="24"/>
              </w:rPr>
              <w:t>安全日志：提供影像数据的各种状态记录日志（影像修改、删除、存档、影像调阅、影像传输），并提供相应分析工具。</w:t>
            </w:r>
          </w:p>
        </w:tc>
      </w:tr>
      <w:tr w14:paraId="66D66008">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59694F8D">
            <w:pPr>
              <w:pageBreakBefore w:val="0"/>
              <w:widowControl/>
              <w:numPr>
                <w:ilvl w:val="0"/>
                <w:numId w:val="22"/>
              </w:numPr>
              <w:kinsoku/>
              <w:wordWrap/>
              <w:overflowPunct/>
              <w:topLinePunct w:val="0"/>
              <w:autoSpaceDE/>
              <w:autoSpaceDN/>
              <w:bidi w:val="0"/>
              <w:adjustRightInd/>
              <w:spacing w:line="480" w:lineRule="exact"/>
              <w:ind w:left="0"/>
              <w:jc w:val="center"/>
              <w:rPr>
                <w:rFonts w:hint="eastAsia" w:cs="宋体" w:asciiTheme="minorEastAsia" w:hAnsiTheme="minorEastAsia"/>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381DB5DB">
            <w:pPr>
              <w:pageBreakBefore w:val="0"/>
              <w:widowControl/>
              <w:kinsoku/>
              <w:wordWrap/>
              <w:overflowPunct/>
              <w:topLinePunct w:val="0"/>
              <w:autoSpaceDE/>
              <w:autoSpaceDN/>
              <w:bidi w:val="0"/>
              <w:adjustRightInd/>
              <w:snapToGrid w:val="0"/>
              <w:spacing w:line="480" w:lineRule="exact"/>
              <w:ind w:left="0"/>
              <w:rPr>
                <w:rFonts w:hint="eastAsia" w:cs="宋体" w:asciiTheme="minorEastAsia" w:hAnsiTheme="minorEastAsia"/>
                <w:kern w:val="0"/>
                <w:sz w:val="24"/>
                <w:szCs w:val="24"/>
              </w:rPr>
            </w:pPr>
            <w:r>
              <w:rPr>
                <w:rFonts w:hint="eastAsia" w:cs="宋体" w:asciiTheme="minorEastAsia" w:hAnsiTheme="minorEastAsia"/>
                <w:kern w:val="0"/>
                <w:sz w:val="24"/>
              </w:rPr>
              <w:t>具有符合JPG、JPEG2000标准压缩功能；具有有损压缩（LOSSY）和无损压缩（LOSSLESS）两种常见格式压缩功能。</w:t>
            </w:r>
          </w:p>
        </w:tc>
      </w:tr>
      <w:tr w14:paraId="5CEF5822">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492F0C11">
            <w:pPr>
              <w:pageBreakBefore w:val="0"/>
              <w:widowControl/>
              <w:numPr>
                <w:ilvl w:val="0"/>
                <w:numId w:val="22"/>
              </w:numPr>
              <w:kinsoku/>
              <w:wordWrap/>
              <w:overflowPunct/>
              <w:topLinePunct w:val="0"/>
              <w:autoSpaceDE/>
              <w:autoSpaceDN/>
              <w:bidi w:val="0"/>
              <w:adjustRightInd/>
              <w:spacing w:line="480" w:lineRule="exact"/>
              <w:ind w:left="0"/>
              <w:jc w:val="center"/>
              <w:rPr>
                <w:rFonts w:hint="eastAsia" w:cs="宋体" w:asciiTheme="minorEastAsia" w:hAnsiTheme="minorEastAsia"/>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2CEEB700">
            <w:pPr>
              <w:pageBreakBefore w:val="0"/>
              <w:widowControl/>
              <w:kinsoku/>
              <w:wordWrap/>
              <w:overflowPunct/>
              <w:topLinePunct w:val="0"/>
              <w:autoSpaceDE/>
              <w:autoSpaceDN/>
              <w:bidi w:val="0"/>
              <w:adjustRightInd/>
              <w:snapToGrid w:val="0"/>
              <w:spacing w:line="480" w:lineRule="exact"/>
              <w:ind w:left="0"/>
              <w:rPr>
                <w:rFonts w:hint="eastAsia" w:cs="宋体" w:asciiTheme="minorEastAsia" w:hAnsiTheme="minorEastAsia"/>
                <w:kern w:val="0"/>
                <w:sz w:val="24"/>
                <w:szCs w:val="24"/>
              </w:rPr>
            </w:pPr>
            <w:r>
              <w:rPr>
                <w:rFonts w:hint="eastAsia" w:cs="宋体" w:asciiTheme="minorEastAsia" w:hAnsiTheme="minorEastAsia"/>
                <w:kern w:val="0"/>
                <w:sz w:val="24"/>
              </w:rPr>
              <w:t>具有系统安全账户管理：用户和密码管理，可以配置系统级/用户组级/用户级不同的账户管理。</w:t>
            </w:r>
          </w:p>
        </w:tc>
      </w:tr>
      <w:tr w14:paraId="3374A4B9">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65150816">
            <w:pPr>
              <w:pageBreakBefore w:val="0"/>
              <w:widowControl/>
              <w:numPr>
                <w:ilvl w:val="0"/>
                <w:numId w:val="22"/>
              </w:numPr>
              <w:kinsoku/>
              <w:wordWrap/>
              <w:overflowPunct/>
              <w:topLinePunct w:val="0"/>
              <w:autoSpaceDE/>
              <w:autoSpaceDN/>
              <w:bidi w:val="0"/>
              <w:adjustRightInd/>
              <w:spacing w:line="480" w:lineRule="exact"/>
              <w:ind w:left="0"/>
              <w:jc w:val="center"/>
              <w:rPr>
                <w:rFonts w:hint="eastAsia" w:cs="宋体" w:asciiTheme="minorEastAsia" w:hAnsiTheme="minorEastAsia"/>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72E417DE">
            <w:pPr>
              <w:pageBreakBefore w:val="0"/>
              <w:widowControl/>
              <w:kinsoku/>
              <w:wordWrap/>
              <w:overflowPunct/>
              <w:topLinePunct w:val="0"/>
              <w:autoSpaceDE/>
              <w:autoSpaceDN/>
              <w:bidi w:val="0"/>
              <w:adjustRightInd/>
              <w:snapToGrid w:val="0"/>
              <w:spacing w:line="480" w:lineRule="exact"/>
              <w:ind w:left="0"/>
              <w:rPr>
                <w:rFonts w:hint="eastAsia" w:cs="宋体" w:asciiTheme="minorEastAsia" w:hAnsiTheme="minorEastAsia"/>
                <w:kern w:val="0"/>
                <w:sz w:val="24"/>
                <w:szCs w:val="24"/>
              </w:rPr>
            </w:pPr>
            <w:r>
              <w:rPr>
                <w:rFonts w:hint="eastAsia" w:cs="宋体" w:asciiTheme="minorEastAsia" w:hAnsiTheme="minorEastAsia"/>
                <w:kern w:val="0"/>
                <w:sz w:val="24"/>
              </w:rPr>
              <w:t>具有日志管理：可以设置日志的记录级别。</w:t>
            </w:r>
          </w:p>
        </w:tc>
      </w:tr>
      <w:tr w14:paraId="4365080A">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1CE01777">
            <w:pPr>
              <w:pageBreakBefore w:val="0"/>
              <w:widowControl/>
              <w:numPr>
                <w:ilvl w:val="0"/>
                <w:numId w:val="22"/>
              </w:numPr>
              <w:kinsoku/>
              <w:wordWrap/>
              <w:overflowPunct/>
              <w:topLinePunct w:val="0"/>
              <w:autoSpaceDE/>
              <w:autoSpaceDN/>
              <w:bidi w:val="0"/>
              <w:adjustRightInd/>
              <w:spacing w:line="480" w:lineRule="exact"/>
              <w:ind w:left="0"/>
              <w:jc w:val="center"/>
              <w:rPr>
                <w:rFonts w:hint="eastAsia" w:cs="宋体" w:asciiTheme="minorEastAsia" w:hAnsiTheme="minorEastAsia"/>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5BF0E3EE">
            <w:pPr>
              <w:pageBreakBefore w:val="0"/>
              <w:widowControl/>
              <w:kinsoku/>
              <w:wordWrap/>
              <w:overflowPunct/>
              <w:topLinePunct w:val="0"/>
              <w:autoSpaceDE/>
              <w:autoSpaceDN/>
              <w:bidi w:val="0"/>
              <w:adjustRightInd/>
              <w:snapToGrid w:val="0"/>
              <w:spacing w:line="480" w:lineRule="exact"/>
              <w:ind w:left="0"/>
              <w:rPr>
                <w:rFonts w:hint="eastAsia" w:cs="宋体" w:asciiTheme="minorEastAsia" w:hAnsiTheme="minorEastAsia"/>
                <w:kern w:val="0"/>
                <w:sz w:val="24"/>
                <w:szCs w:val="24"/>
              </w:rPr>
            </w:pPr>
            <w:r>
              <w:rPr>
                <w:rFonts w:hint="eastAsia" w:cs="宋体" w:asciiTheme="minorEastAsia" w:hAnsiTheme="minorEastAsia"/>
                <w:kern w:val="0"/>
                <w:sz w:val="24"/>
              </w:rPr>
              <w:t>系统管理员权限由服务器统一管理，并发控制。只要拥有权限，可以从任意终端登陆，管理系统。</w:t>
            </w:r>
          </w:p>
        </w:tc>
      </w:tr>
    </w:tbl>
    <w:p w14:paraId="15F234A9">
      <w:pPr>
        <w:pageBreakBefore w:val="0"/>
        <w:kinsoku/>
        <w:wordWrap/>
        <w:overflowPunct/>
        <w:topLinePunct w:val="0"/>
        <w:autoSpaceDE/>
        <w:autoSpaceDN/>
        <w:bidi w:val="0"/>
        <w:adjustRightInd/>
        <w:spacing w:line="480" w:lineRule="exact"/>
        <w:ind w:left="0"/>
        <w:rPr>
          <w:rFonts w:hint="eastAsia" w:cs="宋体" w:asciiTheme="minorEastAsia" w:hAnsiTheme="minorEastAsia"/>
        </w:rPr>
      </w:pPr>
    </w:p>
    <w:p w14:paraId="25E950C4">
      <w:pPr>
        <w:pStyle w:val="6"/>
        <w:pageBreakBefore w:val="0"/>
        <w:kinsoku/>
        <w:wordWrap/>
        <w:overflowPunct/>
        <w:topLinePunct w:val="0"/>
        <w:autoSpaceDE/>
        <w:autoSpaceDN/>
        <w:bidi w:val="0"/>
        <w:adjustRightInd/>
        <w:spacing w:before="0" w:after="0" w:line="480" w:lineRule="exact"/>
        <w:ind w:left="0" w:leftChars="0" w:firstLineChars="0"/>
      </w:pPr>
      <w:r>
        <w:rPr>
          <w:rFonts w:hint="eastAsia"/>
        </w:rPr>
        <w:t>worklist系统</w:t>
      </w:r>
    </w:p>
    <w:tbl>
      <w:tblPr>
        <w:tblStyle w:val="20"/>
        <w:tblW w:w="8472" w:type="dxa"/>
        <w:tblInd w:w="0" w:type="dxa"/>
        <w:tblLayout w:type="fixed"/>
        <w:tblCellMar>
          <w:top w:w="0" w:type="dxa"/>
          <w:left w:w="108" w:type="dxa"/>
          <w:bottom w:w="0" w:type="dxa"/>
          <w:right w:w="108" w:type="dxa"/>
        </w:tblCellMar>
      </w:tblPr>
      <w:tblGrid>
        <w:gridCol w:w="817"/>
        <w:gridCol w:w="7655"/>
      </w:tblGrid>
      <w:tr w14:paraId="0CCC779A">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02CC39E9">
            <w:pPr>
              <w:pageBreakBefore w:val="0"/>
              <w:widowControl/>
              <w:kinsoku/>
              <w:wordWrap/>
              <w:overflowPunct/>
              <w:topLinePunct w:val="0"/>
              <w:autoSpaceDE/>
              <w:autoSpaceDN/>
              <w:bidi w:val="0"/>
              <w:adjustRightInd/>
              <w:spacing w:line="480" w:lineRule="exact"/>
              <w:ind w:left="0"/>
              <w:jc w:val="center"/>
              <w:rPr>
                <w:rFonts w:hint="eastAsia" w:ascii="宋体" w:hAnsi="宋体" w:cs="宋体"/>
                <w:b/>
                <w:kern w:val="0"/>
                <w:sz w:val="24"/>
                <w:szCs w:val="24"/>
              </w:rPr>
            </w:pPr>
            <w:r>
              <w:rPr>
                <w:rFonts w:hint="eastAsia" w:ascii="宋体" w:hAnsi="宋体" w:cs="宋体"/>
                <w:b/>
                <w:kern w:val="0"/>
                <w:sz w:val="24"/>
                <w:szCs w:val="24"/>
              </w:rPr>
              <w:t>序号</w:t>
            </w:r>
          </w:p>
        </w:tc>
        <w:tc>
          <w:tcPr>
            <w:tcW w:w="7655" w:type="dxa"/>
            <w:tcBorders>
              <w:top w:val="single" w:color="000000" w:sz="4" w:space="0"/>
              <w:left w:val="nil"/>
              <w:bottom w:val="single" w:color="000000" w:sz="4" w:space="0"/>
              <w:right w:val="single" w:color="000000" w:sz="4" w:space="0"/>
            </w:tcBorders>
            <w:vAlign w:val="center"/>
          </w:tcPr>
          <w:p w14:paraId="6FD656CA">
            <w:pPr>
              <w:pageBreakBefore w:val="0"/>
              <w:widowControl/>
              <w:kinsoku/>
              <w:wordWrap/>
              <w:overflowPunct/>
              <w:topLinePunct w:val="0"/>
              <w:autoSpaceDE/>
              <w:autoSpaceDN/>
              <w:bidi w:val="0"/>
              <w:adjustRightInd/>
              <w:spacing w:line="480" w:lineRule="exact"/>
              <w:ind w:left="0"/>
              <w:jc w:val="center"/>
              <w:rPr>
                <w:rFonts w:hint="eastAsia" w:ascii="宋体" w:hAnsi="宋体" w:cs="宋体"/>
                <w:b/>
                <w:kern w:val="0"/>
                <w:sz w:val="24"/>
                <w:szCs w:val="24"/>
              </w:rPr>
            </w:pPr>
            <w:r>
              <w:rPr>
                <w:rFonts w:hint="eastAsia" w:cs="宋体" w:asciiTheme="minorEastAsia" w:hAnsiTheme="minorEastAsia"/>
                <w:b/>
                <w:kern w:val="0"/>
                <w:sz w:val="24"/>
              </w:rPr>
              <w:t>功能参数需求</w:t>
            </w:r>
          </w:p>
        </w:tc>
      </w:tr>
      <w:tr w14:paraId="0859D986">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1B150EDD">
            <w:pPr>
              <w:pageBreakBefore w:val="0"/>
              <w:widowControl/>
              <w:numPr>
                <w:ilvl w:val="0"/>
                <w:numId w:val="23"/>
              </w:numPr>
              <w:kinsoku/>
              <w:wordWrap/>
              <w:overflowPunct/>
              <w:topLinePunct w:val="0"/>
              <w:autoSpaceDE/>
              <w:autoSpaceDN/>
              <w:bidi w:val="0"/>
              <w:adjustRightInd/>
              <w:snapToGrid w:val="0"/>
              <w:spacing w:line="480" w:lineRule="exact"/>
              <w:ind w:left="0" w:firstLine="0"/>
              <w:jc w:val="center"/>
              <w:rPr>
                <w:rFonts w:hint="eastAsia" w:ascii="宋体" w:hAnsi="宋体" w:cs="宋体"/>
                <w:kern w:val="0"/>
                <w:sz w:val="24"/>
                <w:szCs w:val="24"/>
              </w:rPr>
            </w:pPr>
          </w:p>
        </w:tc>
        <w:tc>
          <w:tcPr>
            <w:tcW w:w="7655" w:type="dxa"/>
            <w:tcBorders>
              <w:top w:val="single" w:color="000000" w:sz="4" w:space="0"/>
              <w:left w:val="nil"/>
              <w:bottom w:val="single" w:color="000000" w:sz="4" w:space="0"/>
              <w:right w:val="single" w:color="000000" w:sz="4" w:space="0"/>
            </w:tcBorders>
          </w:tcPr>
          <w:p w14:paraId="11E7E571">
            <w:pPr>
              <w:pageBreakBefore w:val="0"/>
              <w:widowControl/>
              <w:kinsoku/>
              <w:wordWrap/>
              <w:overflowPunct/>
              <w:topLinePunct w:val="0"/>
              <w:autoSpaceDE/>
              <w:autoSpaceDN/>
              <w:bidi w:val="0"/>
              <w:adjustRightInd/>
              <w:snapToGrid w:val="0"/>
              <w:spacing w:line="480" w:lineRule="exact"/>
              <w:ind w:left="0"/>
              <w:rPr>
                <w:rFonts w:hint="eastAsia" w:ascii="宋体" w:hAnsi="宋体" w:cs="宋体"/>
                <w:kern w:val="0"/>
                <w:sz w:val="24"/>
                <w:szCs w:val="24"/>
              </w:rPr>
            </w:pPr>
            <w:r>
              <w:rPr>
                <w:rFonts w:ascii="宋体" w:hAnsi="宋体" w:cs="宋体"/>
                <w:kern w:val="0"/>
                <w:sz w:val="24"/>
                <w:szCs w:val="24"/>
              </w:rPr>
              <w:t>支持放射检查信息发送到仪器上</w:t>
            </w:r>
          </w:p>
        </w:tc>
      </w:tr>
    </w:tbl>
    <w:p w14:paraId="79FAA95E">
      <w:pPr>
        <w:pageBreakBefore w:val="0"/>
        <w:kinsoku/>
        <w:wordWrap/>
        <w:overflowPunct/>
        <w:topLinePunct w:val="0"/>
        <w:autoSpaceDE/>
        <w:autoSpaceDN/>
        <w:bidi w:val="0"/>
        <w:adjustRightInd/>
        <w:spacing w:line="480" w:lineRule="exact"/>
        <w:ind w:left="0"/>
        <w:rPr>
          <w:rFonts w:hint="eastAsia" w:ascii="宋体" w:hAnsi="宋体" w:cs="宋体"/>
        </w:rPr>
      </w:pPr>
    </w:p>
    <w:p w14:paraId="7F5C99B4">
      <w:pPr>
        <w:pStyle w:val="6"/>
        <w:pageBreakBefore w:val="0"/>
        <w:kinsoku/>
        <w:wordWrap/>
        <w:overflowPunct/>
        <w:topLinePunct w:val="0"/>
        <w:autoSpaceDE/>
        <w:autoSpaceDN/>
        <w:bidi w:val="0"/>
        <w:adjustRightInd/>
        <w:spacing w:before="0" w:after="0" w:line="480" w:lineRule="exact"/>
        <w:ind w:left="0" w:leftChars="0" w:firstLineChars="0"/>
      </w:pPr>
      <w:r>
        <w:rPr>
          <w:rFonts w:hint="eastAsia"/>
        </w:rPr>
        <w:t>放射报告系统</w:t>
      </w:r>
    </w:p>
    <w:tbl>
      <w:tblPr>
        <w:tblStyle w:val="20"/>
        <w:tblW w:w="8307" w:type="dxa"/>
        <w:tblInd w:w="165" w:type="dxa"/>
        <w:tblLayout w:type="fixed"/>
        <w:tblCellMar>
          <w:top w:w="0" w:type="dxa"/>
          <w:left w:w="108" w:type="dxa"/>
          <w:bottom w:w="0" w:type="dxa"/>
          <w:right w:w="108" w:type="dxa"/>
        </w:tblCellMar>
      </w:tblPr>
      <w:tblGrid>
        <w:gridCol w:w="652"/>
        <w:gridCol w:w="7655"/>
      </w:tblGrid>
      <w:tr w14:paraId="52FC2752">
        <w:tblPrEx>
          <w:tblCellMar>
            <w:top w:w="0" w:type="dxa"/>
            <w:left w:w="108" w:type="dxa"/>
            <w:bottom w:w="0" w:type="dxa"/>
            <w:right w:w="108" w:type="dxa"/>
          </w:tblCellMar>
        </w:tblPrEx>
        <w:trPr>
          <w:trHeight w:val="607"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1E819484">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kern w:val="0"/>
                <w:sz w:val="24"/>
                <w:szCs w:val="24"/>
              </w:rPr>
            </w:pPr>
            <w:r>
              <w:rPr>
                <w:rFonts w:hint="eastAsia" w:ascii="宋体" w:hAnsi="宋体" w:eastAsia="宋体" w:cs="宋体"/>
                <w:b/>
                <w:kern w:val="0"/>
                <w:sz w:val="24"/>
                <w:szCs w:val="24"/>
              </w:rPr>
              <w:t>序号</w:t>
            </w:r>
          </w:p>
        </w:tc>
        <w:tc>
          <w:tcPr>
            <w:tcW w:w="7655" w:type="dxa"/>
            <w:tcBorders>
              <w:top w:val="single" w:color="000000" w:sz="4" w:space="0"/>
              <w:left w:val="nil"/>
              <w:bottom w:val="single" w:color="000000" w:sz="4" w:space="0"/>
              <w:right w:val="single" w:color="000000" w:sz="4" w:space="0"/>
            </w:tcBorders>
            <w:vAlign w:val="center"/>
          </w:tcPr>
          <w:p w14:paraId="6C2B44D2">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kern w:val="0"/>
                <w:sz w:val="24"/>
                <w:szCs w:val="24"/>
              </w:rPr>
            </w:pPr>
            <w:r>
              <w:rPr>
                <w:rFonts w:hint="eastAsia" w:cs="宋体" w:asciiTheme="minorEastAsia" w:hAnsiTheme="minorEastAsia"/>
                <w:b/>
                <w:kern w:val="0"/>
                <w:sz w:val="24"/>
              </w:rPr>
              <w:t>功能参数需求</w:t>
            </w:r>
          </w:p>
        </w:tc>
      </w:tr>
      <w:tr w14:paraId="04B1BFDB">
        <w:tblPrEx>
          <w:tblCellMar>
            <w:top w:w="0" w:type="dxa"/>
            <w:left w:w="108" w:type="dxa"/>
            <w:bottom w:w="0" w:type="dxa"/>
            <w:right w:w="108" w:type="dxa"/>
          </w:tblCellMar>
        </w:tblPrEx>
        <w:trPr>
          <w:trHeight w:val="761"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2E7D5885">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19B9B717">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支持DICOM worklist服务；针对配置DICOM Modality Worklist服务的影像设备，实现worklist功能，优化工作流程，提高效率。</w:t>
            </w:r>
          </w:p>
        </w:tc>
      </w:tr>
      <w:tr w14:paraId="14447BB5">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3219E783">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26D353D9">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支持预约功能</w:t>
            </w:r>
            <w:r>
              <w:rPr>
                <w:rFonts w:hint="eastAsia" w:ascii="宋体" w:hAnsi="宋体" w:eastAsia="宋体" w:cs="宋体"/>
                <w:color w:val="1F497D" w:themeColor="text2"/>
                <w:kern w:val="0"/>
                <w:sz w:val="24"/>
                <w:szCs w:val="24"/>
                <w14:textFill>
                  <w14:solidFill>
                    <w14:schemeClr w14:val="tx2"/>
                  </w14:solidFill>
                </w14:textFill>
              </w:rPr>
              <w:t>，</w:t>
            </w:r>
            <w:r>
              <w:rPr>
                <w:rFonts w:hint="eastAsia" w:ascii="宋体" w:hAnsi="宋体" w:eastAsia="宋体" w:cs="宋体"/>
                <w:kern w:val="0"/>
                <w:sz w:val="24"/>
                <w:szCs w:val="24"/>
              </w:rPr>
              <w:t>对已经安排的预约提供改约和取消预约功能</w:t>
            </w:r>
          </w:p>
        </w:tc>
      </w:tr>
      <w:tr w14:paraId="4A108CFE">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224A9A5C">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23107977">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可定制的影像号分配策略，也可按设备类型分配</w:t>
            </w:r>
          </w:p>
        </w:tc>
      </w:tr>
      <w:tr w14:paraId="63B40193">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77FDC00A">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5CBD42AE">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支持多种病人信息/申请单信息录入方式(包括病人的基本信息及申请单信息)：包括手工录入、条形码识别、HIS/EMR获取、磁卡读取。同时支持通过高拍仪方式将申请单输入到计算机,保存临床申请信息，并与患者信息、影像对应存档。</w:t>
            </w:r>
          </w:p>
        </w:tc>
      </w:tr>
      <w:tr w14:paraId="7070CEA1">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0BAD419E">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10BAFC61">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bookmarkStart w:id="8" w:name="_Hlk41665529"/>
            <w:r>
              <w:rPr>
                <w:rFonts w:hint="eastAsia" w:ascii="宋体" w:hAnsi="宋体" w:eastAsia="宋体" w:cs="宋体"/>
                <w:kern w:val="0"/>
                <w:sz w:val="24"/>
                <w:szCs w:val="24"/>
              </w:rPr>
              <w:t>支持集中登记、分部位登记两种登记方式；能够进行多部位的同时登记分诊。能够进行退登记、患者查询操作。</w:t>
            </w:r>
            <w:bookmarkEnd w:id="8"/>
          </w:p>
        </w:tc>
      </w:tr>
      <w:tr w14:paraId="2C94BF11">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32B3FBF0">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3DD4ECFF">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支持绿色通道处理机制，可以在特殊紧急状况完成病人的紧急登记注册和检查，检查完成后自动和手动执行病人信息的匹配和合并操作。</w:t>
            </w:r>
          </w:p>
        </w:tc>
      </w:tr>
      <w:tr w14:paraId="670675B0">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6172AD24">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0769203D">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分级用户权限管理；</w:t>
            </w:r>
          </w:p>
        </w:tc>
      </w:tr>
      <w:tr w14:paraId="505DC496">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7DDDBD3F">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3EB211B3">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支持查询功能，病人可通过一卡通、条码、及ID号等进行个人诊断状态查询。</w:t>
            </w:r>
          </w:p>
        </w:tc>
      </w:tr>
      <w:tr w14:paraId="0B88F35B">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384B900D">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45E2093B">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可按多种方式进行全科信息资料检索、查询及统计如统计阴性率阳性率、工作量、检查次数、部位、住院病人。</w:t>
            </w:r>
          </w:p>
        </w:tc>
      </w:tr>
      <w:tr w14:paraId="5352830F">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1FEC9226">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51AF7619">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支持排队叫号系统</w:t>
            </w:r>
          </w:p>
        </w:tc>
      </w:tr>
      <w:tr w14:paraId="0E80AF10">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1F7AB875">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42032A75">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可进行病人复诊登记、对重复登记项目内容可关联提示</w:t>
            </w:r>
          </w:p>
        </w:tc>
      </w:tr>
      <w:tr w14:paraId="0B3DFE51">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79C8A325">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2127B456">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对不同类型检查的收费可自行预设及维护检查套餐费用</w:t>
            </w:r>
          </w:p>
        </w:tc>
      </w:tr>
      <w:tr w14:paraId="5E39EAED">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6452304E">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40141A18">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直接从临床申请单直接获取费用信息</w:t>
            </w:r>
          </w:p>
        </w:tc>
      </w:tr>
      <w:tr w14:paraId="16120BC8">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6EF668A0">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7E18BCDB">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内置诊断报告模板生成、编辑及管理机制。</w:t>
            </w:r>
          </w:p>
        </w:tc>
      </w:tr>
      <w:tr w14:paraId="6E3C61A2">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4D5AB2A0">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2B837C18">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可以将当前报告直接存为报告模板。</w:t>
            </w:r>
          </w:p>
        </w:tc>
      </w:tr>
      <w:tr w14:paraId="4B077E20">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1D7A778B">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7E48D45A">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提供查询前级医师报告和既往检查报告能力。</w:t>
            </w:r>
          </w:p>
        </w:tc>
      </w:tr>
      <w:tr w14:paraId="121DAC86">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797E6E29">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02550140">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可直接调用当前报告患者检查申请单内容参考。</w:t>
            </w:r>
          </w:p>
        </w:tc>
      </w:tr>
      <w:tr w14:paraId="289F5782">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177053F8">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4B521FEB">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提供从报告界面直接执行报告打印预览能力。</w:t>
            </w:r>
          </w:p>
        </w:tc>
      </w:tr>
      <w:tr w14:paraId="1CB3D994">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03ECE79A">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327DBC76">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提供报告界面直接执行报告打印输出能力。</w:t>
            </w:r>
          </w:p>
        </w:tc>
      </w:tr>
      <w:tr w14:paraId="076D2852">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3AAECD05">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5EFC12E1">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可与PACS影像工作站软件流程集成和数据通讯，执行图文一体化诊断报告构建和输出；在诊断报告过程启动时，自动触发和激活影像终端侧同步执行当前患者影像序列查询、自动装载和浏览过程。</w:t>
            </w:r>
          </w:p>
        </w:tc>
      </w:tr>
      <w:tr w14:paraId="1483A7F7">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01B07875">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6A09C97D">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可自动查询并获取当前患者检查的影像在线状态，为医师第一时间启动患者诊断操作提供基础。</w:t>
            </w:r>
          </w:p>
        </w:tc>
      </w:tr>
      <w:tr w14:paraId="49FF9064">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19CF7A43">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47921369">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报告编辑书写过程支持对电子申请单的浏览。</w:t>
            </w:r>
          </w:p>
        </w:tc>
      </w:tr>
      <w:tr w14:paraId="0BB8B10B">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6C531FB9">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4BF4DC6A">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支持阅读审核后的报告的功能，提供与审核前报告的对比功能或在阅读已审核报告时提示审核修改前的内容（修改痕迹保留）。</w:t>
            </w:r>
          </w:p>
        </w:tc>
      </w:tr>
      <w:tr w14:paraId="403D64DC">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476CA100">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2D696B12">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支持打印审核后的报告和重打功能。</w:t>
            </w:r>
          </w:p>
        </w:tc>
      </w:tr>
      <w:tr w14:paraId="0147DADC">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0E53252A">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26C57C8C">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支持各种形式的病人、报告、影像资料、临床诊断、影像诊断等查询或组合查询。可以对报告描述、诊断结果中的词句进行模糊查询</w:t>
            </w:r>
          </w:p>
        </w:tc>
      </w:tr>
      <w:tr w14:paraId="1A6912BF">
        <w:tblPrEx>
          <w:tblCellMar>
            <w:top w:w="0" w:type="dxa"/>
            <w:left w:w="108" w:type="dxa"/>
            <w:bottom w:w="0" w:type="dxa"/>
            <w:right w:w="108" w:type="dxa"/>
          </w:tblCellMar>
        </w:tblPrEx>
        <w:trPr>
          <w:trHeight w:val="363" w:hRule="atLeast"/>
        </w:trPr>
        <w:tc>
          <w:tcPr>
            <w:tcW w:w="652" w:type="dxa"/>
            <w:tcBorders>
              <w:top w:val="single" w:color="000000" w:sz="4" w:space="0"/>
              <w:left w:val="single" w:color="000000" w:sz="4" w:space="0"/>
              <w:bottom w:val="single" w:color="000000" w:sz="4" w:space="0"/>
              <w:right w:val="single" w:color="000000" w:sz="4" w:space="0"/>
            </w:tcBorders>
            <w:vAlign w:val="center"/>
          </w:tcPr>
          <w:p w14:paraId="3CA3CECA">
            <w:pPr>
              <w:pStyle w:val="36"/>
              <w:pageBreakBefore w:val="0"/>
              <w:numPr>
                <w:ilvl w:val="0"/>
                <w:numId w:val="24"/>
              </w:numPr>
              <w:kinsoku/>
              <w:wordWrap/>
              <w:overflowPunct/>
              <w:topLinePunct w:val="0"/>
              <w:autoSpaceDE/>
              <w:autoSpaceDN/>
              <w:bidi w:val="0"/>
              <w:adjustRightInd/>
              <w:spacing w:line="480" w:lineRule="exact"/>
              <w:ind w:left="0"/>
              <w:rPr>
                <w:rFonts w:hint="eastAsia"/>
              </w:rPr>
            </w:pPr>
          </w:p>
        </w:tc>
        <w:tc>
          <w:tcPr>
            <w:tcW w:w="7655" w:type="dxa"/>
            <w:tcBorders>
              <w:top w:val="single" w:color="000000" w:sz="4" w:space="0"/>
              <w:left w:val="nil"/>
              <w:bottom w:val="single" w:color="000000" w:sz="4" w:space="0"/>
              <w:right w:val="single" w:color="000000" w:sz="4" w:space="0"/>
            </w:tcBorders>
            <w:vAlign w:val="center"/>
          </w:tcPr>
          <w:p w14:paraId="7340DCF2">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根据医生权限不同，每台诊断工作站均可以做报告审核，取决于医生的权限。</w:t>
            </w:r>
          </w:p>
        </w:tc>
      </w:tr>
    </w:tbl>
    <w:p w14:paraId="4C00F357">
      <w:pPr>
        <w:pageBreakBefore w:val="0"/>
        <w:kinsoku/>
        <w:wordWrap/>
        <w:overflowPunct/>
        <w:topLinePunct w:val="0"/>
        <w:autoSpaceDE/>
        <w:autoSpaceDN/>
        <w:bidi w:val="0"/>
        <w:adjustRightInd/>
        <w:spacing w:line="480" w:lineRule="exact"/>
        <w:ind w:left="0"/>
      </w:pPr>
    </w:p>
    <w:p w14:paraId="47E034F6">
      <w:pPr>
        <w:pageBreakBefore w:val="0"/>
        <w:kinsoku/>
        <w:wordWrap/>
        <w:overflowPunct/>
        <w:topLinePunct w:val="0"/>
        <w:autoSpaceDE/>
        <w:autoSpaceDN/>
        <w:bidi w:val="0"/>
        <w:adjustRightInd/>
        <w:spacing w:line="480" w:lineRule="exact"/>
        <w:ind w:left="0"/>
        <w:rPr>
          <w:rFonts w:hint="eastAsia" w:ascii="宋体" w:hAnsi="宋体" w:cs="宋体"/>
        </w:rPr>
      </w:pPr>
    </w:p>
    <w:p w14:paraId="4470FA4A">
      <w:pPr>
        <w:pStyle w:val="6"/>
        <w:pageBreakBefore w:val="0"/>
        <w:kinsoku/>
        <w:wordWrap/>
        <w:overflowPunct/>
        <w:topLinePunct w:val="0"/>
        <w:autoSpaceDE/>
        <w:autoSpaceDN/>
        <w:bidi w:val="0"/>
        <w:adjustRightInd/>
        <w:spacing w:before="0" w:after="0" w:line="480" w:lineRule="exact"/>
        <w:ind w:left="0" w:leftChars="0" w:firstLineChars="0"/>
      </w:pPr>
      <w:r>
        <w:rPr>
          <w:rFonts w:hint="eastAsia"/>
        </w:rPr>
        <w:t>影像浏览系统</w:t>
      </w:r>
    </w:p>
    <w:tbl>
      <w:tblPr>
        <w:tblStyle w:val="20"/>
        <w:tblW w:w="8475" w:type="dxa"/>
        <w:tblInd w:w="0" w:type="dxa"/>
        <w:tblLayout w:type="fixed"/>
        <w:tblCellMar>
          <w:top w:w="0" w:type="dxa"/>
          <w:left w:w="108" w:type="dxa"/>
          <w:bottom w:w="0" w:type="dxa"/>
          <w:right w:w="108" w:type="dxa"/>
        </w:tblCellMar>
      </w:tblPr>
      <w:tblGrid>
        <w:gridCol w:w="817"/>
        <w:gridCol w:w="7658"/>
      </w:tblGrid>
      <w:tr w14:paraId="565D1B43">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3D3EBA68">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kern w:val="0"/>
                <w:sz w:val="24"/>
                <w:szCs w:val="24"/>
              </w:rPr>
            </w:pPr>
            <w:r>
              <w:rPr>
                <w:rFonts w:hint="eastAsia" w:ascii="宋体" w:hAnsi="宋体" w:eastAsia="宋体" w:cs="宋体"/>
                <w:b/>
                <w:kern w:val="0"/>
                <w:sz w:val="24"/>
                <w:szCs w:val="24"/>
              </w:rPr>
              <w:t>序号</w:t>
            </w:r>
          </w:p>
        </w:tc>
        <w:tc>
          <w:tcPr>
            <w:tcW w:w="7655" w:type="dxa"/>
            <w:tcBorders>
              <w:top w:val="single" w:color="000000" w:sz="4" w:space="0"/>
              <w:left w:val="nil"/>
              <w:bottom w:val="single" w:color="000000" w:sz="4" w:space="0"/>
              <w:right w:val="single" w:color="000000" w:sz="4" w:space="0"/>
            </w:tcBorders>
            <w:vAlign w:val="center"/>
          </w:tcPr>
          <w:p w14:paraId="2A81F33C">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kern w:val="0"/>
                <w:sz w:val="24"/>
                <w:szCs w:val="24"/>
              </w:rPr>
            </w:pPr>
            <w:r>
              <w:rPr>
                <w:rFonts w:hint="eastAsia" w:cs="宋体" w:asciiTheme="minorEastAsia" w:hAnsiTheme="minorEastAsia"/>
                <w:b/>
                <w:kern w:val="0"/>
                <w:sz w:val="24"/>
              </w:rPr>
              <w:t>功能参数需求</w:t>
            </w:r>
          </w:p>
        </w:tc>
      </w:tr>
      <w:tr w14:paraId="5D480B2A">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4CEBCAB5">
            <w:pPr>
              <w:pageBreakBefore w:val="0"/>
              <w:widowControl/>
              <w:numPr>
                <w:ilvl w:val="0"/>
                <w:numId w:val="25"/>
              </w:numPr>
              <w:kinsoku/>
              <w:wordWrap/>
              <w:overflowPunct/>
              <w:topLinePunct w:val="0"/>
              <w:autoSpaceDE/>
              <w:autoSpaceDN/>
              <w:bidi w:val="0"/>
              <w:adjustRightInd/>
              <w:snapToGrid w:val="0"/>
              <w:spacing w:line="480" w:lineRule="exact"/>
              <w:ind w:left="0" w:firstLine="0"/>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0CCC54C7">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软件功能：平面旋转、翻转、无极缩放、放大镜、影像移动漫游、伪彩处理、边缘提取、图像复制、支持按部位默认的窗宽、窗位或存储时设定的窗宽、窗位显示、ROI自动窗宽、窗位调节、同时显示多幅图像时，可以独立调整各幅图像的窗宽、窗位。</w:t>
            </w:r>
          </w:p>
          <w:p w14:paraId="15DD13AA">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系统允许用户自定义窗宽、窗位组合，并可方便选择、显示双窗宽/窗位、平滑、锐化处理、对比度翻转、伸展、补偿、图像标注、图像头信息查看、长度、面积计算显示，角度测量，椭圆测量，角度测量，距离测量，图形标注，箭头标志，图像文字标注、ROI平均密度值测量、心胸比测量、DICOM DIR光盘读取、多帧DICOM图像循环播放;序列DICOM影像动态回放。</w:t>
            </w:r>
          </w:p>
        </w:tc>
      </w:tr>
      <w:tr w14:paraId="66C6983C">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2FE1431E">
            <w:pPr>
              <w:pageBreakBefore w:val="0"/>
              <w:widowControl/>
              <w:numPr>
                <w:ilvl w:val="0"/>
                <w:numId w:val="25"/>
              </w:numPr>
              <w:kinsoku/>
              <w:wordWrap/>
              <w:overflowPunct/>
              <w:topLinePunct w:val="0"/>
              <w:autoSpaceDE/>
              <w:autoSpaceDN/>
              <w:bidi w:val="0"/>
              <w:adjustRightInd/>
              <w:snapToGrid w:val="0"/>
              <w:spacing w:line="480" w:lineRule="exact"/>
              <w:ind w:left="0" w:firstLine="0"/>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6FD8AF36">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每个工作站免费提供影像2D/3D重建处理：常规提供如MPR(正交多平面重建)、fMPR(任意多平面重建)、MIP(最大密度重建)、VR(容积重建)等2D/3D影像重建处理功能。</w:t>
            </w:r>
          </w:p>
        </w:tc>
      </w:tr>
      <w:tr w14:paraId="6CF15974">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6BCB2C1B">
            <w:pPr>
              <w:pageBreakBefore w:val="0"/>
              <w:widowControl/>
              <w:numPr>
                <w:ilvl w:val="0"/>
                <w:numId w:val="25"/>
              </w:numPr>
              <w:kinsoku/>
              <w:wordWrap/>
              <w:overflowPunct/>
              <w:topLinePunct w:val="0"/>
              <w:autoSpaceDE/>
              <w:autoSpaceDN/>
              <w:bidi w:val="0"/>
              <w:adjustRightInd/>
              <w:snapToGrid w:val="0"/>
              <w:spacing w:line="480" w:lineRule="exact"/>
              <w:ind w:left="0" w:firstLine="0"/>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6C6800BE">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系统支持按检查类型相关的显示设置自动安排显示布局，支持按用户可选择和可定义的显示设置调整显示布局。</w:t>
            </w:r>
          </w:p>
        </w:tc>
      </w:tr>
      <w:tr w14:paraId="384C5D86">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0201AEA8">
            <w:pPr>
              <w:pageBreakBefore w:val="0"/>
              <w:widowControl/>
              <w:numPr>
                <w:ilvl w:val="0"/>
                <w:numId w:val="25"/>
              </w:numPr>
              <w:kinsoku/>
              <w:wordWrap/>
              <w:overflowPunct/>
              <w:topLinePunct w:val="0"/>
              <w:autoSpaceDE/>
              <w:autoSpaceDN/>
              <w:bidi w:val="0"/>
              <w:adjustRightInd/>
              <w:snapToGrid w:val="0"/>
              <w:spacing w:line="480" w:lineRule="exact"/>
              <w:ind w:left="0" w:firstLine="0"/>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15960BB8">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影像比较：同时调阅一个病人或多个患者不同诊断序列、不同时期影像对比显示以帮助诊断。对于相同检查的CT影像序列可自动对齐后自动逐层比较，对于不同检查的CT影像序列(复查、随访等)可手动对齐后自动逐层比较，尤其适用于反复多次复查的结核患者。</w:t>
            </w:r>
          </w:p>
        </w:tc>
      </w:tr>
      <w:tr w14:paraId="6822D420">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64ACB9B1">
            <w:pPr>
              <w:pageBreakBefore w:val="0"/>
              <w:widowControl/>
              <w:numPr>
                <w:ilvl w:val="0"/>
                <w:numId w:val="25"/>
              </w:numPr>
              <w:kinsoku/>
              <w:wordWrap/>
              <w:overflowPunct/>
              <w:topLinePunct w:val="0"/>
              <w:autoSpaceDE/>
              <w:autoSpaceDN/>
              <w:bidi w:val="0"/>
              <w:adjustRightInd/>
              <w:snapToGrid w:val="0"/>
              <w:spacing w:line="480" w:lineRule="exact"/>
              <w:ind w:left="0" w:firstLine="0"/>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515C973D">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恢复原始图像显示功能。</w:t>
            </w:r>
          </w:p>
        </w:tc>
      </w:tr>
      <w:tr w14:paraId="1D031B6C">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1B30CF15">
            <w:pPr>
              <w:pageBreakBefore w:val="0"/>
              <w:widowControl/>
              <w:numPr>
                <w:ilvl w:val="0"/>
                <w:numId w:val="25"/>
              </w:numPr>
              <w:kinsoku/>
              <w:wordWrap/>
              <w:overflowPunct/>
              <w:topLinePunct w:val="0"/>
              <w:autoSpaceDE/>
              <w:autoSpaceDN/>
              <w:bidi w:val="0"/>
              <w:adjustRightInd/>
              <w:snapToGrid w:val="0"/>
              <w:spacing w:line="480" w:lineRule="exact"/>
              <w:ind w:left="0" w:firstLine="0"/>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3A850AFB">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MR和CT图像定位线显示、导航。</w:t>
            </w:r>
          </w:p>
        </w:tc>
      </w:tr>
      <w:tr w14:paraId="24456F35">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1B3FC8B7">
            <w:pPr>
              <w:pageBreakBefore w:val="0"/>
              <w:widowControl/>
              <w:numPr>
                <w:ilvl w:val="0"/>
                <w:numId w:val="25"/>
              </w:numPr>
              <w:kinsoku/>
              <w:wordWrap/>
              <w:overflowPunct/>
              <w:topLinePunct w:val="0"/>
              <w:autoSpaceDE/>
              <w:autoSpaceDN/>
              <w:bidi w:val="0"/>
              <w:adjustRightInd/>
              <w:snapToGrid w:val="0"/>
              <w:spacing w:line="480" w:lineRule="exact"/>
              <w:ind w:left="0" w:firstLine="0"/>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7903DD15">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同一窗口内多序列图像多定位线交叉引用。</w:t>
            </w:r>
          </w:p>
        </w:tc>
      </w:tr>
      <w:tr w14:paraId="302B5EC7">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16C81268">
            <w:pPr>
              <w:pageBreakBefore w:val="0"/>
              <w:widowControl/>
              <w:numPr>
                <w:ilvl w:val="0"/>
                <w:numId w:val="25"/>
              </w:numPr>
              <w:kinsoku/>
              <w:wordWrap/>
              <w:overflowPunct/>
              <w:topLinePunct w:val="0"/>
              <w:autoSpaceDE/>
              <w:autoSpaceDN/>
              <w:bidi w:val="0"/>
              <w:adjustRightInd/>
              <w:snapToGrid w:val="0"/>
              <w:spacing w:line="480" w:lineRule="exact"/>
              <w:ind w:left="0" w:firstLine="0"/>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1476E492">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关键图像标记和显示。</w:t>
            </w:r>
          </w:p>
        </w:tc>
      </w:tr>
      <w:tr w14:paraId="58B8ABD1">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0ADFB271">
            <w:pPr>
              <w:pageBreakBefore w:val="0"/>
              <w:widowControl/>
              <w:numPr>
                <w:ilvl w:val="0"/>
                <w:numId w:val="25"/>
              </w:numPr>
              <w:kinsoku/>
              <w:wordWrap/>
              <w:overflowPunct/>
              <w:topLinePunct w:val="0"/>
              <w:autoSpaceDE/>
              <w:autoSpaceDN/>
              <w:bidi w:val="0"/>
              <w:adjustRightInd/>
              <w:snapToGrid w:val="0"/>
              <w:spacing w:line="480" w:lineRule="exact"/>
              <w:ind w:left="0" w:firstLine="0"/>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42CD4ABA">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支持多屏设置显示。</w:t>
            </w:r>
          </w:p>
        </w:tc>
      </w:tr>
      <w:tr w14:paraId="2105E90F">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3FA4607F">
            <w:pPr>
              <w:pageBreakBefore w:val="0"/>
              <w:widowControl/>
              <w:numPr>
                <w:ilvl w:val="0"/>
                <w:numId w:val="25"/>
              </w:numPr>
              <w:kinsoku/>
              <w:wordWrap/>
              <w:overflowPunct/>
              <w:topLinePunct w:val="0"/>
              <w:autoSpaceDE/>
              <w:autoSpaceDN/>
              <w:bidi w:val="0"/>
              <w:adjustRightInd/>
              <w:snapToGrid w:val="0"/>
              <w:spacing w:line="480" w:lineRule="exact"/>
              <w:ind w:left="0" w:firstLine="0"/>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2016AD5F">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支持丰富的影像打印排版模式：同一个病人不同检查影像拼图打印；不同病人的相同/不同检查影像拼图打印。</w:t>
            </w:r>
          </w:p>
        </w:tc>
      </w:tr>
      <w:tr w14:paraId="086CE767">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7ACAAC3A">
            <w:pPr>
              <w:pageBreakBefore w:val="0"/>
              <w:widowControl/>
              <w:numPr>
                <w:ilvl w:val="0"/>
                <w:numId w:val="25"/>
              </w:numPr>
              <w:kinsoku/>
              <w:wordWrap/>
              <w:overflowPunct/>
              <w:topLinePunct w:val="0"/>
              <w:autoSpaceDE/>
              <w:autoSpaceDN/>
              <w:bidi w:val="0"/>
              <w:adjustRightInd/>
              <w:snapToGrid w:val="0"/>
              <w:spacing w:line="480" w:lineRule="exact"/>
              <w:ind w:left="0" w:firstLine="0"/>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4C3E2DB9">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可导入各种非DICOM格式影像(BMP/JPEG/TIF)执行浏览和操作。</w:t>
            </w:r>
          </w:p>
        </w:tc>
      </w:tr>
      <w:tr w14:paraId="6A1FCB43">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54F6220C">
            <w:pPr>
              <w:pageBreakBefore w:val="0"/>
              <w:widowControl/>
              <w:numPr>
                <w:ilvl w:val="0"/>
                <w:numId w:val="25"/>
              </w:numPr>
              <w:kinsoku/>
              <w:wordWrap/>
              <w:overflowPunct/>
              <w:topLinePunct w:val="0"/>
              <w:autoSpaceDE/>
              <w:autoSpaceDN/>
              <w:bidi w:val="0"/>
              <w:adjustRightInd/>
              <w:snapToGrid w:val="0"/>
              <w:spacing w:line="480" w:lineRule="exact"/>
              <w:ind w:left="0" w:firstLine="0"/>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01851914">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可将DICOM影像帧及影像序列导出为BMP/JPEG/TIF格式或AVI视频格式。</w:t>
            </w:r>
          </w:p>
        </w:tc>
      </w:tr>
    </w:tbl>
    <w:p w14:paraId="60C5AF9E">
      <w:pPr>
        <w:pageBreakBefore w:val="0"/>
        <w:kinsoku/>
        <w:wordWrap/>
        <w:overflowPunct/>
        <w:topLinePunct w:val="0"/>
        <w:autoSpaceDE/>
        <w:autoSpaceDN/>
        <w:bidi w:val="0"/>
        <w:adjustRightInd/>
        <w:spacing w:line="480" w:lineRule="exact"/>
        <w:ind w:left="0"/>
      </w:pPr>
    </w:p>
    <w:p w14:paraId="442D906F">
      <w:pPr>
        <w:pStyle w:val="6"/>
        <w:pageBreakBefore w:val="0"/>
        <w:kinsoku/>
        <w:wordWrap/>
        <w:overflowPunct/>
        <w:topLinePunct w:val="0"/>
        <w:autoSpaceDE/>
        <w:autoSpaceDN/>
        <w:bidi w:val="0"/>
        <w:adjustRightInd/>
        <w:spacing w:before="0" w:after="0" w:line="480" w:lineRule="exact"/>
        <w:ind w:left="0" w:leftChars="0" w:firstLineChars="0"/>
      </w:pPr>
      <w:r>
        <w:rPr>
          <w:rFonts w:hint="eastAsia"/>
        </w:rPr>
        <w:t>超声报告系统</w:t>
      </w:r>
    </w:p>
    <w:tbl>
      <w:tblPr>
        <w:tblStyle w:val="20"/>
        <w:tblW w:w="8472" w:type="dxa"/>
        <w:tblInd w:w="0" w:type="dxa"/>
        <w:tblLayout w:type="fixed"/>
        <w:tblCellMar>
          <w:top w:w="0" w:type="dxa"/>
          <w:left w:w="108" w:type="dxa"/>
          <w:bottom w:w="0" w:type="dxa"/>
          <w:right w:w="108" w:type="dxa"/>
        </w:tblCellMar>
      </w:tblPr>
      <w:tblGrid>
        <w:gridCol w:w="817"/>
        <w:gridCol w:w="7655"/>
      </w:tblGrid>
      <w:tr w14:paraId="31B1A72F">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6548EE6B">
            <w:pPr>
              <w:pageBreakBefore w:val="0"/>
              <w:widowControl/>
              <w:kinsoku/>
              <w:wordWrap/>
              <w:overflowPunct/>
              <w:topLinePunct w:val="0"/>
              <w:autoSpaceDE/>
              <w:autoSpaceDN/>
              <w:bidi w:val="0"/>
              <w:adjustRightInd/>
              <w:spacing w:line="480" w:lineRule="exact"/>
              <w:ind w:left="0"/>
              <w:jc w:val="center"/>
              <w:rPr>
                <w:rFonts w:hint="eastAsia" w:hAnsi="宋体" w:cs="宋体"/>
                <w:b/>
                <w:kern w:val="0"/>
                <w:sz w:val="24"/>
                <w:szCs w:val="24"/>
              </w:rPr>
            </w:pPr>
            <w:r>
              <w:rPr>
                <w:rFonts w:hint="eastAsia" w:hAnsi="宋体" w:cs="宋体"/>
                <w:b/>
                <w:kern w:val="0"/>
                <w:sz w:val="24"/>
                <w:szCs w:val="24"/>
              </w:rPr>
              <w:t>序号</w:t>
            </w:r>
          </w:p>
        </w:tc>
        <w:tc>
          <w:tcPr>
            <w:tcW w:w="7655" w:type="dxa"/>
            <w:tcBorders>
              <w:top w:val="single" w:color="000000" w:sz="4" w:space="0"/>
              <w:left w:val="nil"/>
              <w:bottom w:val="single" w:color="000000" w:sz="4" w:space="0"/>
              <w:right w:val="single" w:color="000000" w:sz="4" w:space="0"/>
            </w:tcBorders>
            <w:vAlign w:val="center"/>
          </w:tcPr>
          <w:p w14:paraId="39EF703D">
            <w:pPr>
              <w:pageBreakBefore w:val="0"/>
              <w:widowControl/>
              <w:kinsoku/>
              <w:wordWrap/>
              <w:overflowPunct/>
              <w:topLinePunct w:val="0"/>
              <w:autoSpaceDE/>
              <w:autoSpaceDN/>
              <w:bidi w:val="0"/>
              <w:adjustRightInd/>
              <w:spacing w:line="480" w:lineRule="exact"/>
              <w:ind w:left="0"/>
              <w:jc w:val="center"/>
              <w:rPr>
                <w:rFonts w:hint="eastAsia" w:hAnsi="宋体" w:cs="宋体"/>
                <w:b/>
                <w:kern w:val="0"/>
                <w:sz w:val="24"/>
                <w:szCs w:val="24"/>
              </w:rPr>
            </w:pPr>
            <w:r>
              <w:rPr>
                <w:rFonts w:hint="eastAsia" w:cs="宋体" w:asciiTheme="minorEastAsia" w:hAnsiTheme="minorEastAsia"/>
                <w:b/>
                <w:kern w:val="0"/>
                <w:sz w:val="24"/>
              </w:rPr>
              <w:t>功能参数需求</w:t>
            </w:r>
          </w:p>
        </w:tc>
      </w:tr>
      <w:tr w14:paraId="5C751F26">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07677372">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26C486D3">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支持多种病人信息/申请单信息录入方式(包括病人的基本信息及申请单信息)：包括手工录入、条形码识别、HIS/EMR获取、磁卡读取等。同时支持通过扫描仪、数码相机等方式将申请单输入到计算机,保存临床申请信息，并与患者信息、影像对应存档。</w:t>
            </w:r>
          </w:p>
        </w:tc>
      </w:tr>
      <w:tr w14:paraId="092CB832">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1438CE1F">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62484284">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支持自动叫号排队系统。</w:t>
            </w:r>
          </w:p>
        </w:tc>
      </w:tr>
      <w:tr w14:paraId="2C0E9B6A">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13A2FB68">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6E9382D2">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支持检查预约/取消，登记/取消。</w:t>
            </w:r>
          </w:p>
        </w:tc>
      </w:tr>
      <w:tr w14:paraId="2A391380">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476D055A">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3C73315A">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支持预约单/检查单打印，可打印条码；检查单/预约单可以按检查类型和检查项目自由配置格式和内容。</w:t>
            </w:r>
          </w:p>
        </w:tc>
      </w:tr>
      <w:tr w14:paraId="412DE9E2">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6AADEC1D">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2D4813D7">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支持急诊、门诊、住院、体检等各种病人类型的登记，并支持优先级设置。工作列表支持急诊病人颜色标识，支持报告状态颜色区分。</w:t>
            </w:r>
          </w:p>
        </w:tc>
      </w:tr>
      <w:tr w14:paraId="771B2F91">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19726795">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54FC88DB">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丰富的模板库，科室医生可以结合自己的习惯把诊断用语分为公有和私有模板。</w:t>
            </w:r>
          </w:p>
        </w:tc>
      </w:tr>
      <w:tr w14:paraId="6E09D892">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68FCD119">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45EE9D00">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超声诊断工作站可以看到此患者的放射报告和图像资料。可以提取到临床的医嘱，检验的结果等。</w:t>
            </w:r>
          </w:p>
        </w:tc>
      </w:tr>
      <w:tr w14:paraId="7CF795E3">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0AC65580">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75CAB7BC">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历史诊断报告列表功能，医生可随时查看当前病人的所有历史检查信息和历史诊断报告。</w:t>
            </w:r>
          </w:p>
        </w:tc>
      </w:tr>
      <w:tr w14:paraId="4954C152">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413E2990">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08CD5C26">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提供医学的特殊字符、疾病报告模版。</w:t>
            </w:r>
          </w:p>
        </w:tc>
      </w:tr>
      <w:tr w14:paraId="282ED6D2">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53894460">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5410EBB1">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支持为诊断报告设置疾病分类关键词。</w:t>
            </w:r>
          </w:p>
        </w:tc>
      </w:tr>
      <w:tr w14:paraId="714A1760">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27F3F0E3">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546CE997">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报告单样式管理功能，可以随意设置多种格式的报告单样式。</w:t>
            </w:r>
          </w:p>
        </w:tc>
      </w:tr>
      <w:tr w14:paraId="7F050370">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426FAFB1">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51B3EFD8">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支持将典型报告内容保存为教学用报告的功能。</w:t>
            </w:r>
          </w:p>
        </w:tc>
      </w:tr>
      <w:tr w14:paraId="6DEF26CC">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7E61D4F2">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0A335276">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可通过检查号、姓名（模糊查询）、年龄（岁、月、天）、性别、设备明细、检查状态、检查时间组合查询。</w:t>
            </w:r>
          </w:p>
        </w:tc>
      </w:tr>
      <w:tr w14:paraId="0EF6AA51">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0AB04737">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27A8BA0F">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可以通过病人的类型（住院、门诊、体检）以及编号、检查部位、检查项目、申请科室、报告医生、审核医生、是否急诊等组合查询。其中影像模式、检查部位、报告状态支持选项多选查询。</w:t>
            </w:r>
          </w:p>
        </w:tc>
      </w:tr>
      <w:tr w14:paraId="51EE5169">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27F0A93D">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56994B65">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可以对报告描述、诊断结果中的词句进行模糊查询。</w:t>
            </w:r>
          </w:p>
        </w:tc>
      </w:tr>
      <w:tr w14:paraId="427A2077">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3EB5FC51">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669D7ABA">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支持诊断结论查询，并可将查询结果导出到EXCEL作进一步统计打印。</w:t>
            </w:r>
          </w:p>
        </w:tc>
      </w:tr>
      <w:tr w14:paraId="6DC885A0">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623C4879">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3DB54298">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常用信息项目维护，添加/修改/删除检查设备、职业、收费类型、检查科室、民族、患者来源、检查医生等信息项目。</w:t>
            </w:r>
          </w:p>
        </w:tc>
      </w:tr>
      <w:tr w14:paraId="065760E8">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40BB451C">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6B5711EB">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诊断语句维护，添加/修改/删除诊断模板、诊断词条；对诊断词条的显示进行排序。</w:t>
            </w:r>
          </w:p>
        </w:tc>
      </w:tr>
      <w:tr w14:paraId="408F8451">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612D538F">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22EB8665">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加载患者历史检查报告和图像。</w:t>
            </w:r>
          </w:p>
        </w:tc>
      </w:tr>
      <w:tr w14:paraId="324608D9">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5CD3F708">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4AB8E56B">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可以对诊断模板树进行自定义的分层结构。</w:t>
            </w:r>
          </w:p>
        </w:tc>
      </w:tr>
      <w:tr w14:paraId="79BA60C0">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43CE318B">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584F6AA0">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可以设置诊断内容的字体样式包括大小、粗细等。</w:t>
            </w:r>
          </w:p>
        </w:tc>
      </w:tr>
      <w:tr w14:paraId="1381BE71">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7E1EA3C7">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787DF736">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lang w:bidi="ar"/>
              </w:rPr>
              <w:t>增加心脏超声特殊处理界面，方便心脏超声数据的录入和计算。</w:t>
            </w:r>
          </w:p>
        </w:tc>
      </w:tr>
      <w:tr w14:paraId="2CB19C97">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7373B736">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39487B5E">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lang w:bidi="ar"/>
              </w:rPr>
              <w:t>图像支持多线程加载，缓解患者图像很多时，打开检查报告需等待很长时间。</w:t>
            </w:r>
          </w:p>
        </w:tc>
      </w:tr>
      <w:tr w14:paraId="76D7F80D">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34D125B9">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56A0EE04">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危急值提醒并发送功能</w:t>
            </w:r>
          </w:p>
        </w:tc>
      </w:tr>
      <w:tr w14:paraId="2D34F9E2">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5653FA71">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6EBB944B">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自动生成PDF格式报告、PDF报告导出</w:t>
            </w:r>
          </w:p>
        </w:tc>
      </w:tr>
      <w:tr w14:paraId="46924A26">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646317A9">
            <w:pPr>
              <w:pageBreakBefore w:val="0"/>
              <w:widowControl/>
              <w:numPr>
                <w:ilvl w:val="0"/>
                <w:numId w:val="26"/>
              </w:numPr>
              <w:kinsoku/>
              <w:wordWrap/>
              <w:overflowPunct/>
              <w:topLinePunct w:val="0"/>
              <w:autoSpaceDE/>
              <w:autoSpaceDN/>
              <w:bidi w:val="0"/>
              <w:adjustRightInd/>
              <w:spacing w:line="480" w:lineRule="exact"/>
              <w:ind w:left="0" w:firstLine="0"/>
              <w:rPr>
                <w:rFonts w:hint="eastAsia" w:hAnsi="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488F8FF3">
            <w:pPr>
              <w:pageBreakBefore w:val="0"/>
              <w:widowControl/>
              <w:kinsoku/>
              <w:wordWrap/>
              <w:overflowPunct/>
              <w:topLinePunct w:val="0"/>
              <w:autoSpaceDE/>
              <w:autoSpaceDN/>
              <w:bidi w:val="0"/>
              <w:adjustRightInd/>
              <w:snapToGrid w:val="0"/>
              <w:spacing w:line="480" w:lineRule="exact"/>
              <w:ind w:left="0"/>
              <w:rPr>
                <w:rFonts w:hint="eastAsia" w:hAnsi="宋体" w:cs="宋体"/>
                <w:kern w:val="0"/>
                <w:sz w:val="24"/>
                <w:szCs w:val="24"/>
              </w:rPr>
            </w:pPr>
            <w:r>
              <w:rPr>
                <w:rFonts w:hint="eastAsia" w:hAnsi="宋体" w:cs="宋体"/>
                <w:kern w:val="0"/>
                <w:sz w:val="24"/>
                <w:szCs w:val="24"/>
              </w:rPr>
              <w:t>检查数据核查提示(例如：男性出现子宫，保存时进行提醒)</w:t>
            </w:r>
          </w:p>
        </w:tc>
      </w:tr>
    </w:tbl>
    <w:p w14:paraId="727A9F94">
      <w:pPr>
        <w:pageBreakBefore w:val="0"/>
        <w:kinsoku/>
        <w:wordWrap/>
        <w:overflowPunct/>
        <w:topLinePunct w:val="0"/>
        <w:autoSpaceDE/>
        <w:autoSpaceDN/>
        <w:bidi w:val="0"/>
        <w:adjustRightInd/>
        <w:spacing w:line="480" w:lineRule="exact"/>
        <w:ind w:left="0"/>
      </w:pPr>
    </w:p>
    <w:p w14:paraId="3AC1561C">
      <w:pPr>
        <w:pStyle w:val="6"/>
        <w:pageBreakBefore w:val="0"/>
        <w:kinsoku/>
        <w:wordWrap/>
        <w:overflowPunct/>
        <w:topLinePunct w:val="0"/>
        <w:autoSpaceDE/>
        <w:autoSpaceDN/>
        <w:bidi w:val="0"/>
        <w:adjustRightInd/>
        <w:spacing w:before="0" w:after="0" w:line="480" w:lineRule="exact"/>
        <w:ind w:left="0" w:leftChars="0" w:firstLineChars="0"/>
      </w:pPr>
      <w:r>
        <w:rPr>
          <w:rFonts w:hint="eastAsia"/>
        </w:rPr>
        <w:t>内镜报告系统</w:t>
      </w:r>
    </w:p>
    <w:tbl>
      <w:tblPr>
        <w:tblStyle w:val="20"/>
        <w:tblW w:w="8472" w:type="dxa"/>
        <w:tblInd w:w="0" w:type="dxa"/>
        <w:tblLayout w:type="fixed"/>
        <w:tblCellMar>
          <w:top w:w="0" w:type="dxa"/>
          <w:left w:w="108" w:type="dxa"/>
          <w:bottom w:w="0" w:type="dxa"/>
          <w:right w:w="108" w:type="dxa"/>
        </w:tblCellMar>
      </w:tblPr>
      <w:tblGrid>
        <w:gridCol w:w="817"/>
        <w:gridCol w:w="7655"/>
      </w:tblGrid>
      <w:tr w14:paraId="67D7C56E">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vAlign w:val="center"/>
          </w:tcPr>
          <w:p w14:paraId="57E81BB4">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kern w:val="0"/>
                <w:sz w:val="24"/>
                <w:szCs w:val="24"/>
              </w:rPr>
            </w:pPr>
            <w:r>
              <w:rPr>
                <w:rFonts w:hint="eastAsia" w:ascii="宋体" w:hAnsi="宋体" w:eastAsia="宋体" w:cs="宋体"/>
                <w:b/>
                <w:kern w:val="0"/>
                <w:sz w:val="24"/>
                <w:szCs w:val="24"/>
              </w:rPr>
              <w:t>序号</w:t>
            </w:r>
          </w:p>
        </w:tc>
        <w:tc>
          <w:tcPr>
            <w:tcW w:w="7655" w:type="dxa"/>
            <w:tcBorders>
              <w:top w:val="single" w:color="000000" w:sz="4" w:space="0"/>
              <w:left w:val="nil"/>
              <w:bottom w:val="single" w:color="000000" w:sz="4" w:space="0"/>
              <w:right w:val="single" w:color="000000" w:sz="4" w:space="0"/>
            </w:tcBorders>
            <w:vAlign w:val="center"/>
          </w:tcPr>
          <w:p w14:paraId="7E7BA0E1">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kern w:val="0"/>
                <w:sz w:val="24"/>
                <w:szCs w:val="24"/>
              </w:rPr>
            </w:pPr>
            <w:r>
              <w:rPr>
                <w:rFonts w:hint="eastAsia" w:cs="宋体" w:asciiTheme="minorEastAsia" w:hAnsiTheme="minorEastAsia"/>
                <w:b/>
                <w:kern w:val="0"/>
                <w:sz w:val="24"/>
              </w:rPr>
              <w:t>功能参数需求</w:t>
            </w:r>
          </w:p>
        </w:tc>
      </w:tr>
      <w:tr w14:paraId="171A593A">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5BBE0A2A">
            <w:pPr>
              <w:pageBreakBefore w:val="0"/>
              <w:widowControl/>
              <w:numPr>
                <w:ilvl w:val="0"/>
                <w:numId w:val="27"/>
              </w:numPr>
              <w:kinsoku/>
              <w:wordWrap/>
              <w:overflowPunct/>
              <w:topLinePunct w:val="0"/>
              <w:autoSpaceDE/>
              <w:autoSpaceDN/>
              <w:bidi w:val="0"/>
              <w:adjustRightInd/>
              <w:snapToGrid w:val="0"/>
              <w:spacing w:line="480" w:lineRule="exact"/>
              <w:ind w:left="0" w:firstLine="0"/>
              <w:jc w:val="center"/>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tcPr>
          <w:p w14:paraId="2498DB1B">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支持十二指肠镜、膀胱镜、鼻咽喉镜、妇科腹腔镜、宫腔镜、结肠镜、胃镜、腹腔镜、支气管镜等设备。</w:t>
            </w:r>
          </w:p>
        </w:tc>
      </w:tr>
      <w:tr w14:paraId="2A8A88A2">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68DDC54F">
            <w:pPr>
              <w:pageBreakBefore w:val="0"/>
              <w:widowControl/>
              <w:numPr>
                <w:ilvl w:val="0"/>
                <w:numId w:val="27"/>
              </w:numPr>
              <w:kinsoku/>
              <w:wordWrap/>
              <w:overflowPunct/>
              <w:topLinePunct w:val="0"/>
              <w:autoSpaceDE/>
              <w:autoSpaceDN/>
              <w:bidi w:val="0"/>
              <w:adjustRightInd/>
              <w:snapToGrid w:val="0"/>
              <w:spacing w:line="480" w:lineRule="exact"/>
              <w:ind w:left="0" w:firstLine="0"/>
              <w:jc w:val="center"/>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tcPr>
          <w:p w14:paraId="1EE74D3B">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在编写报告时，可显示患者历史资料及历史影像，以供对照报告编写调用，报告中对当前已选择的影像可以单独进行文字说明，并可由用户自行选择体位标记。支持报告打印检查部位标注。编写报告操作简单，采用一个界面即可完成编写报告工作，操作流程序符合内窥镜诊断流程。提供丰富的范本，用户可以自行添加修改范本。</w:t>
            </w:r>
          </w:p>
        </w:tc>
      </w:tr>
      <w:tr w14:paraId="56C293ED">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1FA86B2C">
            <w:pPr>
              <w:pageBreakBefore w:val="0"/>
              <w:widowControl/>
              <w:numPr>
                <w:ilvl w:val="0"/>
                <w:numId w:val="27"/>
              </w:numPr>
              <w:kinsoku/>
              <w:wordWrap/>
              <w:overflowPunct/>
              <w:topLinePunct w:val="0"/>
              <w:autoSpaceDE/>
              <w:autoSpaceDN/>
              <w:bidi w:val="0"/>
              <w:adjustRightInd/>
              <w:snapToGrid w:val="0"/>
              <w:spacing w:line="480" w:lineRule="exact"/>
              <w:ind w:left="0" w:firstLine="0"/>
              <w:jc w:val="center"/>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tcPr>
          <w:p w14:paraId="1B2432EE">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诊断工作站可以看到此患者的放射、超声报告和图像资料。可以提取到临床的医嘱，检验的结果等。</w:t>
            </w:r>
          </w:p>
        </w:tc>
      </w:tr>
      <w:tr w14:paraId="5CAF83BB">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01B1BF2C">
            <w:pPr>
              <w:pageBreakBefore w:val="0"/>
              <w:widowControl/>
              <w:numPr>
                <w:ilvl w:val="0"/>
                <w:numId w:val="27"/>
              </w:numPr>
              <w:kinsoku/>
              <w:wordWrap/>
              <w:overflowPunct/>
              <w:topLinePunct w:val="0"/>
              <w:autoSpaceDE/>
              <w:autoSpaceDN/>
              <w:bidi w:val="0"/>
              <w:adjustRightInd/>
              <w:snapToGrid w:val="0"/>
              <w:spacing w:line="480" w:lineRule="exact"/>
              <w:ind w:left="0" w:firstLine="0"/>
              <w:jc w:val="center"/>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tcPr>
          <w:p w14:paraId="1AFFA6D2">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丰富的模板库，科室医生可以结合自己的习惯把诊断用语分为公有和私有模板</w:t>
            </w:r>
          </w:p>
        </w:tc>
      </w:tr>
      <w:tr w14:paraId="3E5E63D5">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545D8BAD">
            <w:pPr>
              <w:pageBreakBefore w:val="0"/>
              <w:widowControl/>
              <w:numPr>
                <w:ilvl w:val="0"/>
                <w:numId w:val="27"/>
              </w:numPr>
              <w:kinsoku/>
              <w:wordWrap/>
              <w:overflowPunct/>
              <w:topLinePunct w:val="0"/>
              <w:autoSpaceDE/>
              <w:autoSpaceDN/>
              <w:bidi w:val="0"/>
              <w:adjustRightInd/>
              <w:snapToGrid w:val="0"/>
              <w:spacing w:line="480" w:lineRule="exact"/>
              <w:ind w:left="0" w:firstLine="0"/>
              <w:jc w:val="center"/>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23C45786">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危急值提醒并发送功能</w:t>
            </w:r>
          </w:p>
        </w:tc>
      </w:tr>
      <w:tr w14:paraId="03233D36">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4628A60A">
            <w:pPr>
              <w:pageBreakBefore w:val="0"/>
              <w:widowControl/>
              <w:numPr>
                <w:ilvl w:val="0"/>
                <w:numId w:val="27"/>
              </w:numPr>
              <w:kinsoku/>
              <w:wordWrap/>
              <w:overflowPunct/>
              <w:topLinePunct w:val="0"/>
              <w:autoSpaceDE/>
              <w:autoSpaceDN/>
              <w:bidi w:val="0"/>
              <w:adjustRightInd/>
              <w:snapToGrid w:val="0"/>
              <w:spacing w:line="480" w:lineRule="exact"/>
              <w:ind w:left="0" w:firstLine="0"/>
              <w:jc w:val="center"/>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vAlign w:val="center"/>
          </w:tcPr>
          <w:p w14:paraId="2076A84C">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自动生成PDF格式报告、PDF报告导出</w:t>
            </w:r>
          </w:p>
        </w:tc>
      </w:tr>
      <w:tr w14:paraId="2B1E0F8C">
        <w:tblPrEx>
          <w:tblCellMar>
            <w:top w:w="0" w:type="dxa"/>
            <w:left w:w="108" w:type="dxa"/>
            <w:bottom w:w="0" w:type="dxa"/>
            <w:right w:w="108" w:type="dxa"/>
          </w:tblCellMar>
        </w:tblPrEx>
        <w:trPr>
          <w:trHeight w:val="363" w:hRule="atLeast"/>
        </w:trPr>
        <w:tc>
          <w:tcPr>
            <w:tcW w:w="817" w:type="dxa"/>
            <w:tcBorders>
              <w:top w:val="single" w:color="000000" w:sz="4" w:space="0"/>
              <w:left w:val="single" w:color="000000" w:sz="4" w:space="0"/>
              <w:bottom w:val="single" w:color="000000" w:sz="4" w:space="0"/>
              <w:right w:val="single" w:color="000000" w:sz="4" w:space="0"/>
            </w:tcBorders>
          </w:tcPr>
          <w:p w14:paraId="79EFECAC">
            <w:pPr>
              <w:pageBreakBefore w:val="0"/>
              <w:widowControl/>
              <w:numPr>
                <w:ilvl w:val="0"/>
                <w:numId w:val="27"/>
              </w:numPr>
              <w:kinsoku/>
              <w:wordWrap/>
              <w:overflowPunct/>
              <w:topLinePunct w:val="0"/>
              <w:autoSpaceDE/>
              <w:autoSpaceDN/>
              <w:bidi w:val="0"/>
              <w:adjustRightInd/>
              <w:snapToGrid w:val="0"/>
              <w:spacing w:line="480" w:lineRule="exact"/>
              <w:ind w:left="0" w:firstLine="0"/>
              <w:jc w:val="center"/>
              <w:rPr>
                <w:rFonts w:hint="eastAsia" w:ascii="宋体" w:hAnsi="宋体" w:eastAsia="宋体" w:cs="宋体"/>
                <w:kern w:val="0"/>
                <w:sz w:val="24"/>
                <w:szCs w:val="24"/>
              </w:rPr>
            </w:pPr>
          </w:p>
        </w:tc>
        <w:tc>
          <w:tcPr>
            <w:tcW w:w="7655" w:type="dxa"/>
            <w:tcBorders>
              <w:top w:val="single" w:color="000000" w:sz="4" w:space="0"/>
              <w:left w:val="nil"/>
              <w:bottom w:val="single" w:color="000000" w:sz="4" w:space="0"/>
              <w:right w:val="single" w:color="000000" w:sz="4" w:space="0"/>
            </w:tcBorders>
          </w:tcPr>
          <w:p w14:paraId="04577B33">
            <w:pPr>
              <w:pageBreakBefore w:val="0"/>
              <w:widowControl/>
              <w:kinsoku/>
              <w:wordWrap/>
              <w:overflowPunct/>
              <w:topLinePunct w:val="0"/>
              <w:autoSpaceDE/>
              <w:autoSpaceDN/>
              <w:bidi w:val="0"/>
              <w:adjustRightInd/>
              <w:snapToGrid w:val="0"/>
              <w:spacing w:line="480" w:lineRule="exact"/>
              <w:ind w:left="0"/>
              <w:rPr>
                <w:rFonts w:hint="eastAsia" w:ascii="宋体" w:hAnsi="宋体" w:eastAsia="宋体" w:cs="宋体"/>
                <w:kern w:val="0"/>
                <w:sz w:val="24"/>
                <w:szCs w:val="24"/>
              </w:rPr>
            </w:pPr>
            <w:r>
              <w:rPr>
                <w:rFonts w:hint="eastAsia" w:ascii="宋体" w:hAnsi="宋体" w:eastAsia="宋体" w:cs="宋体"/>
                <w:kern w:val="0"/>
                <w:sz w:val="24"/>
                <w:szCs w:val="24"/>
              </w:rPr>
              <w:t>检查数据核查提示</w:t>
            </w:r>
          </w:p>
        </w:tc>
      </w:tr>
    </w:tbl>
    <w:p w14:paraId="2519AF4E">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计费版手术麻醉系统</w:t>
      </w:r>
    </w:p>
    <w:tbl>
      <w:tblPr>
        <w:tblStyle w:val="20"/>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6266"/>
      </w:tblGrid>
      <w:tr w14:paraId="544FD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D8D8D8" w:themeFill="background1" w:themeFillShade="D9"/>
          </w:tcPr>
          <w:p w14:paraId="697BE3A3">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76" w:type="dxa"/>
            <w:shd w:val="clear" w:color="auto" w:fill="D8D8D8" w:themeFill="background1" w:themeFillShade="D9"/>
          </w:tcPr>
          <w:p w14:paraId="50D8DB5A">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功能分类</w:t>
            </w:r>
          </w:p>
        </w:tc>
        <w:tc>
          <w:tcPr>
            <w:tcW w:w="6266" w:type="dxa"/>
            <w:shd w:val="clear" w:color="auto" w:fill="D8D8D8" w:themeFill="background1" w:themeFillShade="D9"/>
          </w:tcPr>
          <w:p w14:paraId="2A63DE31">
            <w:pPr>
              <w:pageBreakBefore w:val="0"/>
              <w:kinsoku/>
              <w:wordWrap/>
              <w:overflowPunct/>
              <w:topLinePunct w:val="0"/>
              <w:autoSpaceDE/>
              <w:autoSpaceDN/>
              <w:bidi w:val="0"/>
              <w:adjustRightInd/>
              <w:spacing w:line="480" w:lineRule="exact"/>
              <w:ind w:left="0"/>
              <w:jc w:val="center"/>
              <w:rPr>
                <w:rFonts w:hint="eastAsia" w:ascii="宋体" w:hAnsi="宋体" w:eastAsia="宋体" w:cs="宋体"/>
                <w:sz w:val="24"/>
                <w:szCs w:val="24"/>
              </w:rPr>
            </w:pPr>
            <w:r>
              <w:rPr>
                <w:rFonts w:hint="eastAsia" w:ascii="宋体" w:hAnsi="宋体" w:eastAsia="宋体" w:cs="宋体"/>
                <w:sz w:val="24"/>
                <w:szCs w:val="24"/>
              </w:rPr>
              <w:t>功能参数需求</w:t>
            </w:r>
          </w:p>
        </w:tc>
      </w:tr>
      <w:tr w14:paraId="21771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5FC612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1</w:t>
            </w:r>
          </w:p>
        </w:tc>
        <w:tc>
          <w:tcPr>
            <w:tcW w:w="1276" w:type="dxa"/>
            <w:vAlign w:val="center"/>
          </w:tcPr>
          <w:p w14:paraId="0E280B6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手术管理</w:t>
            </w:r>
          </w:p>
        </w:tc>
        <w:tc>
          <w:tcPr>
            <w:tcW w:w="6266" w:type="dxa"/>
          </w:tcPr>
          <w:p w14:paraId="314A606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由医生站提交手术申请，也可以由手麻系统补录手术申请，根据住院号码或者床号调出患者基本信息，手术申请信息包含：手术名称、申请日期、申请科室、申请医师、手术名称、手术医师、助手、麻醉方法、麻醉医师、附加手术等。</w:t>
            </w:r>
          </w:p>
          <w:p w14:paraId="0D607402">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▲支持将病区提交的所有手术申请在同一界面进行安排。</w:t>
            </w:r>
          </w:p>
          <w:p w14:paraId="484F337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支持将已经安排的手术申请单通知到医生工作站和护士工作站。</w:t>
            </w:r>
          </w:p>
        </w:tc>
      </w:tr>
      <w:tr w14:paraId="7DC99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7" w:hRule="atLeast"/>
        </w:trPr>
        <w:tc>
          <w:tcPr>
            <w:tcW w:w="709" w:type="dxa"/>
            <w:vAlign w:val="center"/>
          </w:tcPr>
          <w:p w14:paraId="709ABF65">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2</w:t>
            </w:r>
          </w:p>
        </w:tc>
        <w:tc>
          <w:tcPr>
            <w:tcW w:w="1276" w:type="dxa"/>
            <w:vAlign w:val="center"/>
          </w:tcPr>
          <w:p w14:paraId="7BAD79FA">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记录管理</w:t>
            </w:r>
          </w:p>
        </w:tc>
        <w:tc>
          <w:tcPr>
            <w:tcW w:w="6266" w:type="dxa"/>
          </w:tcPr>
          <w:p w14:paraId="492D686D">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支持对过程进行管理并记录信息，包括手术名称，开始时间，结束时间、输血血型、输血量、术前诊断、术后诊断、切口等级、愈合类别、附加手术、并可进行器械清点。</w:t>
            </w:r>
          </w:p>
          <w:p w14:paraId="6E0BFA22">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提供管理会诊记录信息，对会诊结果进行记录。</w:t>
            </w:r>
          </w:p>
          <w:p w14:paraId="5C87D0B4">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支持管理麻醉记录信息，包括麻醉方法，麻醉医生，巡回护士，麻醉效果，麻醉评分，记录事项。</w:t>
            </w:r>
          </w:p>
          <w:p w14:paraId="615E6806">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支持家属谈话记录，记录谈话内容，家属签字，记录家属与病人关系等。</w:t>
            </w:r>
          </w:p>
        </w:tc>
      </w:tr>
      <w:tr w14:paraId="38CE0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9D27E34">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3</w:t>
            </w:r>
          </w:p>
        </w:tc>
        <w:tc>
          <w:tcPr>
            <w:tcW w:w="1276" w:type="dxa"/>
            <w:vAlign w:val="center"/>
          </w:tcPr>
          <w:p w14:paraId="5B4050C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医嘱管理</w:t>
            </w:r>
          </w:p>
        </w:tc>
        <w:tc>
          <w:tcPr>
            <w:tcW w:w="6266" w:type="dxa"/>
          </w:tcPr>
          <w:p w14:paraId="4D68C65A">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支持手术医嘱录入，需过滤有库存的药品，对医嘱的开具复核提交到药房进行发药处理。</w:t>
            </w:r>
          </w:p>
          <w:p w14:paraId="478E4A87">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录入药品名称后按“E</w:t>
            </w:r>
            <w:r>
              <w:rPr>
                <w:rFonts w:ascii="宋体" w:hAnsi="宋体" w:eastAsia="宋体" w:cs="宋体"/>
                <w:color w:val="000000" w:themeColor="text1"/>
                <w:sz w:val="24"/>
                <w:szCs w:val="24"/>
                <w14:textFill>
                  <w14:solidFill>
                    <w14:schemeClr w14:val="tx1"/>
                  </w14:solidFill>
                </w14:textFill>
              </w:rPr>
              <w:t>nter”</w:t>
            </w:r>
            <w:r>
              <w:rPr>
                <w:rFonts w:hint="eastAsia" w:ascii="宋体" w:hAnsi="宋体" w:eastAsia="宋体" w:cs="宋体"/>
                <w:color w:val="000000" w:themeColor="text1"/>
                <w:sz w:val="24"/>
                <w:szCs w:val="24"/>
                <w14:textFill>
                  <w14:solidFill>
                    <w14:schemeClr w14:val="tx1"/>
                  </w14:solidFill>
                </w14:textFill>
              </w:rPr>
              <w:t>键自动默认全选中剂量。</w:t>
            </w:r>
          </w:p>
        </w:tc>
      </w:tr>
      <w:tr w14:paraId="7E101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525998B1">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4</w:t>
            </w:r>
          </w:p>
        </w:tc>
        <w:tc>
          <w:tcPr>
            <w:tcW w:w="1276" w:type="dxa"/>
            <w:vAlign w:val="center"/>
          </w:tcPr>
          <w:p w14:paraId="5243AA7F">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费用管理</w:t>
            </w:r>
          </w:p>
        </w:tc>
        <w:tc>
          <w:tcPr>
            <w:tcW w:w="6266" w:type="dxa"/>
          </w:tcPr>
          <w:p w14:paraId="08F0AF12">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支持对手术过程中发生的费用进行记费或退费，并传至病人帐卡上。</w:t>
            </w:r>
          </w:p>
          <w:p w14:paraId="1478EC5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支持对高值耗材的扫码使用，并记录相关的耗材费用。</w:t>
            </w:r>
          </w:p>
        </w:tc>
      </w:tr>
      <w:tr w14:paraId="776C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A281D7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5</w:t>
            </w:r>
          </w:p>
        </w:tc>
        <w:tc>
          <w:tcPr>
            <w:tcW w:w="1276" w:type="dxa"/>
            <w:vAlign w:val="center"/>
          </w:tcPr>
          <w:p w14:paraId="0000466A">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退药退费</w:t>
            </w:r>
          </w:p>
        </w:tc>
        <w:tc>
          <w:tcPr>
            <w:tcW w:w="6266" w:type="dxa"/>
          </w:tcPr>
          <w:p w14:paraId="259A099B">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对于手麻系统已发药的药品医嘱，若要进行退药，需先进行退药申请并提交到发药药房；对于本系统记费的项目，可直接进行退费处理。</w:t>
            </w:r>
          </w:p>
          <w:p w14:paraId="216F4286">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支持病区退药支持退费退药分开实现功能。</w:t>
            </w:r>
          </w:p>
          <w:p w14:paraId="4457CD52">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手术室记费费用和麻醉室记费费用可独立显示。</w:t>
            </w:r>
          </w:p>
        </w:tc>
      </w:tr>
      <w:tr w14:paraId="3471D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1BE727FE">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6</w:t>
            </w:r>
          </w:p>
        </w:tc>
        <w:tc>
          <w:tcPr>
            <w:tcW w:w="1276" w:type="dxa"/>
            <w:vAlign w:val="center"/>
          </w:tcPr>
          <w:p w14:paraId="0DF5F4BF">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无菌管理</w:t>
            </w:r>
          </w:p>
        </w:tc>
        <w:tc>
          <w:tcPr>
            <w:tcW w:w="6266" w:type="dxa"/>
          </w:tcPr>
          <w:p w14:paraId="2FBB0314">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提供紫外线消毒记录、手指无菌培养、物品无菌检查、空气无菌检查、手术中空气无菌检查。</w:t>
            </w:r>
          </w:p>
        </w:tc>
      </w:tr>
      <w:tr w14:paraId="5B0F6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0E99F593">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7</w:t>
            </w:r>
          </w:p>
        </w:tc>
        <w:tc>
          <w:tcPr>
            <w:tcW w:w="1276" w:type="dxa"/>
            <w:vAlign w:val="center"/>
          </w:tcPr>
          <w:p w14:paraId="436EC6F8">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库房管理</w:t>
            </w:r>
          </w:p>
        </w:tc>
        <w:tc>
          <w:tcPr>
            <w:tcW w:w="6266" w:type="dxa"/>
          </w:tcPr>
          <w:p w14:paraId="0BD3E546">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库房管理指手麻麻醉的三级库房，包括手术药品管理和手术物品正常出入库管理。</w:t>
            </w:r>
          </w:p>
        </w:tc>
      </w:tr>
      <w:tr w14:paraId="6E6EE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78B00D00">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8</w:t>
            </w:r>
          </w:p>
        </w:tc>
        <w:tc>
          <w:tcPr>
            <w:tcW w:w="1276" w:type="dxa"/>
            <w:vAlign w:val="center"/>
          </w:tcPr>
          <w:p w14:paraId="14EFBB01">
            <w:pPr>
              <w:pageBreakBefore w:val="0"/>
              <w:kinsoku/>
              <w:wordWrap/>
              <w:overflowPunct/>
              <w:topLinePunct w:val="0"/>
              <w:autoSpaceDE/>
              <w:autoSpaceDN/>
              <w:bidi w:val="0"/>
              <w:adjustRightInd/>
              <w:spacing w:line="480" w:lineRule="exact"/>
              <w:ind w:left="0"/>
              <w:rPr>
                <w:rFonts w:hint="eastAsia" w:ascii="宋体" w:hAnsi="宋体" w:eastAsia="宋体" w:cs="宋体"/>
                <w:sz w:val="24"/>
                <w:szCs w:val="24"/>
              </w:rPr>
            </w:pPr>
            <w:r>
              <w:rPr>
                <w:rFonts w:hint="eastAsia" w:ascii="宋体" w:hAnsi="宋体" w:eastAsia="宋体" w:cs="宋体"/>
                <w:sz w:val="24"/>
                <w:szCs w:val="24"/>
              </w:rPr>
              <w:t>查询统计</w:t>
            </w:r>
          </w:p>
        </w:tc>
        <w:tc>
          <w:tcPr>
            <w:tcW w:w="6266" w:type="dxa"/>
          </w:tcPr>
          <w:p w14:paraId="4BE5CE88">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支持按住院号码，床号，姓名等多种方式查询手术信息、无菌消毒记录查。</w:t>
            </w:r>
          </w:p>
          <w:p w14:paraId="4A3127F3">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提供手术统计，麻醉统计，术后统计等多种统计报表。</w:t>
            </w:r>
          </w:p>
          <w:p w14:paraId="5AD6685F">
            <w:pPr>
              <w:pageBreakBefore w:val="0"/>
              <w:widowControl/>
              <w:numPr>
                <w:ilvl w:val="0"/>
                <w:numId w:val="15"/>
              </w:numPr>
              <w:kinsoku/>
              <w:wordWrap/>
              <w:overflowPunct/>
              <w:topLinePunct w:val="0"/>
              <w:autoSpaceDE/>
              <w:autoSpaceDN/>
              <w:bidi w:val="0"/>
              <w:adjustRightInd/>
              <w:spacing w:line="480" w:lineRule="exact"/>
              <w:ind w:left="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支持按科室、医生、护士等统计手术报表。</w:t>
            </w:r>
          </w:p>
        </w:tc>
      </w:tr>
    </w:tbl>
    <w:p w14:paraId="40BF3ED6">
      <w:pPr>
        <w:pageBreakBefore w:val="0"/>
        <w:kinsoku/>
        <w:wordWrap/>
        <w:overflowPunct/>
        <w:topLinePunct w:val="0"/>
        <w:autoSpaceDE/>
        <w:autoSpaceDN/>
        <w:bidi w:val="0"/>
        <w:adjustRightInd/>
        <w:spacing w:line="480" w:lineRule="exact"/>
        <w:ind w:left="0"/>
      </w:pPr>
    </w:p>
    <w:p w14:paraId="6566FF20">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院感系统</w:t>
      </w:r>
    </w:p>
    <w:tbl>
      <w:tblPr>
        <w:tblStyle w:val="59"/>
        <w:tblW w:w="5000" w:type="pct"/>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autofit"/>
        <w:tblCellMar>
          <w:top w:w="0" w:type="dxa"/>
          <w:left w:w="0" w:type="dxa"/>
          <w:bottom w:w="0" w:type="dxa"/>
          <w:right w:w="0" w:type="dxa"/>
        </w:tblCellMar>
      </w:tblPr>
      <w:tblGrid>
        <w:gridCol w:w="527"/>
        <w:gridCol w:w="924"/>
        <w:gridCol w:w="7015"/>
      </w:tblGrid>
      <w:tr w14:paraId="43B7E84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70"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88A80A3">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序号</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475B2E7">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lang w:val="zh-TW"/>
                <w14:textFill>
                  <w14:solidFill>
                    <w14:schemeClr w14:val="tx1"/>
                  </w14:solidFill>
                </w14:textFill>
              </w:rPr>
            </w:pPr>
            <w:r>
              <w:rPr>
                <w:rFonts w:hint="eastAsia" w:ascii="宋体" w:hAnsi="宋体" w:eastAsia="宋体" w:cs="仿宋"/>
                <w:color w:val="000000" w:themeColor="text1"/>
                <w:kern w:val="0"/>
                <w:sz w:val="24"/>
                <w:szCs w:val="24"/>
                <w:lang w:val="zh-TW"/>
                <w14:textFill>
                  <w14:solidFill>
                    <w14:schemeClr w14:val="tx1"/>
                  </w14:solidFill>
                </w14:textFill>
              </w:rPr>
              <w:t>模块名</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25CF88D">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bCs/>
                <w:color w:val="000000" w:themeColor="text1"/>
                <w:kern w:val="0"/>
                <w:sz w:val="24"/>
                <w:szCs w:val="24"/>
                <w:lang w:val="zh-TW"/>
                <w14:textFill>
                  <w14:solidFill>
                    <w14:schemeClr w14:val="tx1"/>
                  </w14:solidFill>
                </w14:textFill>
              </w:rPr>
            </w:pPr>
            <w:r>
              <w:rPr>
                <w:rFonts w:hint="eastAsia" w:eastAsia="宋体" w:cs="宋体" w:asciiTheme="minorEastAsia" w:hAnsiTheme="minorEastAsia"/>
                <w:bCs/>
                <w:kern w:val="0"/>
                <w:sz w:val="24"/>
                <w:szCs w:val="20"/>
              </w:rPr>
              <w:t>功能参数需求</w:t>
            </w:r>
          </w:p>
        </w:tc>
      </w:tr>
      <w:tr w14:paraId="418F460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70"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156C856">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1</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9503BDE">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lang w:val="zh-TW"/>
                <w14:textFill>
                  <w14:solidFill>
                    <w14:schemeClr w14:val="tx1"/>
                  </w14:solidFill>
                </w14:textFill>
              </w:rPr>
            </w:pPr>
            <w:r>
              <w:rPr>
                <w:rFonts w:hint="eastAsia" w:ascii="宋体" w:hAnsi="宋体" w:eastAsia="宋体" w:cs="仿宋"/>
                <w:color w:val="000000" w:themeColor="text1"/>
                <w:kern w:val="0"/>
                <w:sz w:val="24"/>
                <w:szCs w:val="24"/>
                <w:lang w:val="zh-TW"/>
                <w14:textFill>
                  <w14:solidFill>
                    <w14:schemeClr w14:val="tx1"/>
                  </w14:solidFill>
                </w14:textFill>
              </w:rPr>
              <w:t>标准与规范</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615AF6F">
            <w:pPr>
              <w:pStyle w:val="62"/>
              <w:pageBreakBefore w:val="0"/>
              <w:widowControl/>
              <w:numPr>
                <w:ilvl w:val="0"/>
                <w:numId w:val="28"/>
              </w:numPr>
              <w:kinsoku/>
              <w:wordWrap/>
              <w:overflowPunct/>
              <w:topLinePunct w:val="0"/>
              <w:autoSpaceDE/>
              <w:autoSpaceDN/>
              <w:bidi w:val="0"/>
              <w:adjustRightInd/>
              <w:spacing w:line="480" w:lineRule="exact"/>
              <w:ind w:left="0" w:firstLineChars="0"/>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满足卫健委2017年发布的《WS/T 547-2017医院感染管理信息系统基本功能规范》要求；</w:t>
            </w:r>
          </w:p>
          <w:p w14:paraId="58F7F709">
            <w:pPr>
              <w:pStyle w:val="62"/>
              <w:pageBreakBefore w:val="0"/>
              <w:widowControl/>
              <w:numPr>
                <w:ilvl w:val="0"/>
                <w:numId w:val="28"/>
              </w:numPr>
              <w:kinsoku/>
              <w:wordWrap/>
              <w:overflowPunct/>
              <w:topLinePunct w:val="0"/>
              <w:autoSpaceDE/>
              <w:autoSpaceDN/>
              <w:bidi w:val="0"/>
              <w:adjustRightInd/>
              <w:spacing w:line="480" w:lineRule="exact"/>
              <w:ind w:left="0" w:firstLineChars="0"/>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满足卫健委医院管理研究所2016年发布的《NIHA医院感染监测基本数据集及质量控制指标集实施指南（2016版）》中的数据采集要求及统计要求；</w:t>
            </w:r>
          </w:p>
          <w:p w14:paraId="3BCCF993">
            <w:pPr>
              <w:pStyle w:val="62"/>
              <w:pageBreakBefore w:val="0"/>
              <w:widowControl/>
              <w:numPr>
                <w:ilvl w:val="0"/>
                <w:numId w:val="28"/>
              </w:numPr>
              <w:kinsoku/>
              <w:wordWrap/>
              <w:overflowPunct/>
              <w:topLinePunct w:val="0"/>
              <w:autoSpaceDE/>
              <w:autoSpaceDN/>
              <w:bidi w:val="0"/>
              <w:adjustRightInd/>
              <w:spacing w:line="480" w:lineRule="exact"/>
              <w:ind w:left="0" w:firstLineChars="0"/>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满足卫健委2009年发布的《WS/T 312-2009医院感染监测规范》要求。</w:t>
            </w:r>
          </w:p>
        </w:tc>
      </w:tr>
      <w:tr w14:paraId="1550E15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16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07F7622">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2</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4E3B12C">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病例预警</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E10AF03">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14:textFill>
                  <w14:solidFill>
                    <w14:schemeClr w14:val="tx1"/>
                  </w14:solidFill>
                </w14:textFill>
              </w:rPr>
              <w:t>支持《</w:t>
            </w:r>
            <w:r>
              <w:rPr>
                <w:rFonts w:hint="eastAsia" w:ascii="宋体" w:hAnsi="宋体" w:cs="仿宋"/>
                <w:color w:val="000000" w:themeColor="text1"/>
                <w:kern w:val="0"/>
                <w:sz w:val="24"/>
                <w:szCs w:val="24"/>
                <w:lang w:val="zh-TW" w:eastAsia="zh-TW"/>
                <w14:textFill>
                  <w14:solidFill>
                    <w14:schemeClr w14:val="tx1"/>
                  </w14:solidFill>
                </w14:textFill>
              </w:rPr>
              <w:t>医院感染诊断标准</w:t>
            </w:r>
            <w:r>
              <w:rPr>
                <w:rFonts w:hint="eastAsia" w:ascii="宋体" w:hAnsi="宋体" w:cs="仿宋"/>
                <w:color w:val="000000" w:themeColor="text1"/>
                <w:kern w:val="0"/>
                <w:sz w:val="24"/>
                <w:szCs w:val="24"/>
                <w14:textFill>
                  <w14:solidFill>
                    <w14:schemeClr w14:val="tx1"/>
                  </w14:solidFill>
                </w14:textFill>
              </w:rPr>
              <w:t>(2001)</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lang w:val="zh-TW"/>
                <w14:textFill>
                  <w14:solidFill>
                    <w14:schemeClr w14:val="tx1"/>
                  </w14:solidFill>
                </w14:textFill>
              </w:rPr>
              <w:t>诊断模型。</w:t>
            </w:r>
          </w:p>
          <w:p w14:paraId="7116F19C">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支持对纯文本、半结构化或结构化的病历内容进行自然语言分析处理，对</w:t>
            </w:r>
            <w:r>
              <w:rPr>
                <w:rFonts w:hint="eastAsia" w:ascii="宋体" w:hAnsi="宋体" w:cs="仿宋"/>
                <w:color w:val="000000" w:themeColor="text1"/>
                <w:kern w:val="0"/>
                <w:sz w:val="24"/>
                <w:szCs w:val="24"/>
                <w14:textFill>
                  <w14:solidFill>
                    <w14:schemeClr w14:val="tx1"/>
                  </w14:solidFill>
                </w14:textFill>
              </w:rPr>
              <w:t>xml</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html、rtf、txt</w:t>
            </w:r>
            <w:r>
              <w:rPr>
                <w:rFonts w:hint="eastAsia" w:ascii="宋体" w:hAnsi="宋体" w:cs="仿宋"/>
                <w:color w:val="000000" w:themeColor="text1"/>
                <w:kern w:val="0"/>
                <w:sz w:val="24"/>
                <w:szCs w:val="24"/>
                <w:lang w:val="zh-TW" w:eastAsia="zh-TW"/>
                <w14:textFill>
                  <w14:solidFill>
                    <w14:schemeClr w14:val="tx1"/>
                  </w14:solidFill>
                </w14:textFill>
              </w:rPr>
              <w:t>友好支持；</w:t>
            </w:r>
          </w:p>
          <w:p w14:paraId="183FE09D">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eastAsia="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分析病历中感染因素，并与病历中描述部位、上下文结合智能识别感染因素预警；</w:t>
            </w:r>
          </w:p>
          <w:p w14:paraId="6598B316">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支持对患者常规检验中感染相关重要指标进行分析并提示，如降钙素原、</w:t>
            </w:r>
            <w:r>
              <w:rPr>
                <w:rFonts w:hint="eastAsia" w:ascii="宋体" w:hAnsi="宋体" w:cs="仿宋"/>
                <w:color w:val="000000" w:themeColor="text1"/>
                <w:kern w:val="0"/>
                <w:sz w:val="24"/>
                <w:szCs w:val="24"/>
                <w14:textFill>
                  <w14:solidFill>
                    <w14:schemeClr w14:val="tx1"/>
                  </w14:solidFill>
                </w14:textFill>
              </w:rPr>
              <w:t>C</w:t>
            </w:r>
            <w:r>
              <w:rPr>
                <w:rFonts w:hint="eastAsia" w:ascii="宋体" w:hAnsi="宋体" w:cs="仿宋"/>
                <w:color w:val="000000" w:themeColor="text1"/>
                <w:kern w:val="0"/>
                <w:sz w:val="24"/>
                <w:szCs w:val="24"/>
                <w:lang w:val="zh-TW" w:eastAsia="zh-TW"/>
                <w14:textFill>
                  <w14:solidFill>
                    <w14:schemeClr w14:val="tx1"/>
                  </w14:solidFill>
                </w14:textFill>
              </w:rPr>
              <w:t>反应蛋白、超敏</w:t>
            </w:r>
            <w:r>
              <w:rPr>
                <w:rFonts w:hint="eastAsia" w:ascii="宋体" w:hAnsi="宋体" w:cs="仿宋"/>
                <w:color w:val="000000" w:themeColor="text1"/>
                <w:kern w:val="0"/>
                <w:sz w:val="24"/>
                <w:szCs w:val="24"/>
                <w14:textFill>
                  <w14:solidFill>
                    <w14:schemeClr w14:val="tx1"/>
                  </w14:solidFill>
                </w14:textFill>
              </w:rPr>
              <w:t>C</w:t>
            </w:r>
            <w:r>
              <w:rPr>
                <w:rFonts w:hint="eastAsia" w:ascii="宋体" w:hAnsi="宋体" w:cs="仿宋"/>
                <w:color w:val="000000" w:themeColor="text1"/>
                <w:kern w:val="0"/>
                <w:sz w:val="24"/>
                <w:szCs w:val="24"/>
                <w:lang w:val="zh-TW" w:eastAsia="zh-TW"/>
                <w14:textFill>
                  <w14:solidFill>
                    <w14:schemeClr w14:val="tx1"/>
                  </w14:solidFill>
                </w14:textFill>
              </w:rPr>
              <w:t>反应蛋白；</w:t>
            </w:r>
          </w:p>
          <w:p w14:paraId="2E1B3AD8">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结合模型预警计算出患者感染部位的感染开始日期，自动区分出医院感染与社区感染；</w:t>
            </w:r>
          </w:p>
          <w:p w14:paraId="65AD40DD">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自动生成待处理疑似感染病例，按在院、关注患者、出院三种患者角度进行预警病例查看，同时支持根据用户管辖科室、全院两种方式查看；</w:t>
            </w:r>
          </w:p>
          <w:p w14:paraId="429E5AAB">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支持对患者疑似感染病例操作的同时，可查看患者的重要关注因素；</w:t>
            </w:r>
          </w:p>
          <w:p w14:paraId="500919AD">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支持专职人员对疑似病例处理，包括确认、代报、排除，处理后的疑似病例标记为已确认、已排除，未处理的则是未处理标识；</w:t>
            </w:r>
          </w:p>
          <w:p w14:paraId="082AED99">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对疑似感染病例的预警来源维度分类展示，包括：病历、检验、体温、影像、抗菌药物使用情况，方便专职人员查阅；</w:t>
            </w:r>
          </w:p>
          <w:p w14:paraId="71E9C1B3">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对疑似感染病例的预警来源直观展示，包括：诊断感染依据、原文内容、出现时间段；</w:t>
            </w:r>
          </w:p>
          <w:p w14:paraId="2FB8D5EE">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支持对病历中感染因素进行颜色标记，以便专职人员能够直观</w:t>
            </w:r>
            <w:r>
              <w:rPr>
                <w:rFonts w:hint="eastAsia" w:ascii="宋体" w:hAnsi="宋体" w:cs="仿宋"/>
                <w:color w:val="000000" w:themeColor="text1"/>
                <w:kern w:val="0"/>
                <w:sz w:val="24"/>
                <w:szCs w:val="24"/>
                <w:lang w:val="zh-TW"/>
                <w14:textFill>
                  <w14:solidFill>
                    <w14:schemeClr w14:val="tx1"/>
                  </w14:solidFill>
                </w14:textFill>
              </w:rPr>
              <w:t>追溯病历重要内容；</w:t>
            </w:r>
          </w:p>
          <w:p w14:paraId="60F3E67F">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支持对患者病例</w:t>
            </w:r>
            <w:r>
              <w:rPr>
                <w:rFonts w:hint="eastAsia" w:ascii="宋体" w:hAnsi="宋体" w:cs="仿宋"/>
                <w:color w:val="000000" w:themeColor="text1"/>
                <w:kern w:val="0"/>
                <w:sz w:val="24"/>
                <w:szCs w:val="24"/>
                <w:lang w:val="zh-TW"/>
                <w14:textFill>
                  <w14:solidFill>
                    <w14:schemeClr w14:val="tx1"/>
                  </w14:solidFill>
                </w14:textFill>
              </w:rPr>
              <w:t>重点</w:t>
            </w:r>
            <w:r>
              <w:rPr>
                <w:rFonts w:hint="eastAsia" w:ascii="宋体" w:hAnsi="宋体" w:cs="仿宋"/>
                <w:color w:val="000000" w:themeColor="text1"/>
                <w:kern w:val="0"/>
                <w:sz w:val="24"/>
                <w:szCs w:val="24"/>
                <w:lang w:val="zh-TW" w:eastAsia="zh-TW"/>
                <w14:textFill>
                  <w14:solidFill>
                    <w14:schemeClr w14:val="tx1"/>
                  </w14:solidFill>
                </w14:textFill>
              </w:rPr>
              <w:t>关注操作，同时以</w:t>
            </w:r>
            <w:r>
              <w:rPr>
                <w:rFonts w:hint="eastAsia" w:ascii="宋体" w:hAnsi="宋体" w:cs="仿宋"/>
                <w:color w:val="000000" w:themeColor="text1"/>
                <w:kern w:val="0"/>
                <w:sz w:val="24"/>
                <w:szCs w:val="24"/>
                <w:lang w:val="zh-TW"/>
                <w14:textFill>
                  <w14:solidFill>
                    <w14:schemeClr w14:val="tx1"/>
                  </w14:solidFill>
                </w14:textFill>
              </w:rPr>
              <w:t>角标</w:t>
            </w:r>
            <w:r>
              <w:rPr>
                <w:rFonts w:hint="eastAsia" w:ascii="宋体" w:hAnsi="宋体" w:cs="仿宋"/>
                <w:color w:val="000000" w:themeColor="text1"/>
                <w:kern w:val="0"/>
                <w:sz w:val="24"/>
                <w:szCs w:val="24"/>
                <w:lang w:val="zh-TW" w:eastAsia="zh-TW"/>
                <w14:textFill>
                  <w14:solidFill>
                    <w14:schemeClr w14:val="tx1"/>
                  </w14:solidFill>
                </w14:textFill>
              </w:rPr>
              <w:t>标记患者诊疗卡片，方便用户直观看到是否为关注患者</w:t>
            </w:r>
            <w:r>
              <w:rPr>
                <w:rFonts w:hint="eastAsia" w:ascii="宋体" w:hAnsi="宋体" w:cs="仿宋"/>
                <w:color w:val="000000" w:themeColor="text1"/>
                <w:kern w:val="0"/>
                <w:sz w:val="24"/>
                <w:szCs w:val="24"/>
                <w:lang w:val="zh-TW"/>
                <w14:textFill>
                  <w14:solidFill>
                    <w14:schemeClr w14:val="tx1"/>
                  </w14:solidFill>
                </w14:textFill>
              </w:rPr>
              <w:t>，进行后续跟踪</w:t>
            </w:r>
            <w:r>
              <w:rPr>
                <w:rFonts w:hint="eastAsia" w:ascii="宋体" w:hAnsi="宋体" w:cs="仿宋"/>
                <w:color w:val="000000" w:themeColor="text1"/>
                <w:kern w:val="0"/>
                <w:sz w:val="24"/>
                <w:szCs w:val="24"/>
                <w:lang w:val="zh-TW" w:eastAsia="zh-TW"/>
                <w14:textFill>
                  <w14:solidFill>
                    <w14:schemeClr w14:val="tx1"/>
                  </w14:solidFill>
                </w14:textFill>
              </w:rPr>
              <w:t>；</w:t>
            </w:r>
          </w:p>
          <w:p w14:paraId="07DE8A94">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支持对患者的疑似感染进行干预到临床操作处理，临床医生接收干预消息后，可对患者进行疑似感染病主动确认或排除操作；</w:t>
            </w:r>
          </w:p>
          <w:p w14:paraId="7F770D94">
            <w:pPr>
              <w:pStyle w:val="62"/>
              <w:pageBreakBefore w:val="0"/>
              <w:widowControl/>
              <w:numPr>
                <w:ilvl w:val="0"/>
                <w:numId w:val="29"/>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支持对患者的疑似感染进行感染病例代报。</w:t>
            </w:r>
          </w:p>
        </w:tc>
      </w:tr>
      <w:tr w14:paraId="55445B1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20"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AE1F377">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3</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945F7CB">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暴发预警</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C3FFF3C">
            <w:pPr>
              <w:pStyle w:val="62"/>
              <w:pageBreakBefore w:val="0"/>
              <w:widowControl/>
              <w:numPr>
                <w:ilvl w:val="0"/>
                <w:numId w:val="30"/>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以事件形式展示疑似暴发概况；</w:t>
            </w:r>
          </w:p>
          <w:p w14:paraId="3E2F8E7E">
            <w:pPr>
              <w:pStyle w:val="62"/>
              <w:pageBreakBefore w:val="0"/>
              <w:widowControl/>
              <w:numPr>
                <w:ilvl w:val="0"/>
                <w:numId w:val="30"/>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支持暴发预警提示在首页监测面板显著提示，对未处理的暴发预警始终显示；</w:t>
            </w:r>
          </w:p>
          <w:p w14:paraId="417A4E9E">
            <w:pPr>
              <w:pStyle w:val="62"/>
              <w:pageBreakBefore w:val="0"/>
              <w:widowControl/>
              <w:numPr>
                <w:ilvl w:val="0"/>
                <w:numId w:val="30"/>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监测项目包括：发热、腹泻、大便常规、血培养、相同耐药谱、感染部位、病原体、痰培养；</w:t>
            </w:r>
          </w:p>
          <w:p w14:paraId="0C26CAE2">
            <w:pPr>
              <w:pStyle w:val="62"/>
              <w:pageBreakBefore w:val="0"/>
              <w:widowControl/>
              <w:numPr>
                <w:ilvl w:val="0"/>
                <w:numId w:val="30"/>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支持对监测项目的关注程度进行自定义调整，包括重点关注、一般关注；</w:t>
            </w:r>
          </w:p>
          <w:p w14:paraId="4741FE84">
            <w:pPr>
              <w:pStyle w:val="62"/>
              <w:pageBreakBefore w:val="0"/>
              <w:widowControl/>
              <w:numPr>
                <w:ilvl w:val="0"/>
                <w:numId w:val="30"/>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支持对查询结果内容穿透查看具体明细，如血培养疑似暴发的送检项目、送检时间可直接展示查看，减少打开页面次数；</w:t>
            </w:r>
          </w:p>
          <w:p w14:paraId="49CDF38E">
            <w:pPr>
              <w:pStyle w:val="62"/>
              <w:pageBreakBefore w:val="0"/>
              <w:widowControl/>
              <w:numPr>
                <w:ilvl w:val="0"/>
                <w:numId w:val="30"/>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支持对疑似暴发的审核操作，包括确认暴发、排除暴发、备注事件、干预；</w:t>
            </w:r>
          </w:p>
          <w:p w14:paraId="7D05741C">
            <w:pPr>
              <w:pStyle w:val="62"/>
              <w:pageBreakBefore w:val="0"/>
              <w:widowControl/>
              <w:numPr>
                <w:ilvl w:val="0"/>
                <w:numId w:val="30"/>
              </w:numPr>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支持对审核后的疑似暴发事件查看审核人、审核时间、备注内容；</w:t>
            </w:r>
          </w:p>
        </w:tc>
      </w:tr>
      <w:tr w14:paraId="7347BDA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69"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A678A8D">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4</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13B0D1A">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监测面板</w:t>
            </w:r>
          </w:p>
          <w:p w14:paraId="41727C08">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00D13B9">
            <w:pPr>
              <w:pStyle w:val="62"/>
              <w:pageBreakBefore w:val="0"/>
              <w:numPr>
                <w:ilvl w:val="0"/>
                <w:numId w:val="31"/>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提供友好的用户交互界面，能够集中展示全院概况、待处理事宜、重点指标监测；</w:t>
            </w:r>
          </w:p>
          <w:p w14:paraId="70BA91B9">
            <w:pPr>
              <w:pStyle w:val="62"/>
              <w:pageBreakBefore w:val="0"/>
              <w:numPr>
                <w:ilvl w:val="0"/>
                <w:numId w:val="31"/>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全院概况，能够支持用户查看及穿透至对应页面，全院概况内容包括：在院患者人数、体温异常人数（体温</w:t>
            </w:r>
            <w:r>
              <w:rPr>
                <w:rFonts w:hint="eastAsia" w:ascii="宋体" w:hAnsi="宋体" w:cs="仿宋"/>
                <w:color w:val="000000" w:themeColor="text1"/>
                <w:kern w:val="0"/>
                <w:sz w:val="24"/>
                <w:szCs w:val="24"/>
                <w14:textFill>
                  <w14:solidFill>
                    <w14:schemeClr w14:val="tx1"/>
                  </w14:solidFill>
                </w14:textFill>
              </w:rPr>
              <w:t>≥38℃</w:t>
            </w:r>
            <w:r>
              <w:rPr>
                <w:rFonts w:hint="eastAsia" w:ascii="宋体" w:hAnsi="宋体" w:cs="仿宋"/>
                <w:color w:val="000000" w:themeColor="text1"/>
                <w:kern w:val="0"/>
                <w:sz w:val="24"/>
                <w:szCs w:val="24"/>
                <w:lang w:val="zh-TW" w:eastAsia="zh-TW"/>
                <w14:textFill>
                  <w14:solidFill>
                    <w14:schemeClr w14:val="tx1"/>
                  </w14:solidFill>
                </w14:textFill>
              </w:rPr>
              <w:t>）、三大插管人数、</w:t>
            </w:r>
            <w:r>
              <w:rPr>
                <w:rFonts w:hint="eastAsia" w:ascii="宋体" w:hAnsi="宋体" w:cs="仿宋"/>
                <w:color w:val="000000" w:themeColor="text1"/>
                <w:kern w:val="0"/>
                <w:sz w:val="24"/>
                <w:szCs w:val="24"/>
                <w:lang w:val="zh-TW"/>
                <w14:textFill>
                  <w14:solidFill>
                    <w14:schemeClr w14:val="tx1"/>
                  </w14:solidFill>
                </w14:textFill>
              </w:rPr>
              <w:t>M</w:t>
            </w:r>
            <w:r>
              <w:rPr>
                <w:rFonts w:hint="eastAsia" w:ascii="宋体" w:hAnsi="宋体" w:cs="仿宋"/>
                <w:color w:val="000000" w:themeColor="text1"/>
                <w:kern w:val="0"/>
                <w:sz w:val="24"/>
                <w:szCs w:val="24"/>
                <w:lang w:val="zh-TW" w:eastAsia="zh-TW"/>
                <w14:textFill>
                  <w14:solidFill>
                    <w14:schemeClr w14:val="tx1"/>
                  </w14:solidFill>
                </w14:textFill>
              </w:rPr>
              <w:t>DRO检出人数，重点菌检出人数；</w:t>
            </w:r>
          </w:p>
          <w:p w14:paraId="4075472A">
            <w:pPr>
              <w:pStyle w:val="62"/>
              <w:pageBreakBefore w:val="0"/>
              <w:numPr>
                <w:ilvl w:val="0"/>
                <w:numId w:val="31"/>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待办事宜，能够对</w:t>
            </w:r>
            <w:r>
              <w:rPr>
                <w:rFonts w:hint="eastAsia" w:ascii="宋体" w:hAnsi="宋体" w:cs="仿宋"/>
                <w:color w:val="000000" w:themeColor="text1"/>
                <w:kern w:val="0"/>
                <w:sz w:val="24"/>
                <w:szCs w:val="24"/>
                <w14:textFill>
                  <w14:solidFill>
                    <w14:schemeClr w14:val="tx1"/>
                  </w14:solidFill>
                </w14:textFill>
              </w:rPr>
              <w:t>1</w:t>
            </w:r>
            <w:r>
              <w:rPr>
                <w:rFonts w:hint="eastAsia" w:ascii="宋体" w:hAnsi="宋体" w:cs="仿宋"/>
                <w:color w:val="000000" w:themeColor="text1"/>
                <w:kern w:val="0"/>
                <w:sz w:val="24"/>
                <w:szCs w:val="24"/>
                <w:lang w:val="zh-TW" w:eastAsia="zh-TW"/>
                <w14:textFill>
                  <w14:solidFill>
                    <w14:schemeClr w14:val="tx1"/>
                  </w14:solidFill>
                </w14:textFill>
              </w:rPr>
              <w:t>个月内未处理的内容总数展示及穿透相应功能进行业务处理，待办事宜内容包括：暴发预警、感染预警、感染报卡、暴露上报，暴露复查；</w:t>
            </w:r>
          </w:p>
          <w:p w14:paraId="6E37F1E5">
            <w:pPr>
              <w:pStyle w:val="62"/>
              <w:pageBreakBefore w:val="0"/>
              <w:numPr>
                <w:ilvl w:val="0"/>
                <w:numId w:val="31"/>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重点指标监测，能够对重点的指标进行监测及穿透查询相应统计分析，包括：感染部位构成（年度）、送检标本构成（年度）、检出重点菌构成（年度）、检出重点菌构成（年度）、职业暴露人员构成（年度）、全院发热患者趋势（近</w:t>
            </w:r>
            <w:r>
              <w:rPr>
                <w:rFonts w:hint="eastAsia" w:ascii="宋体" w:hAnsi="宋体" w:cs="仿宋"/>
                <w:color w:val="000000" w:themeColor="text1"/>
                <w:kern w:val="0"/>
                <w:sz w:val="24"/>
                <w:szCs w:val="24"/>
                <w14:textFill>
                  <w14:solidFill>
                    <w14:schemeClr w14:val="tx1"/>
                  </w14:solidFill>
                </w14:textFill>
              </w:rPr>
              <w:t>7</w:t>
            </w:r>
            <w:r>
              <w:rPr>
                <w:rFonts w:hint="eastAsia" w:ascii="宋体" w:hAnsi="宋体" w:cs="仿宋"/>
                <w:color w:val="000000" w:themeColor="text1"/>
                <w:kern w:val="0"/>
                <w:sz w:val="24"/>
                <w:szCs w:val="24"/>
                <w:lang w:val="zh-TW" w:eastAsia="zh-TW"/>
                <w14:textFill>
                  <w14:solidFill>
                    <w14:schemeClr w14:val="tx1"/>
                  </w14:solidFill>
                </w14:textFill>
              </w:rPr>
              <w:t>天）、</w:t>
            </w:r>
            <w:r>
              <w:rPr>
                <w:rFonts w:hint="eastAsia" w:ascii="宋体" w:hAnsi="宋体" w:cs="仿宋"/>
                <w:color w:val="000000" w:themeColor="text1"/>
                <w:kern w:val="0"/>
                <w:sz w:val="24"/>
                <w:szCs w:val="24"/>
                <w14:textFill>
                  <w14:solidFill>
                    <w14:schemeClr w14:val="tx1"/>
                  </w14:solidFill>
                </w14:textFill>
              </w:rPr>
              <w:t>MRSA</w:t>
            </w:r>
            <w:r>
              <w:rPr>
                <w:rFonts w:hint="eastAsia" w:ascii="宋体" w:hAnsi="宋体" w:cs="仿宋"/>
                <w:color w:val="000000" w:themeColor="text1"/>
                <w:kern w:val="0"/>
                <w:sz w:val="24"/>
                <w:szCs w:val="24"/>
                <w:lang w:val="zh-TW" w:eastAsia="zh-TW"/>
                <w14:textFill>
                  <w14:solidFill>
                    <w14:schemeClr w14:val="tx1"/>
                  </w14:solidFill>
                </w14:textFill>
              </w:rPr>
              <w:t>相关血流感染（近</w:t>
            </w:r>
            <w:r>
              <w:rPr>
                <w:rFonts w:hint="eastAsia" w:ascii="宋体" w:hAnsi="宋体" w:cs="仿宋"/>
                <w:color w:val="000000" w:themeColor="text1"/>
                <w:kern w:val="0"/>
                <w:sz w:val="24"/>
                <w:szCs w:val="24"/>
                <w14:textFill>
                  <w14:solidFill>
                    <w14:schemeClr w14:val="tx1"/>
                  </w14:solidFill>
                </w14:textFill>
              </w:rPr>
              <w:t>7</w:t>
            </w:r>
            <w:r>
              <w:rPr>
                <w:rFonts w:hint="eastAsia" w:ascii="宋体" w:hAnsi="宋体" w:cs="仿宋"/>
                <w:color w:val="000000" w:themeColor="text1"/>
                <w:kern w:val="0"/>
                <w:sz w:val="24"/>
                <w:szCs w:val="24"/>
                <w:lang w:val="zh-TW" w:eastAsia="zh-TW"/>
                <w14:textFill>
                  <w14:solidFill>
                    <w14:schemeClr w14:val="tx1"/>
                  </w14:solidFill>
                </w14:textFill>
              </w:rPr>
              <w:t>天）、多重耐药菌检出率趋势（近</w:t>
            </w:r>
            <w:r>
              <w:rPr>
                <w:rFonts w:hint="eastAsia" w:ascii="宋体" w:hAnsi="宋体" w:cs="仿宋"/>
                <w:color w:val="000000" w:themeColor="text1"/>
                <w:kern w:val="0"/>
                <w:sz w:val="24"/>
                <w:szCs w:val="24"/>
                <w14:textFill>
                  <w14:solidFill>
                    <w14:schemeClr w14:val="tx1"/>
                  </w14:solidFill>
                </w14:textFill>
              </w:rPr>
              <w:t>7</w:t>
            </w:r>
            <w:r>
              <w:rPr>
                <w:rFonts w:hint="eastAsia" w:ascii="宋体" w:hAnsi="宋体" w:cs="仿宋"/>
                <w:color w:val="000000" w:themeColor="text1"/>
                <w:kern w:val="0"/>
                <w:sz w:val="24"/>
                <w:szCs w:val="24"/>
                <w:lang w:val="zh-TW" w:eastAsia="zh-TW"/>
                <w14:textFill>
                  <w14:solidFill>
                    <w14:schemeClr w14:val="tx1"/>
                  </w14:solidFill>
                </w14:textFill>
              </w:rPr>
              <w:t>天）、发病率趋势（近</w:t>
            </w:r>
            <w:r>
              <w:rPr>
                <w:rFonts w:hint="eastAsia" w:ascii="宋体" w:hAnsi="宋体" w:cs="仿宋"/>
                <w:color w:val="000000" w:themeColor="text1"/>
                <w:kern w:val="0"/>
                <w:sz w:val="24"/>
                <w:szCs w:val="24"/>
                <w14:textFill>
                  <w14:solidFill>
                    <w14:schemeClr w14:val="tx1"/>
                  </w14:solidFill>
                </w14:textFill>
              </w:rPr>
              <w:t>12</w:t>
            </w:r>
            <w:r>
              <w:rPr>
                <w:rFonts w:hint="eastAsia" w:ascii="宋体" w:hAnsi="宋体" w:cs="仿宋"/>
                <w:color w:val="000000" w:themeColor="text1"/>
                <w:kern w:val="0"/>
                <w:sz w:val="24"/>
                <w:szCs w:val="24"/>
                <w:lang w:val="zh-TW" w:eastAsia="zh-TW"/>
                <w14:textFill>
                  <w14:solidFill>
                    <w14:schemeClr w14:val="tx1"/>
                  </w14:solidFill>
                </w14:textFill>
              </w:rPr>
              <w:t>个月）。</w:t>
            </w:r>
          </w:p>
        </w:tc>
      </w:tr>
      <w:tr w14:paraId="5823A20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851"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2437308">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5</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0A0B8C6">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干预会话</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0DD469F">
            <w:pPr>
              <w:pStyle w:val="62"/>
              <w:pageBreakBefore w:val="0"/>
              <w:numPr>
                <w:ilvl w:val="0"/>
                <w:numId w:val="3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更为灵活的消息盒子，支持与医院主业务系统消息对接，如</w:t>
            </w:r>
            <w:r>
              <w:rPr>
                <w:rFonts w:hint="eastAsia" w:ascii="宋体" w:hAnsi="宋体" w:cs="仿宋"/>
                <w:color w:val="000000" w:themeColor="text1"/>
                <w:kern w:val="0"/>
                <w:sz w:val="24"/>
                <w:szCs w:val="24"/>
                <w14:textFill>
                  <w14:solidFill>
                    <w14:schemeClr w14:val="tx1"/>
                  </w14:solidFill>
                </w14:textFill>
              </w:rPr>
              <w:t>HIS</w:t>
            </w:r>
            <w:r>
              <w:rPr>
                <w:rFonts w:hint="eastAsia" w:ascii="宋体" w:hAnsi="宋体" w:cs="仿宋"/>
                <w:color w:val="000000" w:themeColor="text1"/>
                <w:kern w:val="0"/>
                <w:sz w:val="24"/>
                <w:szCs w:val="24"/>
                <w:lang w:val="zh-TW" w:eastAsia="zh-TW"/>
                <w14:textFill>
                  <w14:solidFill>
                    <w14:schemeClr w14:val="tx1"/>
                  </w14:solidFill>
                </w14:textFill>
              </w:rPr>
              <w:t>系统、电子病历系统，对接后使消息接收和传送更加统一；</w:t>
            </w:r>
          </w:p>
          <w:p w14:paraId="43EAE833">
            <w:pPr>
              <w:pStyle w:val="62"/>
              <w:pageBreakBefore w:val="0"/>
              <w:numPr>
                <w:ilvl w:val="0"/>
                <w:numId w:val="3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支持两种消息发送方式，包括：个人与个人的一对一实时沟通，个人至科室的一对多消息发送；</w:t>
            </w:r>
          </w:p>
          <w:p w14:paraId="25DACD56">
            <w:pPr>
              <w:pStyle w:val="62"/>
              <w:pageBreakBefore w:val="0"/>
              <w:numPr>
                <w:ilvl w:val="0"/>
                <w:numId w:val="3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支持查看发送的消息接收人数和未读人数；</w:t>
            </w:r>
          </w:p>
          <w:p w14:paraId="56043542">
            <w:pPr>
              <w:pStyle w:val="62"/>
              <w:pageBreakBefore w:val="0"/>
              <w:numPr>
                <w:ilvl w:val="0"/>
                <w:numId w:val="3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支持对未读的消息一键已读操作，同时可查看全部消息；</w:t>
            </w:r>
          </w:p>
          <w:p w14:paraId="7A7BF6B8">
            <w:pPr>
              <w:pStyle w:val="62"/>
              <w:pageBreakBefore w:val="0"/>
              <w:numPr>
                <w:ilvl w:val="0"/>
                <w:numId w:val="3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消息发送支持个人到个人的一对一方式、个人到科室的一对多方式；</w:t>
            </w:r>
          </w:p>
          <w:p w14:paraId="00B4F792">
            <w:pPr>
              <w:pStyle w:val="62"/>
              <w:pageBreakBefore w:val="0"/>
              <w:numPr>
                <w:ilvl w:val="0"/>
                <w:numId w:val="3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支持临床科室接收感控管理端的消息，包括：感染病例审核结果提醒、职业暴露复查提醒、干预消息提醒、即时通</w:t>
            </w:r>
            <w:r>
              <w:rPr>
                <w:rFonts w:hint="eastAsia" w:ascii="宋体" w:hAnsi="宋体" w:cs="仿宋"/>
                <w:color w:val="000000" w:themeColor="text1"/>
                <w:kern w:val="0"/>
                <w:sz w:val="24"/>
                <w:szCs w:val="24"/>
                <w14:textFill>
                  <w14:solidFill>
                    <w14:schemeClr w14:val="tx1"/>
                  </w14:solidFill>
                </w14:textFill>
              </w:rPr>
              <w:t>信</w:t>
            </w:r>
            <w:r>
              <w:rPr>
                <w:rFonts w:hint="eastAsia" w:ascii="宋体" w:hAnsi="宋体" w:cs="仿宋"/>
                <w:color w:val="000000" w:themeColor="text1"/>
                <w:kern w:val="0"/>
                <w:sz w:val="24"/>
                <w:szCs w:val="24"/>
                <w:lang w:val="zh-TW" w:eastAsia="zh-TW"/>
                <w14:textFill>
                  <w14:solidFill>
                    <w14:schemeClr w14:val="tx1"/>
                  </w14:solidFill>
                </w14:textFill>
              </w:rPr>
              <w:t>消息提醒、</w:t>
            </w:r>
            <w:r>
              <w:rPr>
                <w:rFonts w:hint="eastAsia" w:ascii="宋体" w:hAnsi="宋体" w:cs="仿宋"/>
                <w:color w:val="000000" w:themeColor="text1"/>
                <w:kern w:val="0"/>
                <w:sz w:val="24"/>
                <w:szCs w:val="24"/>
                <w14:textFill>
                  <w14:solidFill>
                    <w14:schemeClr w14:val="tx1"/>
                  </w14:solidFill>
                </w14:textFill>
              </w:rPr>
              <w:t>SOP</w:t>
            </w:r>
            <w:r>
              <w:rPr>
                <w:rFonts w:hint="eastAsia" w:ascii="宋体" w:hAnsi="宋体" w:cs="仿宋"/>
                <w:color w:val="000000" w:themeColor="text1"/>
                <w:kern w:val="0"/>
                <w:sz w:val="24"/>
                <w:szCs w:val="24"/>
                <w:lang w:val="zh-TW" w:eastAsia="zh-TW"/>
                <w14:textFill>
                  <w14:solidFill>
                    <w14:schemeClr w14:val="tx1"/>
                  </w14:solidFill>
                </w14:textFill>
              </w:rPr>
              <w:t>感控标准操作流程提醒；</w:t>
            </w:r>
          </w:p>
          <w:p w14:paraId="398A3FEE">
            <w:pPr>
              <w:pStyle w:val="62"/>
              <w:pageBreakBefore w:val="0"/>
              <w:numPr>
                <w:ilvl w:val="0"/>
                <w:numId w:val="3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支持感控管理端接收临床科室的消息，包括：感染病例报卡提醒、职业暴露上报提醒、即时通</w:t>
            </w:r>
            <w:r>
              <w:rPr>
                <w:rFonts w:hint="eastAsia" w:ascii="宋体" w:hAnsi="宋体" w:cs="仿宋"/>
                <w:color w:val="000000" w:themeColor="text1"/>
                <w:kern w:val="0"/>
                <w:sz w:val="24"/>
                <w:szCs w:val="24"/>
                <w14:textFill>
                  <w14:solidFill>
                    <w14:schemeClr w14:val="tx1"/>
                  </w14:solidFill>
                </w14:textFill>
              </w:rPr>
              <w:t>信</w:t>
            </w:r>
            <w:r>
              <w:rPr>
                <w:rFonts w:hint="eastAsia" w:ascii="宋体" w:hAnsi="宋体" w:cs="仿宋"/>
                <w:color w:val="000000" w:themeColor="text1"/>
                <w:kern w:val="0"/>
                <w:sz w:val="24"/>
                <w:szCs w:val="24"/>
                <w:lang w:val="zh-TW" w:eastAsia="zh-TW"/>
                <w14:textFill>
                  <w14:solidFill>
                    <w14:schemeClr w14:val="tx1"/>
                  </w14:solidFill>
                </w14:textFill>
              </w:rPr>
              <w:t>消息提醒；</w:t>
            </w:r>
          </w:p>
          <w:p w14:paraId="07C36788">
            <w:pPr>
              <w:pStyle w:val="62"/>
              <w:pageBreakBefore w:val="0"/>
              <w:numPr>
                <w:ilvl w:val="0"/>
                <w:numId w:val="3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不同的消息类型，点击后可进入不同的界面，进行查看、审核等业务操作，减少用户跳转操作；</w:t>
            </w:r>
          </w:p>
          <w:p w14:paraId="6E6771B8">
            <w:pPr>
              <w:pStyle w:val="62"/>
              <w:pageBreakBefore w:val="0"/>
              <w:numPr>
                <w:ilvl w:val="0"/>
                <w:numId w:val="3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支持以患者为中心，查看贯穿患者在院期间所有干预信息及即时消息内容。</w:t>
            </w:r>
          </w:p>
          <w:p w14:paraId="11828B38">
            <w:pPr>
              <w:pStyle w:val="62"/>
              <w:pageBreakBefore w:val="0"/>
              <w:numPr>
                <w:ilvl w:val="0"/>
                <w:numId w:val="3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不登陆院感系统，可在客户端自动弹出院感科发送的干预消息及其他消息</w:t>
            </w:r>
          </w:p>
        </w:tc>
      </w:tr>
      <w:tr w14:paraId="6441375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1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A0CF48F">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6</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E0F0D5C">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感染监测</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2803C1D">
            <w:pPr>
              <w:pStyle w:val="62"/>
              <w:pageBreakBefore w:val="0"/>
              <w:numPr>
                <w:ilvl w:val="0"/>
                <w:numId w:val="3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支持对感染病例报卡的审核操作，报卡信息的补充及修改</w:t>
            </w:r>
            <w:r>
              <w:rPr>
                <w:rFonts w:hint="eastAsia" w:ascii="宋体" w:hAnsi="宋体" w:cs="仿宋"/>
                <w:color w:val="000000" w:themeColor="text1"/>
                <w:kern w:val="0"/>
                <w:sz w:val="24"/>
                <w:szCs w:val="24"/>
                <w:lang w:val="zh-TW"/>
                <w14:textFill>
                  <w14:solidFill>
                    <w14:schemeClr w14:val="tx1"/>
                  </w14:solidFill>
                </w14:textFill>
              </w:rPr>
              <w:t>、报卡退回</w:t>
            </w:r>
            <w:r>
              <w:rPr>
                <w:rFonts w:hint="eastAsia" w:ascii="宋体" w:hAnsi="宋体" w:cs="仿宋"/>
                <w:color w:val="000000" w:themeColor="text1"/>
                <w:kern w:val="0"/>
                <w:sz w:val="24"/>
                <w:szCs w:val="24"/>
                <w:lang w:val="zh-TW" w:eastAsia="zh-TW"/>
                <w14:textFill>
                  <w14:solidFill>
                    <w14:schemeClr w14:val="tx1"/>
                  </w14:solidFill>
                </w14:textFill>
              </w:rPr>
              <w:t>；</w:t>
            </w:r>
          </w:p>
          <w:p w14:paraId="3C8F1F7E">
            <w:pPr>
              <w:pStyle w:val="62"/>
              <w:pageBreakBefore w:val="0"/>
              <w:numPr>
                <w:ilvl w:val="0"/>
                <w:numId w:val="3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支持对感染病例审核时，可查看患者历史报卡的记录概况；</w:t>
            </w:r>
          </w:p>
          <w:p w14:paraId="59B80175">
            <w:pPr>
              <w:pStyle w:val="62"/>
              <w:pageBreakBefore w:val="0"/>
              <w:numPr>
                <w:ilvl w:val="0"/>
                <w:numId w:val="3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支持按不同筛选条件进行感染病例查询，如：日期类别、感染类别、感染诊断名称、导管相关性条件、致病菌名称；</w:t>
            </w:r>
            <w:r>
              <w:rPr>
                <w:rFonts w:hint="eastAsia" w:ascii="宋体" w:hAnsi="宋体" w:cs="仿宋"/>
                <w:color w:val="000000" w:themeColor="text1"/>
                <w:kern w:val="0"/>
                <w:sz w:val="24"/>
                <w:szCs w:val="24"/>
                <w:lang w:val="zh-TW"/>
                <w14:textFill>
                  <w14:solidFill>
                    <w14:schemeClr w14:val="tx1"/>
                  </w14:solidFill>
                </w14:textFill>
              </w:rPr>
              <w:t xml:space="preserve"> </w:t>
            </w:r>
          </w:p>
          <w:p w14:paraId="031CD9CC">
            <w:pPr>
              <w:pStyle w:val="62"/>
              <w:pageBreakBefore w:val="0"/>
              <w:numPr>
                <w:ilvl w:val="0"/>
                <w:numId w:val="3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支持对感染病例进行感染终止日期修改、</w:t>
            </w:r>
            <w:r>
              <w:rPr>
                <w:rFonts w:hint="eastAsia" w:ascii="宋体" w:hAnsi="宋体" w:cs="仿宋"/>
                <w:color w:val="000000" w:themeColor="text1"/>
                <w:kern w:val="0"/>
                <w:sz w:val="24"/>
                <w:szCs w:val="24"/>
                <w:lang w:val="zh-TW"/>
                <w14:textFill>
                  <w14:solidFill>
                    <w14:schemeClr w14:val="tx1"/>
                  </w14:solidFill>
                </w14:textFill>
              </w:rPr>
              <w:t>感染</w:t>
            </w:r>
            <w:r>
              <w:rPr>
                <w:rFonts w:hint="eastAsia" w:ascii="宋体" w:hAnsi="宋体" w:cs="仿宋"/>
                <w:color w:val="000000" w:themeColor="text1"/>
                <w:kern w:val="0"/>
                <w:sz w:val="24"/>
                <w:szCs w:val="24"/>
                <w:lang w:val="zh-TW" w:eastAsia="zh-TW"/>
                <w14:textFill>
                  <w14:solidFill>
                    <w14:schemeClr w14:val="tx1"/>
                  </w14:solidFill>
                </w14:textFill>
              </w:rPr>
              <w:t>转归</w:t>
            </w:r>
            <w:r>
              <w:rPr>
                <w:rFonts w:hint="eastAsia" w:ascii="宋体" w:hAnsi="宋体" w:cs="仿宋"/>
                <w:color w:val="000000" w:themeColor="text1"/>
                <w:kern w:val="0"/>
                <w:sz w:val="24"/>
                <w:szCs w:val="24"/>
                <w:lang w:val="zh-TW"/>
                <w14:textFill>
                  <w14:solidFill>
                    <w14:schemeClr w14:val="tx1"/>
                  </w14:solidFill>
                </w14:textFill>
              </w:rPr>
              <w:t>情况</w:t>
            </w:r>
            <w:r>
              <w:rPr>
                <w:rFonts w:hint="eastAsia" w:ascii="宋体" w:hAnsi="宋体" w:cs="仿宋"/>
                <w:color w:val="000000" w:themeColor="text1"/>
                <w:kern w:val="0"/>
                <w:sz w:val="24"/>
                <w:szCs w:val="24"/>
                <w:lang w:val="zh-TW" w:eastAsia="zh-TW"/>
                <w14:textFill>
                  <w14:solidFill>
                    <w14:schemeClr w14:val="tx1"/>
                  </w14:solidFill>
                </w14:textFill>
              </w:rPr>
              <w:t>；</w:t>
            </w:r>
          </w:p>
          <w:p w14:paraId="04DC16FE">
            <w:pPr>
              <w:pStyle w:val="62"/>
              <w:pageBreakBefore w:val="0"/>
              <w:numPr>
                <w:ilvl w:val="0"/>
                <w:numId w:val="3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支持对已确认的感染病例报卡删除操作；</w:t>
            </w:r>
          </w:p>
          <w:p w14:paraId="0A6AC461">
            <w:pPr>
              <w:pStyle w:val="62"/>
              <w:pageBreakBefore w:val="0"/>
              <w:numPr>
                <w:ilvl w:val="0"/>
                <w:numId w:val="3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支持最新</w:t>
            </w:r>
            <w:r>
              <w:rPr>
                <w:rFonts w:hint="eastAsia" w:ascii="宋体" w:hAnsi="宋体" w:cs="仿宋"/>
                <w:color w:val="000000" w:themeColor="text1"/>
                <w:kern w:val="0"/>
                <w:sz w:val="24"/>
                <w:szCs w:val="24"/>
                <w14:textFill>
                  <w14:solidFill>
                    <w14:schemeClr w14:val="tx1"/>
                  </w14:solidFill>
                </w14:textFill>
              </w:rPr>
              <w:t>2018</w:t>
            </w:r>
            <w:r>
              <w:rPr>
                <w:rFonts w:hint="eastAsia" w:ascii="宋体" w:hAnsi="宋体" w:cs="仿宋"/>
                <w:color w:val="000000" w:themeColor="text1"/>
                <w:kern w:val="0"/>
                <w:sz w:val="24"/>
                <w:szCs w:val="24"/>
                <w:lang w:val="zh-TW" w:eastAsia="zh-TW"/>
                <w14:textFill>
                  <w14:solidFill>
                    <w14:schemeClr w14:val="tx1"/>
                  </w14:solidFill>
                </w14:textFill>
              </w:rPr>
              <w:t>年全国医院感染培训基地的现患率横断面个案调查表；</w:t>
            </w:r>
          </w:p>
          <w:p w14:paraId="3CFC66E4">
            <w:pPr>
              <w:pStyle w:val="62"/>
              <w:pageBreakBefore w:val="0"/>
              <w:numPr>
                <w:ilvl w:val="0"/>
                <w:numId w:val="3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支持不限次数的现患率横断面调查；</w:t>
            </w:r>
          </w:p>
          <w:p w14:paraId="3A04031C">
            <w:pPr>
              <w:pStyle w:val="62"/>
              <w:pageBreakBefore w:val="0"/>
              <w:numPr>
                <w:ilvl w:val="0"/>
                <w:numId w:val="3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支持一键自动生成调查日在院患者及出院患者现患数据，如：患者基本信息、所在科室，调查者可对调查表进行信息补充；</w:t>
            </w:r>
          </w:p>
          <w:p w14:paraId="46F82AA7">
            <w:pPr>
              <w:pStyle w:val="62"/>
              <w:pageBreakBefore w:val="0"/>
              <w:numPr>
                <w:ilvl w:val="0"/>
                <w:numId w:val="3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支持对完成的调查数据可直接上报至全国医院感染监控管理培训基地；</w:t>
            </w:r>
          </w:p>
          <w:p w14:paraId="39892E92">
            <w:pPr>
              <w:pStyle w:val="62"/>
              <w:pageBreakBefore w:val="0"/>
              <w:numPr>
                <w:ilvl w:val="0"/>
                <w:numId w:val="3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根据</w:t>
            </w:r>
            <w:r>
              <w:rPr>
                <w:rFonts w:hint="eastAsia" w:ascii="宋体" w:hAnsi="宋体" w:cs="仿宋"/>
                <w:color w:val="000000" w:themeColor="text1"/>
                <w:kern w:val="0"/>
                <w:sz w:val="24"/>
                <w:szCs w:val="24"/>
                <w:lang w:val="zh-TW"/>
                <w14:textFill>
                  <w14:solidFill>
                    <w14:schemeClr w14:val="tx1"/>
                  </w14:solidFill>
                </w14:textFill>
              </w:rPr>
              <w:t>横断面调查</w:t>
            </w:r>
            <w:r>
              <w:rPr>
                <w:rFonts w:hint="eastAsia" w:ascii="宋体" w:hAnsi="宋体" w:cs="仿宋"/>
                <w:color w:val="000000" w:themeColor="text1"/>
                <w:kern w:val="0"/>
                <w:sz w:val="24"/>
                <w:szCs w:val="24"/>
                <w:lang w:val="zh-TW" w:eastAsia="zh-TW"/>
                <w14:textFill>
                  <w14:solidFill>
                    <w14:schemeClr w14:val="tx1"/>
                  </w14:solidFill>
                </w14:textFill>
              </w:rPr>
              <w:t>进行现患统计；医院感染率</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社区感染率</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医院感染病原体部位分布</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抗菌药物使用情况</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医院感染率现患趋势分析</w:t>
            </w:r>
          </w:p>
          <w:p w14:paraId="5ECC7213">
            <w:pPr>
              <w:pStyle w:val="62"/>
              <w:pageBreakBefore w:val="0"/>
              <w:numPr>
                <w:ilvl w:val="0"/>
                <w:numId w:val="3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支持查询在院患者及出院患者，并可按住院号、病案号、姓名模糊查询。</w:t>
            </w:r>
          </w:p>
        </w:tc>
      </w:tr>
      <w:tr w14:paraId="12D0CF3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15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4E8C9">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7</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33B3D">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细菌监测</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554734B">
            <w:pPr>
              <w:pStyle w:val="60"/>
              <w:pageBreakBefore w:val="0"/>
              <w:tabs>
                <w:tab w:val="left" w:pos="420"/>
              </w:tabs>
              <w:kinsoku/>
              <w:wordWrap/>
              <w:overflowPunct/>
              <w:topLinePunct w:val="0"/>
              <w:autoSpaceDE/>
              <w:autoSpaceDN/>
              <w:bidi w:val="0"/>
              <w:adjustRightInd/>
              <w:spacing w:line="480" w:lineRule="exact"/>
              <w:ind w:left="0" w:firstLine="0"/>
              <w:jc w:val="left"/>
              <w:rPr>
                <w:rFonts w:ascii="宋体" w:hAnsi="宋体" w:eastAsia="宋体" w:cs="仿宋"/>
                <w:color w:val="000000" w:themeColor="text1"/>
                <w:kern w:val="0"/>
                <w:sz w:val="24"/>
                <w:szCs w:val="24"/>
                <w:lang w:val="zh-TW"/>
                <w14:textFill>
                  <w14:solidFill>
                    <w14:schemeClr w14:val="tx1"/>
                  </w14:solidFill>
                </w14:textFill>
              </w:rPr>
            </w:pPr>
            <w:r>
              <w:rPr>
                <w:rFonts w:ascii="宋体" w:hAnsi="宋体" w:eastAsia="宋体" w:cs="仿宋"/>
                <w:color w:val="000000" w:themeColor="text1"/>
                <w:kern w:val="2"/>
                <w:sz w:val="24"/>
                <w:szCs w:val="24"/>
                <w:lang w:val="zh-TW"/>
                <w14:textFill>
                  <w14:solidFill>
                    <w14:schemeClr w14:val="tx1"/>
                  </w14:solidFill>
                </w14:textFill>
              </w:rPr>
              <w:t>1、</w:t>
            </w:r>
            <w:r>
              <w:rPr>
                <w:rFonts w:ascii="宋体" w:hAnsi="宋体" w:eastAsia="宋体" w:cs="仿宋"/>
                <w:color w:val="000000" w:themeColor="text1"/>
                <w:kern w:val="0"/>
                <w:sz w:val="24"/>
                <w:szCs w:val="24"/>
                <w:lang w:val="zh-TW" w:eastAsia="zh-TW"/>
                <w14:textFill>
                  <w14:solidFill>
                    <w14:schemeClr w14:val="tx1"/>
                  </w14:solidFill>
                </w14:textFill>
              </w:rPr>
              <w:t>自动对微生物数据进行加载，结合最新多耐定义标准《医疗机构耐药菌</w:t>
            </w:r>
            <w:r>
              <w:rPr>
                <w:rFonts w:ascii="宋体" w:hAnsi="宋体" w:eastAsia="宋体" w:cs="仿宋"/>
                <w:color w:val="000000" w:themeColor="text1"/>
                <w:kern w:val="0"/>
                <w:sz w:val="24"/>
                <w:szCs w:val="24"/>
                <w14:textFill>
                  <w14:solidFill>
                    <w14:schemeClr w14:val="tx1"/>
                  </w14:solidFill>
                </w14:textFill>
              </w:rPr>
              <w:t>MDR</w:t>
            </w:r>
            <w:r>
              <w:rPr>
                <w:rFonts w:ascii="宋体" w:hAnsi="宋体" w:eastAsia="宋体" w:cs="仿宋"/>
                <w:color w:val="000000" w:themeColor="text1"/>
                <w:kern w:val="0"/>
                <w:sz w:val="24"/>
                <w:szCs w:val="24"/>
                <w:lang w:val="zh-TW" w:eastAsia="zh-TW"/>
                <w14:textFill>
                  <w14:solidFill>
                    <w14:schemeClr w14:val="tx1"/>
                  </w14:solidFill>
                </w14:textFill>
              </w:rPr>
              <w:t>、</w:t>
            </w:r>
            <w:r>
              <w:rPr>
                <w:rFonts w:ascii="宋体" w:hAnsi="宋体" w:eastAsia="宋体" w:cs="仿宋"/>
                <w:color w:val="000000" w:themeColor="text1"/>
                <w:kern w:val="0"/>
                <w:sz w:val="24"/>
                <w:szCs w:val="24"/>
                <w14:textFill>
                  <w14:solidFill>
                    <w14:schemeClr w14:val="tx1"/>
                  </w14:solidFill>
                </w14:textFill>
              </w:rPr>
              <w:t>XDR</w:t>
            </w:r>
            <w:r>
              <w:rPr>
                <w:rFonts w:ascii="宋体" w:hAnsi="宋体" w:eastAsia="宋体" w:cs="仿宋"/>
                <w:color w:val="000000" w:themeColor="text1"/>
                <w:kern w:val="0"/>
                <w:sz w:val="24"/>
                <w:szCs w:val="24"/>
                <w:lang w:val="zh-TW" w:eastAsia="zh-TW"/>
                <w14:textFill>
                  <w14:solidFill>
                    <w14:schemeClr w14:val="tx1"/>
                  </w14:solidFill>
                </w14:textFill>
              </w:rPr>
              <w:t>、</w:t>
            </w:r>
            <w:r>
              <w:rPr>
                <w:rFonts w:ascii="宋体" w:hAnsi="宋体" w:eastAsia="宋体" w:cs="仿宋"/>
                <w:color w:val="000000" w:themeColor="text1"/>
                <w:kern w:val="0"/>
                <w:sz w:val="24"/>
                <w:szCs w:val="24"/>
                <w14:textFill>
                  <w14:solidFill>
                    <w14:schemeClr w14:val="tx1"/>
                  </w14:solidFill>
                </w14:textFill>
              </w:rPr>
              <w:t>PDR</w:t>
            </w:r>
            <w:r>
              <w:rPr>
                <w:rFonts w:ascii="宋体" w:hAnsi="宋体" w:eastAsia="宋体" w:cs="仿宋"/>
                <w:color w:val="000000" w:themeColor="text1"/>
                <w:kern w:val="0"/>
                <w:sz w:val="24"/>
                <w:szCs w:val="24"/>
                <w:lang w:val="zh-TW" w:eastAsia="zh-TW"/>
                <w14:textFill>
                  <w14:solidFill>
                    <w14:schemeClr w14:val="tx1"/>
                  </w14:solidFill>
                </w14:textFill>
              </w:rPr>
              <w:t>的定义专家建议（草案）》进行多耐分析及时对临床科室和感控科预警提示。</w:t>
            </w:r>
          </w:p>
          <w:p w14:paraId="23D7DFCF">
            <w:pPr>
              <w:pStyle w:val="60"/>
              <w:pageBreakBefore w:val="0"/>
              <w:tabs>
                <w:tab w:val="left" w:pos="420"/>
              </w:tabs>
              <w:kinsoku/>
              <w:wordWrap/>
              <w:overflowPunct/>
              <w:topLinePunct w:val="0"/>
              <w:autoSpaceDE/>
              <w:autoSpaceDN/>
              <w:bidi w:val="0"/>
              <w:adjustRightInd/>
              <w:spacing w:line="480" w:lineRule="exact"/>
              <w:ind w:left="0" w:firstLine="0"/>
              <w:jc w:val="left"/>
              <w:rPr>
                <w:rFonts w:ascii="宋体" w:hAnsi="宋体" w:eastAsia="宋体" w:cs="仿宋"/>
                <w:color w:val="000000" w:themeColor="text1"/>
                <w:kern w:val="0"/>
                <w:sz w:val="24"/>
                <w:szCs w:val="24"/>
                <w:lang w:val="zh-TW"/>
                <w14:textFill>
                  <w14:solidFill>
                    <w14:schemeClr w14:val="tx1"/>
                  </w14:solidFill>
                </w14:textFill>
              </w:rPr>
            </w:pPr>
            <w:r>
              <w:rPr>
                <w:rFonts w:ascii="宋体" w:hAnsi="宋体" w:eastAsia="宋体" w:cs="仿宋"/>
                <w:color w:val="000000" w:themeColor="text1"/>
                <w:kern w:val="2"/>
                <w:sz w:val="24"/>
                <w:szCs w:val="24"/>
                <w:lang w:val="zh-TW"/>
                <w14:textFill>
                  <w14:solidFill>
                    <w14:schemeClr w14:val="tx1"/>
                  </w14:solidFill>
                </w14:textFill>
              </w:rPr>
              <w:t>2、</w:t>
            </w:r>
            <w:r>
              <w:rPr>
                <w:rFonts w:ascii="宋体" w:hAnsi="宋体" w:eastAsia="宋体" w:cs="仿宋"/>
                <w:color w:val="000000" w:themeColor="text1"/>
                <w:kern w:val="0"/>
                <w:sz w:val="24"/>
                <w:szCs w:val="24"/>
                <w:lang w:val="zh-TW" w:eastAsia="zh-TW"/>
                <w14:textFill>
                  <w14:solidFill>
                    <w14:schemeClr w14:val="tx1"/>
                  </w14:solidFill>
                </w14:textFill>
              </w:rPr>
              <w:t>支持根据最新规范标准，自动区分出</w:t>
            </w:r>
            <w:r>
              <w:rPr>
                <w:rFonts w:ascii="宋体" w:hAnsi="宋体" w:eastAsia="宋体" w:cs="仿宋"/>
                <w:color w:val="000000" w:themeColor="text1"/>
                <w:kern w:val="0"/>
                <w:sz w:val="24"/>
                <w:szCs w:val="24"/>
                <w14:textFill>
                  <w14:solidFill>
                    <w14:schemeClr w14:val="tx1"/>
                  </w14:solidFill>
                </w14:textFill>
              </w:rPr>
              <w:t>MDR</w:t>
            </w:r>
            <w:r>
              <w:rPr>
                <w:rFonts w:ascii="宋体" w:hAnsi="宋体" w:eastAsia="宋体" w:cs="仿宋"/>
                <w:color w:val="000000" w:themeColor="text1"/>
                <w:kern w:val="0"/>
                <w:sz w:val="24"/>
                <w:szCs w:val="24"/>
                <w:lang w:val="zh-TW" w:eastAsia="zh-TW"/>
                <w14:textFill>
                  <w14:solidFill>
                    <w14:schemeClr w14:val="tx1"/>
                  </w14:solidFill>
                </w14:textFill>
              </w:rPr>
              <w:t>、</w:t>
            </w:r>
            <w:r>
              <w:rPr>
                <w:rFonts w:ascii="宋体" w:hAnsi="宋体" w:eastAsia="宋体" w:cs="仿宋"/>
                <w:color w:val="000000" w:themeColor="text1"/>
                <w:kern w:val="0"/>
                <w:sz w:val="24"/>
                <w:szCs w:val="24"/>
                <w14:textFill>
                  <w14:solidFill>
                    <w14:schemeClr w14:val="tx1"/>
                  </w14:solidFill>
                </w14:textFill>
              </w:rPr>
              <w:t>XDR</w:t>
            </w:r>
            <w:r>
              <w:rPr>
                <w:rFonts w:ascii="宋体" w:hAnsi="宋体" w:eastAsia="宋体" w:cs="仿宋"/>
                <w:color w:val="000000" w:themeColor="text1"/>
                <w:kern w:val="0"/>
                <w:sz w:val="24"/>
                <w:szCs w:val="24"/>
                <w:lang w:val="zh-TW" w:eastAsia="zh-TW"/>
                <w14:textFill>
                  <w14:solidFill>
                    <w14:schemeClr w14:val="tx1"/>
                  </w14:solidFill>
                </w14:textFill>
              </w:rPr>
              <w:t>、</w:t>
            </w:r>
            <w:r>
              <w:rPr>
                <w:rFonts w:ascii="宋体" w:hAnsi="宋体" w:eastAsia="宋体" w:cs="仿宋"/>
                <w:color w:val="000000" w:themeColor="text1"/>
                <w:kern w:val="0"/>
                <w:sz w:val="24"/>
                <w:szCs w:val="24"/>
                <w14:textFill>
                  <w14:solidFill>
                    <w14:schemeClr w14:val="tx1"/>
                  </w14:solidFill>
                </w14:textFill>
              </w:rPr>
              <w:t>PDR</w:t>
            </w:r>
            <w:r>
              <w:rPr>
                <w:rFonts w:ascii="宋体" w:hAnsi="宋体" w:eastAsia="宋体" w:cs="仿宋"/>
                <w:color w:val="000000" w:themeColor="text1"/>
                <w:kern w:val="0"/>
                <w:sz w:val="24"/>
                <w:szCs w:val="24"/>
                <w:lang w:val="zh-TW" w:eastAsia="zh-TW"/>
                <w14:textFill>
                  <w14:solidFill>
                    <w14:schemeClr w14:val="tx1"/>
                  </w14:solidFill>
                </w14:textFill>
              </w:rPr>
              <w:t>、特殊耐药菌、能够自动剔除天然耐药。</w:t>
            </w:r>
          </w:p>
          <w:p w14:paraId="2BB1E0B1">
            <w:pPr>
              <w:pStyle w:val="60"/>
              <w:pageBreakBefore w:val="0"/>
              <w:tabs>
                <w:tab w:val="left" w:pos="420"/>
              </w:tabs>
              <w:kinsoku/>
              <w:wordWrap/>
              <w:overflowPunct/>
              <w:topLinePunct w:val="0"/>
              <w:autoSpaceDE/>
              <w:autoSpaceDN/>
              <w:bidi w:val="0"/>
              <w:adjustRightInd/>
              <w:spacing w:line="480" w:lineRule="exact"/>
              <w:ind w:left="0" w:firstLine="0"/>
              <w:jc w:val="left"/>
              <w:rPr>
                <w:rFonts w:ascii="宋体" w:hAnsi="宋体" w:eastAsia="宋体" w:cs="仿宋"/>
                <w:color w:val="000000" w:themeColor="text1"/>
                <w:kern w:val="0"/>
                <w:sz w:val="24"/>
                <w:szCs w:val="24"/>
                <w:lang w:val="zh-TW"/>
                <w14:textFill>
                  <w14:solidFill>
                    <w14:schemeClr w14:val="tx1"/>
                  </w14:solidFill>
                </w14:textFill>
              </w:rPr>
            </w:pPr>
            <w:r>
              <w:rPr>
                <w:rFonts w:ascii="宋体" w:hAnsi="宋体" w:eastAsia="宋体" w:cs="仿宋"/>
                <w:color w:val="000000" w:themeColor="text1"/>
                <w:kern w:val="2"/>
                <w:sz w:val="24"/>
                <w:szCs w:val="24"/>
                <w:lang w:val="zh-TW"/>
                <w14:textFill>
                  <w14:solidFill>
                    <w14:schemeClr w14:val="tx1"/>
                  </w14:solidFill>
                </w14:textFill>
              </w:rPr>
              <w:t>3、</w:t>
            </w:r>
            <w:r>
              <w:rPr>
                <w:rFonts w:ascii="宋体" w:hAnsi="宋体" w:eastAsia="宋体" w:cs="仿宋"/>
                <w:color w:val="000000" w:themeColor="text1"/>
                <w:kern w:val="0"/>
                <w:sz w:val="24"/>
                <w:szCs w:val="24"/>
                <w:lang w:val="zh-TW" w:eastAsia="zh-TW"/>
                <w14:textFill>
                  <w14:solidFill>
                    <w14:schemeClr w14:val="tx1"/>
                  </w14:solidFill>
                </w14:textFill>
              </w:rPr>
              <w:t>支持查看菌的药敏结果，并按照药敏药物的药品类别分组显示，如果是菌的天然耐药菌，有显眼提示；</w:t>
            </w:r>
          </w:p>
          <w:p w14:paraId="6205ADA1">
            <w:pPr>
              <w:pStyle w:val="60"/>
              <w:pageBreakBefore w:val="0"/>
              <w:tabs>
                <w:tab w:val="left" w:pos="420"/>
              </w:tabs>
              <w:kinsoku/>
              <w:wordWrap/>
              <w:overflowPunct/>
              <w:topLinePunct w:val="0"/>
              <w:autoSpaceDE/>
              <w:autoSpaceDN/>
              <w:bidi w:val="0"/>
              <w:adjustRightInd/>
              <w:spacing w:line="480" w:lineRule="exact"/>
              <w:ind w:left="0" w:firstLine="0"/>
              <w:jc w:val="left"/>
              <w:rPr>
                <w:rFonts w:ascii="宋体" w:hAnsi="宋体" w:eastAsia="宋体" w:cs="仿宋"/>
                <w:color w:val="000000" w:themeColor="text1"/>
                <w:kern w:val="0"/>
                <w:sz w:val="24"/>
                <w:szCs w:val="24"/>
                <w:lang w:val="zh-TW"/>
                <w14:textFill>
                  <w14:solidFill>
                    <w14:schemeClr w14:val="tx1"/>
                  </w14:solidFill>
                </w14:textFill>
              </w:rPr>
            </w:pPr>
            <w:r>
              <w:rPr>
                <w:rFonts w:ascii="宋体" w:hAnsi="宋体" w:eastAsia="宋体" w:cs="仿宋"/>
                <w:color w:val="000000" w:themeColor="text1"/>
                <w:kern w:val="2"/>
                <w:sz w:val="24"/>
                <w:szCs w:val="24"/>
                <w:lang w:val="zh-TW"/>
                <w14:textFill>
                  <w14:solidFill>
                    <w14:schemeClr w14:val="tx1"/>
                  </w14:solidFill>
                </w14:textFill>
              </w:rPr>
              <w:t>4、</w:t>
            </w:r>
            <w:r>
              <w:rPr>
                <w:rFonts w:ascii="宋体" w:hAnsi="宋体" w:eastAsia="宋体" w:cs="仿宋"/>
                <w:color w:val="000000" w:themeColor="text1"/>
                <w:kern w:val="0"/>
                <w:sz w:val="24"/>
                <w:szCs w:val="24"/>
                <w:lang w:val="zh-TW" w:eastAsia="zh-TW"/>
                <w14:textFill>
                  <w14:solidFill>
                    <w14:schemeClr w14:val="tx1"/>
                  </w14:solidFill>
                </w14:textFill>
              </w:rPr>
              <w:t>支持每日检出菌中按管辖科室或全院视角查看，自动优先展示未审核的重点菌内容，对聚焦重点菌的审核、干预；</w:t>
            </w:r>
          </w:p>
          <w:p w14:paraId="0EE2F6B2">
            <w:pPr>
              <w:pStyle w:val="60"/>
              <w:pageBreakBefore w:val="0"/>
              <w:tabs>
                <w:tab w:val="left" w:pos="420"/>
              </w:tabs>
              <w:kinsoku/>
              <w:wordWrap/>
              <w:overflowPunct/>
              <w:topLinePunct w:val="0"/>
              <w:autoSpaceDE/>
              <w:autoSpaceDN/>
              <w:bidi w:val="0"/>
              <w:adjustRightInd/>
              <w:spacing w:line="480" w:lineRule="exact"/>
              <w:ind w:left="0" w:firstLine="0"/>
              <w:jc w:val="left"/>
              <w:rPr>
                <w:rFonts w:ascii="宋体" w:hAnsi="宋体" w:eastAsia="宋体" w:cs="仿宋"/>
                <w:color w:val="000000" w:themeColor="text1"/>
                <w:kern w:val="0"/>
                <w:sz w:val="24"/>
                <w:szCs w:val="24"/>
                <w:lang w:val="zh-TW"/>
                <w14:textFill>
                  <w14:solidFill>
                    <w14:schemeClr w14:val="tx1"/>
                  </w14:solidFill>
                </w14:textFill>
              </w:rPr>
            </w:pPr>
            <w:r>
              <w:rPr>
                <w:rFonts w:ascii="宋体" w:hAnsi="宋体" w:eastAsia="宋体" w:cs="仿宋"/>
                <w:color w:val="000000" w:themeColor="text1"/>
                <w:kern w:val="2"/>
                <w:sz w:val="24"/>
                <w:szCs w:val="24"/>
                <w:lang w:val="zh-TW"/>
                <w14:textFill>
                  <w14:solidFill>
                    <w14:schemeClr w14:val="tx1"/>
                  </w14:solidFill>
                </w14:textFill>
              </w:rPr>
              <w:t>5、</w:t>
            </w:r>
            <w:r>
              <w:rPr>
                <w:rFonts w:ascii="宋体" w:hAnsi="宋体" w:eastAsia="宋体" w:cs="仿宋"/>
                <w:color w:val="000000" w:themeColor="text1"/>
                <w:kern w:val="0"/>
                <w:sz w:val="24"/>
                <w:szCs w:val="24"/>
                <w:lang w:val="zh-TW" w:eastAsia="zh-TW"/>
                <w14:textFill>
                  <w14:solidFill>
                    <w14:schemeClr w14:val="tx1"/>
                  </w14:solidFill>
                </w14:textFill>
              </w:rPr>
              <w:t>支持自动关联感染的致病菌信息，包括：感染类型、感染时间、感染部位；</w:t>
            </w:r>
          </w:p>
          <w:p w14:paraId="341ED226">
            <w:pPr>
              <w:pStyle w:val="60"/>
              <w:pageBreakBefore w:val="0"/>
              <w:tabs>
                <w:tab w:val="left" w:pos="420"/>
              </w:tabs>
              <w:kinsoku/>
              <w:wordWrap/>
              <w:overflowPunct/>
              <w:topLinePunct w:val="0"/>
              <w:autoSpaceDE/>
              <w:autoSpaceDN/>
              <w:bidi w:val="0"/>
              <w:adjustRightInd/>
              <w:spacing w:line="480" w:lineRule="exact"/>
              <w:ind w:left="0" w:firstLine="0"/>
              <w:jc w:val="left"/>
              <w:rPr>
                <w:rFonts w:ascii="宋体" w:hAnsi="宋体" w:eastAsia="宋体" w:cs="仿宋"/>
                <w:color w:val="000000" w:themeColor="text1"/>
                <w:kern w:val="0"/>
                <w:sz w:val="24"/>
                <w:szCs w:val="24"/>
                <w:lang w:val="zh-TW"/>
                <w14:textFill>
                  <w14:solidFill>
                    <w14:schemeClr w14:val="tx1"/>
                  </w14:solidFill>
                </w14:textFill>
              </w:rPr>
            </w:pPr>
            <w:r>
              <w:rPr>
                <w:rFonts w:ascii="宋体" w:hAnsi="宋体" w:eastAsia="宋体" w:cs="仿宋"/>
                <w:color w:val="000000" w:themeColor="text1"/>
                <w:kern w:val="2"/>
                <w:sz w:val="24"/>
                <w:szCs w:val="24"/>
                <w:lang w:val="zh-TW"/>
                <w14:textFill>
                  <w14:solidFill>
                    <w14:schemeClr w14:val="tx1"/>
                  </w14:solidFill>
                </w14:textFill>
              </w:rPr>
              <w:t>6、</w:t>
            </w:r>
            <w:r>
              <w:rPr>
                <w:rFonts w:ascii="宋体" w:hAnsi="宋体" w:eastAsia="宋体" w:cs="仿宋"/>
                <w:color w:val="000000" w:themeColor="text1"/>
                <w:kern w:val="0"/>
                <w:sz w:val="24"/>
                <w:szCs w:val="24"/>
                <w:lang w:val="zh-TW" w:eastAsia="zh-TW"/>
                <w14:textFill>
                  <w14:solidFill>
                    <w14:schemeClr w14:val="tx1"/>
                  </w14:solidFill>
                </w14:textFill>
              </w:rPr>
              <w:t>支持对菌的感染类型</w:t>
            </w:r>
            <w:r>
              <w:rPr>
                <w:rFonts w:ascii="宋体" w:hAnsi="宋体" w:eastAsia="宋体" w:cs="仿宋"/>
                <w:color w:val="000000" w:themeColor="text1"/>
                <w:kern w:val="0"/>
                <w:sz w:val="24"/>
                <w:szCs w:val="24"/>
                <w:lang w:val="zh-TW"/>
                <w14:textFill>
                  <w14:solidFill>
                    <w14:schemeClr w14:val="tx1"/>
                  </w14:solidFill>
                </w14:textFill>
              </w:rPr>
              <w:t>审核处理</w:t>
            </w:r>
            <w:r>
              <w:rPr>
                <w:rFonts w:ascii="宋体" w:hAnsi="宋体" w:eastAsia="宋体" w:cs="仿宋"/>
                <w:color w:val="000000" w:themeColor="text1"/>
                <w:kern w:val="0"/>
                <w:sz w:val="24"/>
                <w:szCs w:val="24"/>
                <w:lang w:val="zh-TW" w:eastAsia="zh-TW"/>
                <w14:textFill>
                  <w14:solidFill>
                    <w14:schemeClr w14:val="tx1"/>
                  </w14:solidFill>
                </w14:textFill>
              </w:rPr>
              <w:t>，包括：院感、社感、定植、污染、不确定、未审核</w:t>
            </w:r>
            <w:r>
              <w:rPr>
                <w:rFonts w:ascii="宋体" w:hAnsi="宋体" w:eastAsia="宋体" w:cs="仿宋"/>
                <w:color w:val="000000" w:themeColor="text1"/>
                <w:kern w:val="0"/>
                <w:sz w:val="24"/>
                <w:szCs w:val="24"/>
                <w:lang w:val="zh-TW"/>
                <w14:textFill>
                  <w14:solidFill>
                    <w14:schemeClr w14:val="tx1"/>
                  </w14:solidFill>
                </w14:textFill>
              </w:rPr>
              <w:t>，审核为院感时，可优先干预到临床，要求临床先进行院感致病菌报告；</w:t>
            </w:r>
          </w:p>
          <w:p w14:paraId="1D70BA39">
            <w:pPr>
              <w:pStyle w:val="60"/>
              <w:pageBreakBefore w:val="0"/>
              <w:tabs>
                <w:tab w:val="left" w:pos="420"/>
              </w:tabs>
              <w:kinsoku/>
              <w:wordWrap/>
              <w:overflowPunct/>
              <w:topLinePunct w:val="0"/>
              <w:autoSpaceDE/>
              <w:autoSpaceDN/>
              <w:bidi w:val="0"/>
              <w:adjustRightInd/>
              <w:spacing w:line="480" w:lineRule="exact"/>
              <w:ind w:left="0" w:firstLine="0"/>
              <w:jc w:val="left"/>
              <w:rPr>
                <w:rFonts w:ascii="宋体" w:hAnsi="宋体" w:eastAsia="宋体" w:cs="仿宋"/>
                <w:color w:val="000000" w:themeColor="text1"/>
                <w:kern w:val="0"/>
                <w:sz w:val="24"/>
                <w:szCs w:val="24"/>
                <w:lang w:val="zh-TW"/>
                <w14:textFill>
                  <w14:solidFill>
                    <w14:schemeClr w14:val="tx1"/>
                  </w14:solidFill>
                </w14:textFill>
              </w:rPr>
            </w:pPr>
            <w:r>
              <w:rPr>
                <w:rFonts w:ascii="宋体" w:hAnsi="宋体" w:eastAsia="宋体" w:cs="仿宋"/>
                <w:color w:val="000000" w:themeColor="text1"/>
                <w:kern w:val="2"/>
                <w:sz w:val="24"/>
                <w:szCs w:val="24"/>
                <w:lang w:val="zh-TW"/>
                <w14:textFill>
                  <w14:solidFill>
                    <w14:schemeClr w14:val="tx1"/>
                  </w14:solidFill>
                </w14:textFill>
              </w:rPr>
              <w:t>7、</w:t>
            </w:r>
            <w:r>
              <w:rPr>
                <w:rFonts w:ascii="宋体" w:hAnsi="宋体" w:eastAsia="宋体" w:cs="仿宋"/>
                <w:color w:val="000000" w:themeColor="text1"/>
                <w:kern w:val="0"/>
                <w:sz w:val="24"/>
                <w:szCs w:val="24"/>
                <w:lang w:val="zh-TW" w:eastAsia="zh-TW"/>
                <w14:textFill>
                  <w14:solidFill>
                    <w14:schemeClr w14:val="tx1"/>
                  </w14:solidFill>
                </w14:textFill>
              </w:rPr>
              <w:t>支持根据患者医嘱情况，自动展示患者隔离</w:t>
            </w:r>
            <w:r>
              <w:rPr>
                <w:rFonts w:ascii="宋体" w:hAnsi="宋体" w:eastAsia="宋体" w:cs="仿宋"/>
                <w:color w:val="000000" w:themeColor="text1"/>
                <w:kern w:val="0"/>
                <w:sz w:val="24"/>
                <w:szCs w:val="24"/>
                <w:lang w:val="zh-TW"/>
                <w14:textFill>
                  <w14:solidFill>
                    <w14:schemeClr w14:val="tx1"/>
                  </w14:solidFill>
                </w14:textFill>
              </w:rPr>
              <w:t>标识</w:t>
            </w:r>
            <w:r>
              <w:rPr>
                <w:rFonts w:ascii="宋体" w:hAnsi="宋体" w:eastAsia="宋体" w:cs="仿宋"/>
                <w:color w:val="000000" w:themeColor="text1"/>
                <w:kern w:val="0"/>
                <w:sz w:val="24"/>
                <w:szCs w:val="24"/>
                <w:lang w:val="zh-TW" w:eastAsia="zh-TW"/>
                <w14:textFill>
                  <w14:solidFill>
                    <w14:schemeClr w14:val="tx1"/>
                  </w14:solidFill>
                </w14:textFill>
              </w:rPr>
              <w:t>，自动计算出患者开始隔离日期、解除隔离日期</w:t>
            </w:r>
            <w:r>
              <w:rPr>
                <w:rFonts w:ascii="宋体" w:hAnsi="宋体" w:eastAsia="宋体" w:cs="仿宋"/>
                <w:color w:val="000000" w:themeColor="text1"/>
                <w:kern w:val="0"/>
                <w:sz w:val="24"/>
                <w:szCs w:val="24"/>
                <w:lang w:val="zh-TW"/>
                <w14:textFill>
                  <w14:solidFill>
                    <w14:schemeClr w14:val="tx1"/>
                  </w14:solidFill>
                </w14:textFill>
              </w:rPr>
              <w:t>，可钻取隔离标识的医嘱明细</w:t>
            </w:r>
            <w:r>
              <w:rPr>
                <w:rFonts w:ascii="宋体" w:hAnsi="宋体" w:eastAsia="宋体" w:cs="仿宋"/>
                <w:color w:val="000000" w:themeColor="text1"/>
                <w:kern w:val="0"/>
                <w:sz w:val="24"/>
                <w:szCs w:val="24"/>
                <w:lang w:val="zh-TW" w:eastAsia="zh-TW"/>
                <w14:textFill>
                  <w14:solidFill>
                    <w14:schemeClr w14:val="tx1"/>
                  </w14:solidFill>
                </w14:textFill>
              </w:rPr>
              <w:t>；</w:t>
            </w:r>
          </w:p>
          <w:p w14:paraId="08A4DBF3">
            <w:pPr>
              <w:pStyle w:val="60"/>
              <w:pageBreakBefore w:val="0"/>
              <w:tabs>
                <w:tab w:val="left" w:pos="420"/>
              </w:tabs>
              <w:kinsoku/>
              <w:wordWrap/>
              <w:overflowPunct/>
              <w:topLinePunct w:val="0"/>
              <w:autoSpaceDE/>
              <w:autoSpaceDN/>
              <w:bidi w:val="0"/>
              <w:adjustRightInd/>
              <w:spacing w:line="480" w:lineRule="exact"/>
              <w:ind w:left="0" w:firstLine="0"/>
              <w:jc w:val="left"/>
              <w:rPr>
                <w:rFonts w:ascii="宋体" w:hAnsi="宋体" w:eastAsia="宋体" w:cs="仿宋"/>
                <w:color w:val="000000" w:themeColor="text1"/>
                <w:kern w:val="0"/>
                <w:sz w:val="24"/>
                <w:szCs w:val="24"/>
                <w:lang w:val="zh-TW"/>
                <w14:textFill>
                  <w14:solidFill>
                    <w14:schemeClr w14:val="tx1"/>
                  </w14:solidFill>
                </w14:textFill>
              </w:rPr>
            </w:pPr>
            <w:r>
              <w:rPr>
                <w:rFonts w:ascii="宋体" w:hAnsi="宋体" w:eastAsia="宋体" w:cs="仿宋"/>
                <w:color w:val="000000" w:themeColor="text1"/>
                <w:kern w:val="2"/>
                <w:sz w:val="24"/>
                <w:szCs w:val="24"/>
                <w:lang w:val="zh-TW"/>
                <w14:textFill>
                  <w14:solidFill>
                    <w14:schemeClr w14:val="tx1"/>
                  </w14:solidFill>
                </w14:textFill>
              </w:rPr>
              <w:t>8、</w:t>
            </w:r>
            <w:r>
              <w:rPr>
                <w:rFonts w:ascii="宋体" w:hAnsi="宋体" w:eastAsia="宋体" w:cs="仿宋"/>
                <w:color w:val="000000" w:themeColor="text1"/>
                <w:kern w:val="0"/>
                <w:sz w:val="24"/>
                <w:szCs w:val="24"/>
                <w:lang w:val="zh-TW"/>
                <w14:textFill>
                  <w14:solidFill>
                    <w14:schemeClr w14:val="tx1"/>
                  </w14:solidFill>
                </w14:textFill>
              </w:rPr>
              <w:t>支持对干预的检出菌患者，进行隔离干预消息操作，干预自动生成；</w:t>
            </w:r>
          </w:p>
          <w:p w14:paraId="3796B871">
            <w:pPr>
              <w:pStyle w:val="60"/>
              <w:pageBreakBefore w:val="0"/>
              <w:tabs>
                <w:tab w:val="left" w:pos="420"/>
              </w:tabs>
              <w:kinsoku/>
              <w:wordWrap/>
              <w:overflowPunct/>
              <w:topLinePunct w:val="0"/>
              <w:autoSpaceDE/>
              <w:autoSpaceDN/>
              <w:bidi w:val="0"/>
              <w:adjustRightInd/>
              <w:spacing w:line="480" w:lineRule="exact"/>
              <w:ind w:left="0" w:firstLine="0"/>
              <w:jc w:val="left"/>
              <w:rPr>
                <w:rFonts w:ascii="宋体" w:hAnsi="宋体" w:eastAsia="宋体" w:cs="仿宋"/>
                <w:color w:val="000000" w:themeColor="text1"/>
                <w:kern w:val="0"/>
                <w:sz w:val="24"/>
                <w:szCs w:val="24"/>
                <w:lang w:val="zh-TW"/>
                <w14:textFill>
                  <w14:solidFill>
                    <w14:schemeClr w14:val="tx1"/>
                  </w14:solidFill>
                </w14:textFill>
              </w:rPr>
            </w:pPr>
            <w:r>
              <w:rPr>
                <w:rFonts w:ascii="宋体" w:hAnsi="宋体" w:eastAsia="宋体" w:cs="仿宋"/>
                <w:color w:val="000000" w:themeColor="text1"/>
                <w:kern w:val="2"/>
                <w:sz w:val="24"/>
                <w:szCs w:val="24"/>
                <w:lang w:val="zh-TW"/>
                <w14:textFill>
                  <w14:solidFill>
                    <w14:schemeClr w14:val="tx1"/>
                  </w14:solidFill>
                </w14:textFill>
              </w:rPr>
              <w:t>9、</w:t>
            </w:r>
            <w:r>
              <w:rPr>
                <w:rFonts w:ascii="宋体" w:hAnsi="宋体" w:eastAsia="宋体" w:cs="仿宋"/>
                <w:color w:val="000000" w:themeColor="text1"/>
                <w:kern w:val="0"/>
                <w:sz w:val="24"/>
                <w:szCs w:val="24"/>
                <w:lang w:val="zh-TW"/>
                <w14:textFill>
                  <w14:solidFill>
                    <w14:schemeClr w14:val="tx1"/>
                  </w14:solidFill>
                </w14:textFill>
              </w:rPr>
              <w:t>支持调阅查看多重耐药菌患者的感染防控评估表执行情况；</w:t>
            </w:r>
          </w:p>
          <w:p w14:paraId="2C2EA59D">
            <w:pPr>
              <w:pStyle w:val="60"/>
              <w:pageBreakBefore w:val="0"/>
              <w:tabs>
                <w:tab w:val="left" w:pos="420"/>
              </w:tabs>
              <w:kinsoku/>
              <w:wordWrap/>
              <w:overflowPunct/>
              <w:topLinePunct w:val="0"/>
              <w:autoSpaceDE/>
              <w:autoSpaceDN/>
              <w:bidi w:val="0"/>
              <w:adjustRightInd/>
              <w:spacing w:line="480" w:lineRule="exact"/>
              <w:ind w:left="0" w:firstLine="0"/>
              <w:jc w:val="left"/>
              <w:rPr>
                <w:rFonts w:ascii="宋体" w:hAnsi="宋体" w:eastAsia="宋体" w:cs="仿宋"/>
                <w:color w:val="000000" w:themeColor="text1"/>
                <w:kern w:val="0"/>
                <w:sz w:val="24"/>
                <w:szCs w:val="24"/>
                <w:lang w:val="zh-TW"/>
                <w14:textFill>
                  <w14:solidFill>
                    <w14:schemeClr w14:val="tx1"/>
                  </w14:solidFill>
                </w14:textFill>
              </w:rPr>
            </w:pPr>
            <w:r>
              <w:rPr>
                <w:rFonts w:ascii="宋体" w:hAnsi="宋体" w:eastAsia="宋体" w:cs="仿宋"/>
                <w:color w:val="000000" w:themeColor="text1"/>
                <w:kern w:val="2"/>
                <w:sz w:val="24"/>
                <w:szCs w:val="24"/>
                <w:lang w:val="zh-TW"/>
                <w14:textFill>
                  <w14:solidFill>
                    <w14:schemeClr w14:val="tx1"/>
                  </w14:solidFill>
                </w14:textFill>
              </w:rPr>
              <w:t>10、</w:t>
            </w:r>
            <w:r>
              <w:rPr>
                <w:rFonts w:ascii="宋体" w:hAnsi="宋体" w:eastAsia="宋体" w:cs="仿宋"/>
                <w:color w:val="000000" w:themeColor="text1"/>
                <w:kern w:val="0"/>
                <w:sz w:val="24"/>
                <w:szCs w:val="24"/>
                <w:lang w:val="zh-TW" w:eastAsia="zh-TW"/>
                <w14:textFill>
                  <w14:solidFill>
                    <w14:schemeClr w14:val="tx1"/>
                  </w14:solidFill>
                </w14:textFill>
              </w:rPr>
              <w:t>支持按多条件查询检出菌明细，条件包括：时间类型（送检日期、检出日期），患者检索、科室类型、科室名称、重点菌和非重点菌、细菌名称、革兰氏</w:t>
            </w:r>
            <w:r>
              <w:rPr>
                <w:rFonts w:ascii="宋体" w:hAnsi="宋体" w:eastAsia="宋体" w:cs="仿宋"/>
                <w:color w:val="000000" w:themeColor="text1"/>
                <w:kern w:val="0"/>
                <w:sz w:val="24"/>
                <w:szCs w:val="24"/>
                <w14:textFill>
                  <w14:solidFill>
                    <w14:schemeClr w14:val="tx1"/>
                  </w14:solidFill>
                </w14:textFill>
              </w:rPr>
              <w:t>G+/G-</w:t>
            </w:r>
            <w:r>
              <w:rPr>
                <w:rFonts w:ascii="宋体" w:hAnsi="宋体" w:eastAsia="宋体" w:cs="仿宋"/>
                <w:color w:val="000000" w:themeColor="text1"/>
                <w:kern w:val="0"/>
                <w:sz w:val="24"/>
                <w:szCs w:val="24"/>
                <w:lang w:val="zh-TW" w:eastAsia="zh-TW"/>
                <w14:textFill>
                  <w14:solidFill>
                    <w14:schemeClr w14:val="tx1"/>
                  </w14:solidFill>
                </w14:textFill>
              </w:rPr>
              <w:t>、菌属分类、感染类型、隔离医嘱情况、管辖科室</w:t>
            </w:r>
            <w:r>
              <w:rPr>
                <w:rFonts w:ascii="宋体" w:hAnsi="宋体" w:eastAsia="宋体" w:cs="仿宋"/>
                <w:color w:val="000000" w:themeColor="text1"/>
                <w:kern w:val="0"/>
                <w:sz w:val="24"/>
                <w:szCs w:val="24"/>
                <w14:textFill>
                  <w14:solidFill>
                    <w14:schemeClr w14:val="tx1"/>
                  </w14:solidFill>
                </w14:textFill>
              </w:rPr>
              <w:t>/</w:t>
            </w:r>
            <w:r>
              <w:rPr>
                <w:rFonts w:ascii="宋体" w:hAnsi="宋体" w:eastAsia="宋体" w:cs="仿宋"/>
                <w:color w:val="000000" w:themeColor="text1"/>
                <w:kern w:val="0"/>
                <w:sz w:val="24"/>
                <w:szCs w:val="24"/>
                <w:lang w:val="zh-TW" w:eastAsia="zh-TW"/>
                <w14:textFill>
                  <w14:solidFill>
                    <w14:schemeClr w14:val="tx1"/>
                  </w14:solidFill>
                </w14:textFill>
              </w:rPr>
              <w:t>全院；</w:t>
            </w:r>
          </w:p>
          <w:p w14:paraId="1494345B">
            <w:pPr>
              <w:pStyle w:val="60"/>
              <w:pageBreakBefore w:val="0"/>
              <w:tabs>
                <w:tab w:val="left" w:pos="420"/>
              </w:tabs>
              <w:kinsoku/>
              <w:wordWrap/>
              <w:overflowPunct/>
              <w:topLinePunct w:val="0"/>
              <w:autoSpaceDE/>
              <w:autoSpaceDN/>
              <w:bidi w:val="0"/>
              <w:adjustRightInd/>
              <w:spacing w:line="480" w:lineRule="exact"/>
              <w:ind w:left="0" w:firstLine="0"/>
              <w:jc w:val="left"/>
              <w:rPr>
                <w:rFonts w:ascii="宋体" w:hAnsi="宋体" w:eastAsia="宋体" w:cs="仿宋"/>
                <w:color w:val="000000" w:themeColor="text1"/>
                <w:kern w:val="0"/>
                <w:sz w:val="24"/>
                <w:szCs w:val="24"/>
                <w14:textFill>
                  <w14:solidFill>
                    <w14:schemeClr w14:val="tx1"/>
                  </w14:solidFill>
                </w14:textFill>
              </w:rPr>
            </w:pPr>
            <w:r>
              <w:rPr>
                <w:rFonts w:ascii="宋体" w:hAnsi="宋体" w:eastAsia="宋体" w:cs="仿宋"/>
                <w:color w:val="000000" w:themeColor="text1"/>
                <w:kern w:val="2"/>
                <w:sz w:val="24"/>
                <w:szCs w:val="24"/>
                <w14:textFill>
                  <w14:solidFill>
                    <w14:schemeClr w14:val="tx1"/>
                  </w14:solidFill>
                </w14:textFill>
              </w:rPr>
              <w:t>11、</w:t>
            </w:r>
            <w:r>
              <w:rPr>
                <w:rFonts w:ascii="宋体" w:hAnsi="宋体" w:eastAsia="宋体" w:cs="仿宋"/>
                <w:color w:val="000000" w:themeColor="text1"/>
                <w:kern w:val="0"/>
                <w:sz w:val="24"/>
                <w:szCs w:val="24"/>
                <w:lang w:val="zh-TW" w:eastAsia="zh-TW"/>
                <w14:textFill>
                  <w14:solidFill>
                    <w14:schemeClr w14:val="tx1"/>
                  </w14:solidFill>
                </w14:textFill>
              </w:rPr>
              <w:t>支持对查询的菌结果，可直接导出</w:t>
            </w:r>
            <w:r>
              <w:rPr>
                <w:rFonts w:ascii="宋体" w:hAnsi="宋体" w:eastAsia="宋体" w:cs="仿宋"/>
                <w:color w:val="000000" w:themeColor="text1"/>
                <w:kern w:val="0"/>
                <w:sz w:val="24"/>
                <w:szCs w:val="24"/>
                <w14:textFill>
                  <w14:solidFill>
                    <w14:schemeClr w14:val="tx1"/>
                  </w14:solidFill>
                </w14:textFill>
              </w:rPr>
              <w:t>XLS</w:t>
            </w:r>
            <w:r>
              <w:rPr>
                <w:rFonts w:ascii="宋体" w:hAnsi="宋体" w:eastAsia="宋体" w:cs="仿宋"/>
                <w:color w:val="000000" w:themeColor="text1"/>
                <w:kern w:val="0"/>
                <w:sz w:val="24"/>
                <w:szCs w:val="24"/>
                <w:lang w:val="zh-TW" w:eastAsia="zh-TW"/>
                <w14:textFill>
                  <w14:solidFill>
                    <w14:schemeClr w14:val="tx1"/>
                  </w14:solidFill>
                </w14:textFill>
              </w:rPr>
              <w:t>。</w:t>
            </w:r>
          </w:p>
          <w:p w14:paraId="14A94301">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2"/>
                <w:sz w:val="24"/>
                <w:szCs w:val="24"/>
                <w:lang w:val="zh-TW"/>
                <w14:textFill>
                  <w14:solidFill>
                    <w14:schemeClr w14:val="tx1"/>
                  </w14:solidFill>
                </w14:textFill>
              </w:rPr>
              <w:t>12、</w:t>
            </w:r>
            <w:r>
              <w:rPr>
                <w:rFonts w:hint="eastAsia" w:ascii="宋体" w:hAnsi="宋体" w:cs="仿宋"/>
                <w:color w:val="000000" w:themeColor="text1"/>
                <w:kern w:val="0"/>
                <w:sz w:val="24"/>
                <w:szCs w:val="24"/>
                <w:lang w:val="zh-TW" w:eastAsia="zh-TW"/>
                <w14:textFill>
                  <w14:solidFill>
                    <w14:schemeClr w14:val="tx1"/>
                  </w14:solidFill>
                </w14:textFill>
              </w:rPr>
              <w:t>支持可按多种条件进行查询统计，包括：时间类型（送检日期、检出日期）</w:t>
            </w:r>
            <w:r>
              <w:rPr>
                <w:rFonts w:hint="eastAsia" w:ascii="宋体" w:hAnsi="宋体" w:cs="仿宋"/>
                <w:color w:val="000000" w:themeColor="text1"/>
                <w:kern w:val="0"/>
                <w:sz w:val="24"/>
                <w:szCs w:val="24"/>
                <w:lang w:val="zh-TW"/>
                <w14:textFill>
                  <w14:solidFill>
                    <w14:schemeClr w14:val="tx1"/>
                  </w14:solidFill>
                </w14:textFill>
              </w:rPr>
              <w:t>按月度、季度、年度、自定义时间段</w:t>
            </w:r>
            <w:r>
              <w:rPr>
                <w:rFonts w:hint="eastAsia" w:ascii="宋体" w:hAnsi="宋体" w:cs="仿宋"/>
                <w:color w:val="000000" w:themeColor="text1"/>
                <w:kern w:val="0"/>
                <w:sz w:val="24"/>
                <w:szCs w:val="24"/>
                <w:lang w:val="zh-TW" w:eastAsia="zh-TW"/>
                <w14:textFill>
                  <w14:solidFill>
                    <w14:schemeClr w14:val="tx1"/>
                  </w14:solidFill>
                </w14:textFill>
              </w:rPr>
              <w:t>，科室类型、科室名称、细菌名称、标本名称、革兰氏</w:t>
            </w:r>
            <w:r>
              <w:rPr>
                <w:rFonts w:hint="eastAsia" w:ascii="宋体" w:hAnsi="宋体" w:cs="仿宋"/>
                <w:color w:val="000000" w:themeColor="text1"/>
                <w:kern w:val="0"/>
                <w:sz w:val="24"/>
                <w:szCs w:val="24"/>
                <w14:textFill>
                  <w14:solidFill>
                    <w14:schemeClr w14:val="tx1"/>
                  </w14:solidFill>
                </w14:textFill>
              </w:rPr>
              <w:t>G+/G-</w:t>
            </w:r>
            <w:r>
              <w:rPr>
                <w:rFonts w:hint="eastAsia" w:ascii="宋体" w:hAnsi="宋体" w:cs="仿宋"/>
                <w:color w:val="000000" w:themeColor="text1"/>
                <w:kern w:val="0"/>
                <w:sz w:val="24"/>
                <w:szCs w:val="24"/>
                <w:lang w:val="zh-TW" w:eastAsia="zh-TW"/>
                <w14:textFill>
                  <w14:solidFill>
                    <w14:schemeClr w14:val="tx1"/>
                  </w14:solidFill>
                </w14:textFill>
              </w:rPr>
              <w:t>、菌属分类、感染类型、管辖科室</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全院维度，自动剔除重复</w:t>
            </w:r>
            <w:r>
              <w:rPr>
                <w:rFonts w:hint="eastAsia" w:ascii="宋体" w:hAnsi="宋体" w:cs="仿宋"/>
                <w:color w:val="000000" w:themeColor="text1"/>
                <w:kern w:val="0"/>
                <w:sz w:val="24"/>
                <w:szCs w:val="24"/>
                <w:lang w:val="zh-TW"/>
                <w14:textFill>
                  <w14:solidFill>
                    <w14:schemeClr w14:val="tx1"/>
                  </w14:solidFill>
                </w14:textFill>
              </w:rPr>
              <w:t>；</w:t>
            </w:r>
          </w:p>
          <w:p w14:paraId="3C7C3CD4">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2"/>
                <w:sz w:val="24"/>
                <w:szCs w:val="24"/>
                <w:lang w:val="zh-TW"/>
                <w14:textFill>
                  <w14:solidFill>
                    <w14:schemeClr w14:val="tx1"/>
                  </w14:solidFill>
                </w14:textFill>
              </w:rPr>
              <w:t>13、</w:t>
            </w:r>
            <w:r>
              <w:rPr>
                <w:rFonts w:hint="eastAsia" w:ascii="宋体" w:hAnsi="宋体" w:cs="仿宋"/>
                <w:color w:val="000000" w:themeColor="text1"/>
                <w:kern w:val="0"/>
                <w:sz w:val="24"/>
                <w:szCs w:val="24"/>
                <w:lang w:val="zh-TW"/>
                <w14:textFill>
                  <w14:solidFill>
                    <w14:schemeClr w14:val="tx1"/>
                  </w14:solidFill>
                </w14:textFill>
              </w:rPr>
              <w:t>指标包括：</w:t>
            </w:r>
            <w:r>
              <w:rPr>
                <w:rFonts w:hint="eastAsia" w:ascii="宋体" w:hAnsi="宋体" w:cs="仿宋"/>
                <w:color w:val="000000" w:themeColor="text1"/>
                <w:kern w:val="0"/>
                <w:sz w:val="24"/>
                <w:szCs w:val="24"/>
                <w:lang w:val="zh-TW" w:eastAsia="zh-TW"/>
                <w14:textFill>
                  <w14:solidFill>
                    <w14:schemeClr w14:val="tx1"/>
                  </w14:solidFill>
                </w14:textFill>
              </w:rPr>
              <w:t>送检阳性率（科室）</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送检多耐率（科室）</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检出菌耐药率统计</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按耐药率程度颜色标记</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检出菌标本分布</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检出菌科室分布</w:t>
            </w:r>
            <w:r>
              <w:rPr>
                <w:rFonts w:hint="eastAsia" w:ascii="宋体" w:hAnsi="宋体" w:cs="仿宋"/>
                <w:color w:val="000000" w:themeColor="text1"/>
                <w:kern w:val="0"/>
                <w:sz w:val="24"/>
                <w:szCs w:val="24"/>
                <w:lang w:val="zh-TW"/>
                <w14:textFill>
                  <w14:solidFill>
                    <w14:schemeClr w14:val="tx1"/>
                  </w14:solidFill>
                </w14:textFill>
              </w:rPr>
              <w:t>、感染类型分布、多重耐药菌感染人（例次）数、多重耐药菌感染发生（例次）率、多重耐药菌千日感染（例次）率、重点菌感染次数、检出菌标本分布、标本检出菌分布、体温异常血培养送检率；</w:t>
            </w:r>
          </w:p>
          <w:p w14:paraId="05366517">
            <w:pPr>
              <w:pStyle w:val="60"/>
              <w:pageBreakBefore w:val="0"/>
              <w:tabs>
                <w:tab w:val="left" w:pos="420"/>
              </w:tabs>
              <w:kinsoku/>
              <w:wordWrap/>
              <w:overflowPunct/>
              <w:topLinePunct w:val="0"/>
              <w:autoSpaceDE/>
              <w:autoSpaceDN/>
              <w:bidi w:val="0"/>
              <w:adjustRightInd/>
              <w:spacing w:line="480" w:lineRule="exact"/>
              <w:ind w:left="0" w:firstLine="0"/>
              <w:jc w:val="left"/>
              <w:rPr>
                <w:rFonts w:ascii="宋体" w:hAnsi="宋体" w:eastAsia="宋体" w:cs="仿宋"/>
                <w:color w:val="000000" w:themeColor="text1"/>
                <w:kern w:val="0"/>
                <w:sz w:val="24"/>
                <w:szCs w:val="24"/>
                <w14:textFill>
                  <w14:solidFill>
                    <w14:schemeClr w14:val="tx1"/>
                  </w14:solidFill>
                </w14:textFill>
              </w:rPr>
            </w:pPr>
            <w:r>
              <w:rPr>
                <w:rFonts w:ascii="宋体" w:hAnsi="宋体" w:eastAsia="宋体" w:cs="仿宋"/>
                <w:color w:val="000000" w:themeColor="text1"/>
                <w:kern w:val="2"/>
                <w:sz w:val="24"/>
                <w:szCs w:val="24"/>
                <w14:textFill>
                  <w14:solidFill>
                    <w14:schemeClr w14:val="tx1"/>
                  </w14:solidFill>
                </w14:textFill>
              </w:rPr>
              <w:t>14、</w:t>
            </w:r>
            <w:r>
              <w:rPr>
                <w:rFonts w:ascii="宋体" w:hAnsi="宋体" w:eastAsia="宋体" w:cs="仿宋"/>
                <w:color w:val="000000" w:themeColor="text1"/>
                <w:kern w:val="0"/>
                <w:sz w:val="24"/>
                <w:szCs w:val="24"/>
                <w:lang w:val="zh-TW"/>
                <w14:textFill>
                  <w14:solidFill>
                    <w14:schemeClr w14:val="tx1"/>
                  </w14:solidFill>
                </w14:textFill>
              </w:rPr>
              <w:t>按月度、季度、年度的环比分析检出率趋势、多耐率趋势、菌的耐药率趋势；</w:t>
            </w:r>
          </w:p>
        </w:tc>
      </w:tr>
      <w:tr w14:paraId="07154BE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867"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9483D">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8</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54A44">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多重耐药菌防控措施评估</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93EE128">
            <w:pPr>
              <w:pStyle w:val="62"/>
              <w:pageBreakBefore w:val="0"/>
              <w:numPr>
                <w:ilvl w:val="0"/>
                <w:numId w:val="3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w:t>
            </w:r>
            <w:r>
              <w:rPr>
                <w:rFonts w:hint="eastAsia" w:ascii="宋体" w:hAnsi="宋体" w:cs="仿宋"/>
                <w:color w:val="000000" w:themeColor="text1"/>
                <w:kern w:val="0"/>
                <w:sz w:val="24"/>
                <w:szCs w:val="24"/>
                <w:lang w:val="zh-TW"/>
                <w14:textFill>
                  <w14:solidFill>
                    <w14:schemeClr w14:val="tx1"/>
                  </w14:solidFill>
                </w14:textFill>
              </w:rPr>
              <w:t>防控措施评估表进行医院个性化的配置与设定；</w:t>
            </w:r>
          </w:p>
          <w:p w14:paraId="1C5075D4">
            <w:pPr>
              <w:pStyle w:val="62"/>
              <w:pageBreakBefore w:val="0"/>
              <w:numPr>
                <w:ilvl w:val="0"/>
                <w:numId w:val="3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14:textFill>
                  <w14:solidFill>
                    <w14:schemeClr w14:val="tx1"/>
                  </w14:solidFill>
                </w14:textFill>
              </w:rPr>
              <w:t>支持评估项的不限定项目数的新增；</w:t>
            </w:r>
          </w:p>
          <w:p w14:paraId="55C505A1">
            <w:pPr>
              <w:pStyle w:val="62"/>
              <w:pageBreakBefore w:val="0"/>
              <w:numPr>
                <w:ilvl w:val="0"/>
                <w:numId w:val="3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14:textFill>
                  <w14:solidFill>
                    <w14:schemeClr w14:val="tx1"/>
                  </w14:solidFill>
                </w14:textFill>
              </w:rPr>
              <w:t>支持对评估项的分值设定；</w:t>
            </w:r>
          </w:p>
          <w:p w14:paraId="0275D380">
            <w:pPr>
              <w:pStyle w:val="62"/>
              <w:pageBreakBefore w:val="0"/>
              <w:numPr>
                <w:ilvl w:val="0"/>
                <w:numId w:val="3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14:textFill>
                  <w14:solidFill>
                    <w14:schemeClr w14:val="tx1"/>
                  </w14:solidFill>
                </w14:textFill>
              </w:rPr>
              <w:t>支持对防控措施评估表的开启、暂停的设置；</w:t>
            </w:r>
          </w:p>
          <w:p w14:paraId="7D3F7916">
            <w:pPr>
              <w:pStyle w:val="62"/>
              <w:pageBreakBefore w:val="0"/>
              <w:numPr>
                <w:ilvl w:val="0"/>
                <w:numId w:val="3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14:textFill>
                  <w14:solidFill>
                    <w14:schemeClr w14:val="tx1"/>
                  </w14:solidFill>
                </w14:textFill>
              </w:rPr>
              <w:t>支持临床医生与护士对多重耐药菌患者的防控措施评估表的填报，评估结果直接同步至感控管理端。</w:t>
            </w:r>
          </w:p>
        </w:tc>
      </w:tr>
      <w:tr w14:paraId="62835C6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20"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70E116B">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9</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1BF25AA">
            <w:pPr>
              <w:pageBreakBefore w:val="0"/>
              <w:widowControl/>
              <w:kinsoku/>
              <w:wordWrap/>
              <w:overflowPunct/>
              <w:topLinePunct w:val="0"/>
              <w:autoSpaceDE/>
              <w:autoSpaceDN/>
              <w:bidi w:val="0"/>
              <w:adjustRightInd/>
              <w:spacing w:line="480" w:lineRule="exact"/>
              <w:ind w:left="0"/>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ICU</w:t>
            </w:r>
            <w:r>
              <w:rPr>
                <w:rFonts w:hint="eastAsia" w:ascii="宋体" w:hAnsi="宋体" w:eastAsia="宋体" w:cs="仿宋"/>
                <w:color w:val="000000" w:themeColor="text1"/>
                <w:kern w:val="0"/>
                <w:sz w:val="24"/>
                <w:szCs w:val="24"/>
                <w:lang w:val="zh-TW" w:eastAsia="zh-TW"/>
                <w14:textFill>
                  <w14:solidFill>
                    <w14:schemeClr w14:val="tx1"/>
                  </w14:solidFill>
                </w14:textFill>
              </w:rPr>
              <w:t>监测</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D14C4E6">
            <w:pPr>
              <w:pStyle w:val="62"/>
              <w:pageBreakBefore w:val="0"/>
              <w:numPr>
                <w:ilvl w:val="0"/>
                <w:numId w:val="35"/>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支持对全院</w:t>
            </w:r>
            <w:r>
              <w:rPr>
                <w:rFonts w:hint="eastAsia" w:ascii="宋体" w:hAnsi="宋体" w:cs="仿宋"/>
                <w:color w:val="000000" w:themeColor="text1"/>
                <w:kern w:val="0"/>
                <w:sz w:val="24"/>
                <w:szCs w:val="24"/>
                <w14:textFill>
                  <w14:solidFill>
                    <w14:schemeClr w14:val="tx1"/>
                  </w14:solidFill>
                </w14:textFill>
              </w:rPr>
              <w:t>ICU</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PICU</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CCU</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MICU</w:t>
            </w:r>
            <w:r>
              <w:rPr>
                <w:rFonts w:hint="eastAsia" w:ascii="宋体" w:hAnsi="宋体" w:cs="仿宋"/>
                <w:color w:val="000000" w:themeColor="text1"/>
                <w:kern w:val="0"/>
                <w:sz w:val="24"/>
                <w:szCs w:val="24"/>
                <w:lang w:val="zh-TW" w:eastAsia="zh-TW"/>
                <w14:textFill>
                  <w14:solidFill>
                    <w14:schemeClr w14:val="tx1"/>
                  </w14:solidFill>
                </w14:textFill>
              </w:rPr>
              <w:t>等</w:t>
            </w:r>
            <w:r>
              <w:rPr>
                <w:rFonts w:hint="eastAsia" w:ascii="宋体" w:hAnsi="宋体" w:cs="仿宋"/>
                <w:color w:val="000000" w:themeColor="text1"/>
                <w:kern w:val="0"/>
                <w:sz w:val="24"/>
                <w:szCs w:val="24"/>
                <w14:textFill>
                  <w14:solidFill>
                    <w14:schemeClr w14:val="tx1"/>
                  </w14:solidFill>
                </w14:textFill>
              </w:rPr>
              <w:t>ICU</w:t>
            </w:r>
            <w:r>
              <w:rPr>
                <w:rFonts w:hint="eastAsia" w:ascii="宋体" w:hAnsi="宋体" w:cs="仿宋"/>
                <w:color w:val="000000" w:themeColor="text1"/>
                <w:kern w:val="0"/>
                <w:sz w:val="24"/>
                <w:szCs w:val="24"/>
                <w:lang w:val="zh-TW" w:eastAsia="zh-TW"/>
                <w14:textFill>
                  <w14:solidFill>
                    <w14:schemeClr w14:val="tx1"/>
                  </w14:solidFill>
                </w14:textFill>
              </w:rPr>
              <w:t>病房监测；</w:t>
            </w:r>
          </w:p>
          <w:p w14:paraId="10D272BD">
            <w:pPr>
              <w:pStyle w:val="62"/>
              <w:pageBreakBefore w:val="0"/>
              <w:numPr>
                <w:ilvl w:val="0"/>
                <w:numId w:val="35"/>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支持自动生成新住进患者数、住在患者数、留置导尿管使用患者数、中心静脉插管使用患者数、呼吸机使用患者数；</w:t>
            </w:r>
          </w:p>
          <w:p w14:paraId="74888590">
            <w:pPr>
              <w:pStyle w:val="62"/>
              <w:pageBreakBefore w:val="0"/>
              <w:numPr>
                <w:ilvl w:val="0"/>
                <w:numId w:val="35"/>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支持对监测月报中的患者数列表穿透，可查看插管使用开始时间、结束时间、使用天数</w:t>
            </w:r>
            <w:r>
              <w:rPr>
                <w:rFonts w:hint="eastAsia" w:ascii="宋体" w:hAnsi="宋体" w:cs="仿宋"/>
                <w:color w:val="000000" w:themeColor="text1"/>
                <w:kern w:val="0"/>
                <w:sz w:val="24"/>
                <w:szCs w:val="24"/>
                <w:lang w:val="zh-TW"/>
                <w14:textFill>
                  <w14:solidFill>
                    <w14:schemeClr w14:val="tx1"/>
                  </w14:solidFill>
                </w14:textFill>
              </w:rPr>
              <w:t>、插管评估概况</w:t>
            </w:r>
            <w:r>
              <w:rPr>
                <w:rFonts w:hint="eastAsia" w:ascii="宋体" w:hAnsi="宋体" w:cs="仿宋"/>
                <w:color w:val="000000" w:themeColor="text1"/>
                <w:kern w:val="0"/>
                <w:sz w:val="24"/>
                <w:szCs w:val="24"/>
                <w:lang w:val="zh-TW" w:eastAsia="zh-TW"/>
                <w14:textFill>
                  <w14:solidFill>
                    <w14:schemeClr w14:val="tx1"/>
                  </w14:solidFill>
                </w14:textFill>
              </w:rPr>
              <w:t>；</w:t>
            </w:r>
          </w:p>
          <w:p w14:paraId="3478DB67">
            <w:pPr>
              <w:pStyle w:val="62"/>
              <w:pageBreakBefore w:val="0"/>
              <w:numPr>
                <w:ilvl w:val="0"/>
                <w:numId w:val="35"/>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w:t>
            </w:r>
            <w:r>
              <w:rPr>
                <w:rFonts w:hint="eastAsia" w:ascii="宋体" w:hAnsi="宋体" w:cs="仿宋"/>
                <w:color w:val="000000" w:themeColor="text1"/>
                <w:kern w:val="0"/>
                <w:sz w:val="24"/>
                <w:szCs w:val="24"/>
                <w:lang w:val="zh-TW"/>
                <w14:textFill>
                  <w14:solidFill>
                    <w14:schemeClr w14:val="tx1"/>
                  </w14:solidFill>
                </w14:textFill>
              </w:rPr>
              <w:t>高危新生儿</w:t>
            </w:r>
            <w:r>
              <w:rPr>
                <w:rFonts w:hint="eastAsia" w:ascii="宋体" w:hAnsi="宋体" w:cs="仿宋"/>
                <w:color w:val="000000" w:themeColor="text1"/>
                <w:kern w:val="0"/>
                <w:sz w:val="24"/>
                <w:szCs w:val="24"/>
                <w:lang w:val="zh-TW" w:eastAsia="zh-TW"/>
                <w14:textFill>
                  <w14:solidFill>
                    <w14:schemeClr w14:val="tx1"/>
                  </w14:solidFill>
                </w14:textFill>
              </w:rPr>
              <w:t>病房监测；</w:t>
            </w:r>
          </w:p>
          <w:p w14:paraId="1B85BC16">
            <w:pPr>
              <w:pStyle w:val="62"/>
              <w:pageBreakBefore w:val="0"/>
              <w:numPr>
                <w:ilvl w:val="0"/>
                <w:numId w:val="35"/>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能够自动生成监测月报按（</w:t>
            </w:r>
            <w:r>
              <w:rPr>
                <w:rFonts w:hint="eastAsia" w:ascii="宋体" w:hAnsi="宋体" w:cs="仿宋"/>
                <w:color w:val="000000" w:themeColor="text1"/>
                <w:kern w:val="0"/>
                <w:sz w:val="24"/>
                <w:szCs w:val="24"/>
                <w14:textFill>
                  <w14:solidFill>
                    <w14:schemeClr w14:val="tx1"/>
                  </w14:solidFill>
                </w14:textFill>
              </w:rPr>
              <w:t>≤1000g</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1001-1500</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g</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1501-2500</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g</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≥2500g</w:t>
            </w:r>
            <w:r>
              <w:rPr>
                <w:rFonts w:hint="eastAsia" w:ascii="宋体" w:hAnsi="宋体" w:cs="仿宋"/>
                <w:color w:val="000000" w:themeColor="text1"/>
                <w:kern w:val="0"/>
                <w:sz w:val="24"/>
                <w:szCs w:val="24"/>
                <w:lang w:val="zh-TW" w:eastAsia="zh-TW"/>
                <w14:textFill>
                  <w14:solidFill>
                    <w14:schemeClr w14:val="tx1"/>
                  </w14:solidFill>
                </w14:textFill>
              </w:rPr>
              <w:t>）进行分组</w:t>
            </w:r>
            <w:r>
              <w:rPr>
                <w:rFonts w:hint="eastAsia" w:ascii="宋体" w:hAnsi="宋体" w:cs="仿宋"/>
                <w:color w:val="000000" w:themeColor="text1"/>
                <w:kern w:val="0"/>
                <w:sz w:val="24"/>
                <w:szCs w:val="24"/>
                <w:lang w:val="zh-TW"/>
                <w14:textFill>
                  <w14:solidFill>
                    <w14:schemeClr w14:val="tx1"/>
                  </w14:solidFill>
                </w14:textFill>
              </w:rPr>
              <w:t>的新生儿监测月报</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同时也支持</w:t>
            </w:r>
            <w:r>
              <w:rPr>
                <w:rFonts w:hint="eastAsia" w:ascii="宋体" w:hAnsi="宋体" w:cs="仿宋"/>
                <w:color w:val="000000" w:themeColor="text1"/>
                <w:kern w:val="0"/>
                <w:sz w:val="24"/>
                <w:szCs w:val="24"/>
                <w14:textFill>
                  <w14:solidFill>
                    <w14:schemeClr w14:val="tx1"/>
                  </w14:solidFill>
                </w14:textFill>
              </w:rPr>
              <w:t>2015</w:t>
            </w:r>
            <w:r>
              <w:rPr>
                <w:rFonts w:hint="eastAsia" w:ascii="宋体" w:hAnsi="宋体" w:cs="仿宋"/>
                <w:color w:val="000000" w:themeColor="text1"/>
                <w:kern w:val="0"/>
                <w:sz w:val="24"/>
                <w:szCs w:val="24"/>
                <w:lang w:val="zh-TW" w:eastAsia="zh-TW"/>
                <w14:textFill>
                  <w14:solidFill>
                    <w14:schemeClr w14:val="tx1"/>
                  </w14:solidFill>
                </w14:textFill>
              </w:rPr>
              <w:t>年版新分组（</w:t>
            </w:r>
            <w:r>
              <w:rPr>
                <w:rFonts w:hint="eastAsia" w:ascii="宋体" w:hAnsi="宋体" w:cs="仿宋"/>
                <w:color w:val="000000" w:themeColor="text1"/>
                <w:kern w:val="0"/>
                <w:sz w:val="24"/>
                <w:szCs w:val="24"/>
                <w14:textFill>
                  <w14:solidFill>
                    <w14:schemeClr w14:val="tx1"/>
                  </w14:solidFill>
                </w14:textFill>
              </w:rPr>
              <w:t>≤751g</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751-1000</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g</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1001-1500</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g</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1501-2500</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g</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≥2500g</w:t>
            </w:r>
            <w:r>
              <w:rPr>
                <w:rFonts w:hint="eastAsia" w:ascii="宋体" w:hAnsi="宋体" w:cs="仿宋"/>
                <w:color w:val="000000" w:themeColor="text1"/>
                <w:kern w:val="0"/>
                <w:sz w:val="24"/>
                <w:szCs w:val="24"/>
                <w:lang w:val="zh-TW" w:eastAsia="zh-TW"/>
                <w14:textFill>
                  <w14:solidFill>
                    <w14:schemeClr w14:val="tx1"/>
                  </w14:solidFill>
                </w14:textFill>
              </w:rPr>
              <w:t>）；分组的新住进患者数、住在患者数、脐</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中心静脉插管使用患者数、呼吸机使用患者数；</w:t>
            </w:r>
          </w:p>
          <w:p w14:paraId="748D5E46">
            <w:pPr>
              <w:pStyle w:val="62"/>
              <w:pageBreakBefore w:val="0"/>
              <w:numPr>
                <w:ilvl w:val="0"/>
                <w:numId w:val="35"/>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支持对未填写体重的新生儿提供维护窗口；</w:t>
            </w:r>
          </w:p>
          <w:p w14:paraId="6E668BCD">
            <w:pPr>
              <w:pStyle w:val="62"/>
              <w:pageBreakBefore w:val="0"/>
              <w:numPr>
                <w:ilvl w:val="0"/>
                <w:numId w:val="35"/>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支持对监测月报中的患儿数列表穿透，可查看插管使用开始时间、结束时间、使用天数</w:t>
            </w:r>
            <w:r>
              <w:rPr>
                <w:rFonts w:hint="eastAsia" w:ascii="宋体" w:hAnsi="宋体" w:cs="仿宋"/>
                <w:color w:val="000000" w:themeColor="text1"/>
                <w:kern w:val="0"/>
                <w:sz w:val="24"/>
                <w:szCs w:val="24"/>
                <w:lang w:val="zh-TW"/>
                <w14:textFill>
                  <w14:solidFill>
                    <w14:schemeClr w14:val="tx1"/>
                  </w14:solidFill>
                </w14:textFill>
              </w:rPr>
              <w:t>、插管评估概况</w:t>
            </w:r>
            <w:r>
              <w:rPr>
                <w:rFonts w:hint="eastAsia" w:ascii="宋体" w:hAnsi="宋体" w:cs="仿宋"/>
                <w:color w:val="000000" w:themeColor="text1"/>
                <w:kern w:val="0"/>
                <w:sz w:val="24"/>
                <w:szCs w:val="24"/>
                <w:lang w:val="zh-TW" w:eastAsia="zh-TW"/>
                <w14:textFill>
                  <w14:solidFill>
                    <w14:schemeClr w14:val="tx1"/>
                  </w14:solidFill>
                </w14:textFill>
              </w:rPr>
              <w:t>；</w:t>
            </w:r>
          </w:p>
          <w:p w14:paraId="6F0E38B9">
            <w:pPr>
              <w:pStyle w:val="62"/>
              <w:pageBreakBefore w:val="0"/>
              <w:numPr>
                <w:ilvl w:val="0"/>
                <w:numId w:val="35"/>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支持临床病情等级评分功能，医生根据患者病情，对患者病情进行评分操作，一周内选定</w:t>
            </w:r>
            <w:r>
              <w:rPr>
                <w:rFonts w:hint="eastAsia" w:ascii="宋体" w:hAnsi="宋体" w:cs="仿宋"/>
                <w:color w:val="000000" w:themeColor="text1"/>
                <w:kern w:val="0"/>
                <w:sz w:val="24"/>
                <w:szCs w:val="24"/>
                <w:lang w:val="zh-TW"/>
                <w14:textFill>
                  <w14:solidFill>
                    <w14:schemeClr w14:val="tx1"/>
                  </w14:solidFill>
                </w14:textFill>
              </w:rPr>
              <w:t>任意</w:t>
            </w:r>
            <w:r>
              <w:rPr>
                <w:rFonts w:hint="eastAsia" w:ascii="宋体" w:hAnsi="宋体" w:cs="仿宋"/>
                <w:color w:val="000000" w:themeColor="text1"/>
                <w:kern w:val="0"/>
                <w:sz w:val="24"/>
                <w:szCs w:val="24"/>
                <w:lang w:val="zh-TW" w:eastAsia="zh-TW"/>
                <w14:textFill>
                  <w14:solidFill>
                    <w14:schemeClr w14:val="tx1"/>
                  </w14:solidFill>
                </w14:textFill>
              </w:rPr>
              <w:t>一日进行病情等级评定；</w:t>
            </w:r>
          </w:p>
          <w:p w14:paraId="0FA2F7CA">
            <w:pPr>
              <w:pStyle w:val="62"/>
              <w:pageBreakBefore w:val="0"/>
              <w:numPr>
                <w:ilvl w:val="0"/>
                <w:numId w:val="35"/>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支持临床病情等级未评分人进行归纳，方便查询及评分</w:t>
            </w:r>
            <w:r>
              <w:rPr>
                <w:rFonts w:hint="eastAsia" w:ascii="宋体" w:hAnsi="宋体" w:cs="仿宋"/>
                <w:color w:val="000000" w:themeColor="text1"/>
                <w:kern w:val="0"/>
                <w:sz w:val="24"/>
                <w:szCs w:val="24"/>
                <w:lang w:val="zh-TW"/>
                <w14:textFill>
                  <w14:solidFill>
                    <w14:schemeClr w14:val="tx1"/>
                  </w14:solidFill>
                </w14:textFill>
              </w:rPr>
              <w:t>；</w:t>
            </w:r>
          </w:p>
          <w:p w14:paraId="7A08A71E">
            <w:pPr>
              <w:pStyle w:val="62"/>
              <w:pageBreakBefore w:val="0"/>
              <w:numPr>
                <w:ilvl w:val="0"/>
                <w:numId w:val="35"/>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14:textFill>
                  <w14:solidFill>
                    <w14:schemeClr w14:val="tx1"/>
                  </w14:solidFill>
                </w14:textFill>
              </w:rPr>
              <w:t>支持对普通病房的ICU床位进行ICU级别监测。</w:t>
            </w:r>
          </w:p>
          <w:p w14:paraId="39002694">
            <w:pPr>
              <w:pStyle w:val="62"/>
              <w:pageBreakBefore w:val="0"/>
              <w:numPr>
                <w:ilvl w:val="0"/>
                <w:numId w:val="35"/>
              </w:numPr>
              <w:kinsoku/>
              <w:wordWrap/>
              <w:overflowPunct/>
              <w:topLinePunct w:val="0"/>
              <w:autoSpaceDE/>
              <w:autoSpaceDN/>
              <w:bidi w:val="0"/>
              <w:adjustRightInd/>
              <w:spacing w:line="480" w:lineRule="exact"/>
              <w:ind w:left="0" w:firstLineChars="0"/>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CN"/>
                <w14:textFill>
                  <w14:solidFill>
                    <w14:schemeClr w14:val="tx1"/>
                  </w14:solidFill>
                </w14:textFill>
              </w:rPr>
              <w:t>支持按照住院患者人数的时间段查询，</w:t>
            </w:r>
            <w:r>
              <w:rPr>
                <w:rFonts w:hint="eastAsia" w:ascii="宋体" w:hAnsi="宋体" w:cs="仿宋"/>
                <w:color w:val="000000" w:themeColor="text1"/>
                <w:kern w:val="0"/>
                <w:sz w:val="24"/>
                <w:szCs w:val="24"/>
                <w:lang w:val="zh-TW" w:eastAsia="zh-TW"/>
                <w14:textFill>
                  <w14:solidFill>
                    <w14:schemeClr w14:val="tx1"/>
                  </w14:solidFill>
                </w14:textFill>
              </w:rPr>
              <w:t>科室感染率（</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科室感染例次率（</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日感染率（</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）调整感染率（</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调整日感染率（</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中心静脉插管使用率（</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呼吸机使用率（</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总器械使用率（</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lang w:val="zh-TW"/>
                <w14:textFill>
                  <w14:solidFill>
                    <w14:schemeClr w14:val="tx1"/>
                  </w14:solidFill>
                </w14:textFill>
              </w:rPr>
              <w:t>；</w:t>
            </w:r>
          </w:p>
          <w:p w14:paraId="55D4DF32">
            <w:pPr>
              <w:pStyle w:val="62"/>
              <w:pageBreakBefore w:val="0"/>
              <w:numPr>
                <w:ilvl w:val="0"/>
                <w:numId w:val="35"/>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支持统计高危新生儿，按照体重进行分组的感染率（%）、感染例次率（%）、患儿日感染率（‰）、调整日感染率（‰）、脐/中心静脉插管使用率（%）、呼吸机使用率（%）、总器械使用率（%）、脐/中心静脉插管血流感染发病率（‰）、呼吸机相关肺炎发病率（‰）。</w:t>
            </w:r>
          </w:p>
        </w:tc>
      </w:tr>
      <w:tr w14:paraId="5DBEFD8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851"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47DA493">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10</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31F9995">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抗菌药物监测</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E53BE79">
            <w:pPr>
              <w:pageBreakBefore w:val="0"/>
              <w:tabs>
                <w:tab w:val="left" w:pos="420"/>
              </w:tabs>
              <w:kinsoku/>
              <w:wordWrap/>
              <w:overflowPunct/>
              <w:topLinePunct w:val="0"/>
              <w:autoSpaceDE/>
              <w:autoSpaceDN/>
              <w:bidi w:val="0"/>
              <w:adjustRightInd/>
              <w:spacing w:line="480" w:lineRule="exact"/>
              <w:ind w:left="0"/>
              <w:jc w:val="left"/>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14:textFill>
                  <w14:solidFill>
                    <w14:schemeClr w14:val="tx1"/>
                  </w14:solidFill>
                </w14:textFill>
              </w:rPr>
              <w:t xml:space="preserve"> </w:t>
            </w:r>
            <w:r>
              <w:rPr>
                <w:rFonts w:hint="eastAsia" w:ascii="宋体" w:hAnsi="宋体" w:eastAsia="宋体" w:cs="仿宋"/>
                <w:color w:val="000000" w:themeColor="text1"/>
                <w:kern w:val="0"/>
                <w:sz w:val="24"/>
                <w:szCs w:val="24"/>
                <w:lang w:val="zh-TW" w:eastAsia="zh-TW"/>
                <w14:textFill>
                  <w14:solidFill>
                    <w14:schemeClr w14:val="tx1"/>
                  </w14:solidFill>
                </w14:textFill>
              </w:rPr>
              <w:t>支持可按多种条件进行查询统计，包括：</w:t>
            </w:r>
            <w:r>
              <w:rPr>
                <w:rFonts w:hint="eastAsia" w:ascii="宋体" w:hAnsi="宋体" w:eastAsia="宋体" w:cs="仿宋"/>
                <w:color w:val="000000" w:themeColor="text1"/>
                <w:kern w:val="0"/>
                <w:sz w:val="24"/>
                <w:szCs w:val="24"/>
                <w:lang w:val="zh-TW"/>
                <w14:textFill>
                  <w14:solidFill>
                    <w14:schemeClr w14:val="tx1"/>
                  </w14:solidFill>
                </w14:textFill>
              </w:rPr>
              <w:t>出院患者抗菌药物使用率、住院患者抗菌药物使用率、抗菌药物预防使用构成比、抗菌药物治疗使用构成比、出院患者人均使用抗菌药物品种数、出院患者人均使用抗菌药物天数、出院患者使用抗菌药物病原学送检率、出院患者治疗性使用抗菌药物病原学送检率、住院患者抗菌药物治疗前病原学送检率、住院患者限制使用级抗菌药物治疗前病原学送检率、住院患者特殊使用级抗菌药物治疗前病原学送检率、住院患者限制使用级抗菌药物治疗前血培养送检率、住院患者特殊使用级抗菌药物治疗前血培养送检率。</w:t>
            </w:r>
          </w:p>
        </w:tc>
      </w:tr>
      <w:tr w14:paraId="3B7620F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851"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310E828">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11</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AA6FE47">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lang w:val="zh-TW" w:eastAsia="zh-TW"/>
                <w14:textFill>
                  <w14:solidFill>
                    <w14:schemeClr w14:val="tx1"/>
                  </w14:solidFill>
                </w14:textFill>
              </w:rPr>
            </w:pPr>
            <w:r>
              <w:rPr>
                <w:rFonts w:hint="eastAsia" w:ascii="宋体" w:hAnsi="宋体" w:eastAsia="宋体" w:cs="仿宋"/>
                <w:color w:val="000000" w:themeColor="text1"/>
                <w:kern w:val="0"/>
                <w:sz w:val="24"/>
                <w:szCs w:val="24"/>
                <w:lang w:val="zh-TW"/>
                <w14:textFill>
                  <w14:solidFill>
                    <w14:schemeClr w14:val="tx1"/>
                  </w14:solidFill>
                </w14:textFill>
              </w:rPr>
              <w:t>手术感染监测</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375C908">
            <w:pPr>
              <w:pStyle w:val="62"/>
              <w:pageBreakBefore w:val="0"/>
              <w:numPr>
                <w:ilvl w:val="0"/>
                <w:numId w:val="36"/>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支持与医院</w:t>
            </w:r>
            <w:r>
              <w:rPr>
                <w:rFonts w:hint="eastAsia" w:ascii="宋体" w:hAnsi="宋体" w:cs="仿宋"/>
                <w:color w:val="000000" w:themeColor="text1"/>
                <w:kern w:val="0"/>
                <w:sz w:val="24"/>
                <w:szCs w:val="24"/>
                <w14:textFill>
                  <w14:solidFill>
                    <w14:schemeClr w14:val="tx1"/>
                  </w14:solidFill>
                </w14:textFill>
              </w:rPr>
              <w:t xml:space="preserve">HIS </w:t>
            </w:r>
            <w:r>
              <w:rPr>
                <w:rFonts w:hint="eastAsia" w:ascii="宋体" w:hAnsi="宋体" w:cs="仿宋"/>
                <w:color w:val="000000" w:themeColor="text1"/>
                <w:kern w:val="0"/>
                <w:sz w:val="24"/>
                <w:szCs w:val="24"/>
                <w:lang w:val="zh-TW" w:eastAsia="zh-TW"/>
                <w14:textFill>
                  <w14:solidFill>
                    <w14:schemeClr w14:val="tx1"/>
                  </w14:solidFill>
                </w14:textFill>
              </w:rPr>
              <w:t>手术记录单、手术麻醉系统自动匹配手术监测相关数据；</w:t>
            </w:r>
          </w:p>
          <w:p w14:paraId="48ADFD37">
            <w:pPr>
              <w:pStyle w:val="62"/>
              <w:pageBreakBefore w:val="0"/>
              <w:numPr>
                <w:ilvl w:val="0"/>
                <w:numId w:val="36"/>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支持优先进行重点手术监测，重点监测手术可根据医院开展情况进行手术目录调整；</w:t>
            </w:r>
          </w:p>
          <w:p w14:paraId="55D8017E">
            <w:pPr>
              <w:pStyle w:val="62"/>
              <w:pageBreakBefore w:val="0"/>
              <w:numPr>
                <w:ilvl w:val="0"/>
                <w:numId w:val="36"/>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支持手术与已上报的手术切口感染诊断自动关联；</w:t>
            </w:r>
          </w:p>
          <w:p w14:paraId="5ABE28CC">
            <w:pPr>
              <w:pStyle w:val="62"/>
              <w:pageBreakBefore w:val="0"/>
              <w:numPr>
                <w:ilvl w:val="0"/>
                <w:numId w:val="36"/>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支持手术信息登记表信息修改补充，标红且优先显示影响统计分析的重要信息；</w:t>
            </w:r>
          </w:p>
          <w:p w14:paraId="4C2FF4C6">
            <w:pPr>
              <w:pStyle w:val="62"/>
              <w:pageBreakBefore w:val="0"/>
              <w:numPr>
                <w:ilvl w:val="0"/>
                <w:numId w:val="36"/>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支持手术信息登记表归档功能，可进行归档和撤销归档操作；</w:t>
            </w:r>
          </w:p>
          <w:p w14:paraId="66CE2186">
            <w:pPr>
              <w:pStyle w:val="62"/>
              <w:pageBreakBefore w:val="0"/>
              <w:numPr>
                <w:ilvl w:val="0"/>
                <w:numId w:val="36"/>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14:textFill>
                  <w14:solidFill>
                    <w14:schemeClr w14:val="tx1"/>
                  </w14:solidFill>
                </w14:textFill>
              </w:rPr>
              <w:t>支持对手术用药自动匹配设定规则，选定手术后，直接一键自动匹配；</w:t>
            </w:r>
          </w:p>
          <w:p w14:paraId="0CE90A78">
            <w:pPr>
              <w:pStyle w:val="62"/>
              <w:pageBreakBefore w:val="0"/>
              <w:numPr>
                <w:ilvl w:val="0"/>
                <w:numId w:val="36"/>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支持外科手术监测多条件查询，包括：手术日期、患者姓名、申请科室、重点手术、手术操作类别、手术部位、切口等级、手术名称、手术医生、手术间、手术时长；</w:t>
            </w:r>
          </w:p>
          <w:p w14:paraId="63434993">
            <w:pPr>
              <w:pageBreakBefore w:val="0"/>
              <w:tabs>
                <w:tab w:val="left" w:pos="420"/>
              </w:tabs>
              <w:kinsoku/>
              <w:wordWrap/>
              <w:overflowPunct/>
              <w:topLinePunct w:val="0"/>
              <w:autoSpaceDE/>
              <w:autoSpaceDN/>
              <w:bidi w:val="0"/>
              <w:adjustRightInd/>
              <w:spacing w:line="480" w:lineRule="exact"/>
              <w:ind w:left="0"/>
              <w:jc w:val="left"/>
              <w:rPr>
                <w:rFonts w:hint="eastAsia" w:ascii="宋体" w:hAnsi="宋体" w:eastAsia="宋体" w:cs="仿宋"/>
                <w:color w:val="000000" w:themeColor="text1"/>
                <w:kern w:val="0"/>
                <w:sz w:val="24"/>
                <w:szCs w:val="24"/>
                <w:lang w:val="zh-TW" w:eastAsia="zh-TW"/>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能够根据手术搜索条件进行多条件搜索，并查询的结果导出为</w:t>
            </w:r>
            <w:r>
              <w:rPr>
                <w:rFonts w:hint="eastAsia" w:ascii="宋体" w:hAnsi="宋体" w:eastAsia="宋体" w:cs="仿宋"/>
                <w:color w:val="000000" w:themeColor="text1"/>
                <w:kern w:val="0"/>
                <w:sz w:val="24"/>
                <w:szCs w:val="24"/>
                <w14:textFill>
                  <w14:solidFill>
                    <w14:schemeClr w14:val="tx1"/>
                  </w14:solidFill>
                </w14:textFill>
              </w:rPr>
              <w:t>xls</w:t>
            </w:r>
            <w:r>
              <w:rPr>
                <w:rFonts w:hint="eastAsia" w:ascii="宋体" w:hAnsi="宋体" w:eastAsia="宋体" w:cs="仿宋"/>
                <w:color w:val="000000" w:themeColor="text1"/>
                <w:kern w:val="0"/>
                <w:sz w:val="24"/>
                <w:szCs w:val="24"/>
                <w:lang w:val="zh-TW" w:eastAsia="zh-TW"/>
                <w14:textFill>
                  <w14:solidFill>
                    <w14:schemeClr w14:val="tx1"/>
                  </w14:solidFill>
                </w14:textFill>
              </w:rPr>
              <w:t>。</w:t>
            </w:r>
          </w:p>
          <w:p w14:paraId="276A7E25">
            <w:pPr>
              <w:pageBreakBefore w:val="0"/>
              <w:tabs>
                <w:tab w:val="left" w:pos="420"/>
              </w:tabs>
              <w:kinsoku/>
              <w:wordWrap/>
              <w:overflowPunct/>
              <w:topLinePunct w:val="0"/>
              <w:autoSpaceDE/>
              <w:autoSpaceDN/>
              <w:bidi w:val="0"/>
              <w:adjustRightInd/>
              <w:spacing w:line="480" w:lineRule="exact"/>
              <w:ind w:left="0"/>
              <w:jc w:val="left"/>
              <w:rPr>
                <w:rFonts w:hint="eastAsia" w:ascii="宋体" w:hAnsi="宋体" w:eastAsia="宋体" w:cs="仿宋"/>
                <w:color w:val="000000" w:themeColor="text1"/>
                <w:kern w:val="0"/>
                <w:sz w:val="24"/>
                <w:szCs w:val="24"/>
                <w:lang w:val="zh-TW"/>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可按多种条件进行查询</w:t>
            </w:r>
            <w:r>
              <w:rPr>
                <w:rFonts w:hint="eastAsia" w:ascii="宋体" w:hAnsi="宋体" w:eastAsia="宋体" w:cs="仿宋"/>
                <w:color w:val="000000" w:themeColor="text1"/>
                <w:kern w:val="0"/>
                <w:sz w:val="24"/>
                <w:szCs w:val="24"/>
                <w:lang w:val="zh-TW"/>
                <w14:textFill>
                  <w14:solidFill>
                    <w14:schemeClr w14:val="tx1"/>
                  </w14:solidFill>
                </w14:textFill>
              </w:rPr>
              <w:t>月度、季度、年度、自定义时间、其他条件（</w:t>
            </w:r>
            <w:r>
              <w:rPr>
                <w:rFonts w:hint="eastAsia" w:ascii="宋体" w:hAnsi="宋体" w:eastAsia="宋体" w:cs="仿宋"/>
                <w:color w:val="000000" w:themeColor="text1"/>
                <w:kern w:val="0"/>
                <w:sz w:val="24"/>
                <w:szCs w:val="24"/>
                <w:lang w:val="zh-TW" w:eastAsia="zh-TW"/>
                <w14:textFill>
                  <w14:solidFill>
                    <w14:schemeClr w14:val="tx1"/>
                  </w14:solidFill>
                </w14:textFill>
              </w:rPr>
              <w:t>住院患者、切口等级、愈合等级、麻醉方式、手术间、感染名称、重点手术、手术操作分类、手术部位分类</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统计</w:t>
            </w:r>
            <w:r>
              <w:rPr>
                <w:rFonts w:hint="eastAsia" w:ascii="宋体" w:hAnsi="宋体" w:eastAsia="宋体" w:cs="仿宋"/>
                <w:color w:val="000000" w:themeColor="text1"/>
                <w:kern w:val="0"/>
                <w:sz w:val="24"/>
                <w:szCs w:val="24"/>
                <w:lang w:val="zh-TW"/>
                <w14:textFill>
                  <w14:solidFill>
                    <w14:schemeClr w14:val="tx1"/>
                  </w14:solidFill>
                </w14:textFill>
              </w:rPr>
              <w:t>手术相关指标</w:t>
            </w:r>
            <w:r>
              <w:rPr>
                <w:rFonts w:hint="eastAsia" w:ascii="宋体" w:hAnsi="宋体" w:eastAsia="宋体" w:cs="仿宋"/>
                <w:color w:val="000000" w:themeColor="text1"/>
                <w:kern w:val="0"/>
                <w:sz w:val="24"/>
                <w:szCs w:val="24"/>
                <w:lang w:val="zh-TW" w:eastAsia="zh-TW"/>
                <w14:textFill>
                  <w14:solidFill>
                    <w14:schemeClr w14:val="tx1"/>
                  </w14:solidFill>
                </w14:textFill>
              </w:rPr>
              <w:t>，包括：与手术相关医院感染发生率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手术部位感染发生率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手术患者肺部感染发生率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择期手术术后相关感染发生率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择期手术术后相关感染发生率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择期手术患者肺部感染发生率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急诊手术相关感染发生率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急诊手术患者肺部感染发生率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14:textFill>
                  <w14:solidFill>
                    <w14:schemeClr w14:val="tx1"/>
                  </w14:solidFill>
                </w14:textFill>
              </w:rPr>
              <w:t>NNIS</w:t>
            </w:r>
            <w:r>
              <w:rPr>
                <w:rFonts w:hint="eastAsia" w:ascii="宋体" w:hAnsi="宋体" w:eastAsia="宋体" w:cs="仿宋"/>
                <w:color w:val="000000" w:themeColor="text1"/>
                <w:kern w:val="0"/>
                <w:sz w:val="24"/>
                <w:szCs w:val="24"/>
                <w:lang w:val="zh-TW" w:eastAsia="zh-TW"/>
                <w14:textFill>
                  <w14:solidFill>
                    <w14:schemeClr w14:val="tx1"/>
                  </w14:solidFill>
                </w14:textFill>
              </w:rPr>
              <w:t>分级手术部位感染率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外科医生感染率（科室）</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外科医生感染率（医生）</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术前预防用药使用率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术中预防用药使用率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术前</w:t>
            </w:r>
            <w:r>
              <w:rPr>
                <w:rFonts w:hint="eastAsia" w:ascii="宋体" w:hAnsi="宋体" w:eastAsia="宋体" w:cs="仿宋"/>
                <w:color w:val="000000" w:themeColor="text1"/>
                <w:kern w:val="0"/>
                <w:sz w:val="24"/>
                <w:szCs w:val="24"/>
                <w14:textFill>
                  <w14:solidFill>
                    <w14:schemeClr w14:val="tx1"/>
                  </w14:solidFill>
                </w14:textFill>
              </w:rPr>
              <w:t>0.5-2</w:t>
            </w:r>
            <w:r>
              <w:rPr>
                <w:rFonts w:hint="eastAsia" w:ascii="宋体" w:hAnsi="宋体" w:eastAsia="宋体" w:cs="仿宋"/>
                <w:color w:val="000000" w:themeColor="text1"/>
                <w:kern w:val="0"/>
                <w:sz w:val="24"/>
                <w:szCs w:val="24"/>
                <w:lang w:val="zh-TW" w:eastAsia="zh-TW"/>
                <w14:textFill>
                  <w14:solidFill>
                    <w14:schemeClr w14:val="tx1"/>
                  </w14:solidFill>
                </w14:textFill>
              </w:rPr>
              <w:t>小时预防用药使用率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术前</w:t>
            </w:r>
            <w:r>
              <w:rPr>
                <w:rFonts w:hint="eastAsia" w:ascii="宋体" w:hAnsi="宋体" w:eastAsia="宋体" w:cs="仿宋"/>
                <w:color w:val="000000" w:themeColor="text1"/>
                <w:kern w:val="0"/>
                <w:sz w:val="24"/>
                <w:szCs w:val="24"/>
                <w14:textFill>
                  <w14:solidFill>
                    <w14:schemeClr w14:val="tx1"/>
                  </w14:solidFill>
                </w14:textFill>
              </w:rPr>
              <w:t>0.5-1</w:t>
            </w:r>
            <w:r>
              <w:rPr>
                <w:rFonts w:hint="eastAsia" w:ascii="宋体" w:hAnsi="宋体" w:eastAsia="宋体" w:cs="仿宋"/>
                <w:color w:val="000000" w:themeColor="text1"/>
                <w:kern w:val="0"/>
                <w:sz w:val="24"/>
                <w:szCs w:val="24"/>
                <w:lang w:val="zh-TW" w:eastAsia="zh-TW"/>
                <w14:textFill>
                  <w14:solidFill>
                    <w14:schemeClr w14:val="tx1"/>
                  </w14:solidFill>
                </w14:textFill>
              </w:rPr>
              <w:t>小时预防用药使用率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术后用药使用率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术后</w:t>
            </w:r>
            <w:r>
              <w:rPr>
                <w:rFonts w:hint="eastAsia" w:ascii="宋体" w:hAnsi="宋体" w:eastAsia="宋体" w:cs="仿宋"/>
                <w:color w:val="000000" w:themeColor="text1"/>
                <w:kern w:val="0"/>
                <w:sz w:val="24"/>
                <w:szCs w:val="24"/>
                <w14:textFill>
                  <w14:solidFill>
                    <w14:schemeClr w14:val="tx1"/>
                  </w14:solidFill>
                </w14:textFill>
              </w:rPr>
              <w:t>24</w:t>
            </w:r>
            <w:r>
              <w:rPr>
                <w:rFonts w:hint="eastAsia" w:ascii="宋体" w:hAnsi="宋体" w:eastAsia="宋体" w:cs="仿宋"/>
                <w:color w:val="000000" w:themeColor="text1"/>
                <w:kern w:val="0"/>
                <w:sz w:val="24"/>
                <w:szCs w:val="24"/>
                <w:lang w:val="zh-TW" w:eastAsia="zh-TW"/>
                <w14:textFill>
                  <w14:solidFill>
                    <w14:schemeClr w14:val="tx1"/>
                  </w14:solidFill>
                </w14:textFill>
              </w:rPr>
              <w:t>小时内停药率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术后</w:t>
            </w:r>
            <w:r>
              <w:rPr>
                <w:rFonts w:hint="eastAsia" w:ascii="宋体" w:hAnsi="宋体" w:eastAsia="宋体" w:cs="仿宋"/>
                <w:color w:val="000000" w:themeColor="text1"/>
                <w:kern w:val="0"/>
                <w:sz w:val="24"/>
                <w:szCs w:val="24"/>
                <w14:textFill>
                  <w14:solidFill>
                    <w14:schemeClr w14:val="tx1"/>
                  </w14:solidFill>
                </w14:textFill>
              </w:rPr>
              <w:t>48</w:t>
            </w:r>
            <w:r>
              <w:rPr>
                <w:rFonts w:hint="eastAsia" w:ascii="宋体" w:hAnsi="宋体" w:eastAsia="宋体" w:cs="仿宋"/>
                <w:color w:val="000000" w:themeColor="text1"/>
                <w:kern w:val="0"/>
                <w:sz w:val="24"/>
                <w:szCs w:val="24"/>
                <w:lang w:val="zh-TW" w:eastAsia="zh-TW"/>
                <w14:textFill>
                  <w14:solidFill>
                    <w14:schemeClr w14:val="tx1"/>
                  </w14:solidFill>
                </w14:textFill>
              </w:rPr>
              <w:t>小时内停药率</w:t>
            </w:r>
          </w:p>
        </w:tc>
      </w:tr>
      <w:tr w14:paraId="662008B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20"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DDA8CAD">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12</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4539B7F">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全院三管监测</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6811807">
            <w:pPr>
              <w:pStyle w:val="62"/>
              <w:pageBreakBefore w:val="0"/>
              <w:numPr>
                <w:ilvl w:val="0"/>
                <w:numId w:val="37"/>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支持进行全院各科室的侵入性操作监测日志；</w:t>
            </w:r>
          </w:p>
          <w:p w14:paraId="7183838E">
            <w:pPr>
              <w:pStyle w:val="62"/>
              <w:pageBreakBefore w:val="0"/>
              <w:numPr>
                <w:ilvl w:val="0"/>
                <w:numId w:val="37"/>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支持进行全院各科室的侵入性操作监测月报；</w:t>
            </w:r>
          </w:p>
          <w:p w14:paraId="5D5AD592">
            <w:pPr>
              <w:pStyle w:val="62"/>
              <w:pageBreakBefore w:val="0"/>
              <w:numPr>
                <w:ilvl w:val="0"/>
                <w:numId w:val="37"/>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支持自动生成新住进患者数、住在患者数、发热人数、留置导尿管使用患者数、中心静脉插管使用患者数、呼吸机使用患者数；</w:t>
            </w:r>
          </w:p>
          <w:p w14:paraId="00C02CF7">
            <w:pPr>
              <w:pStyle w:val="62"/>
              <w:pageBreakBefore w:val="0"/>
              <w:numPr>
                <w:ilvl w:val="0"/>
                <w:numId w:val="37"/>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支持穿透监测日志中的患者数列表，可查看插管使用开始时间、结束时间、使用天数；</w:t>
            </w:r>
          </w:p>
          <w:p w14:paraId="6789BAEC">
            <w:pPr>
              <w:pStyle w:val="62"/>
              <w:pageBreakBefore w:val="0"/>
              <w:numPr>
                <w:ilvl w:val="0"/>
                <w:numId w:val="37"/>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提供三大插管匹配医嘱的维护界面；</w:t>
            </w:r>
          </w:p>
          <w:p w14:paraId="29D4DC9C">
            <w:pPr>
              <w:pStyle w:val="62"/>
              <w:pageBreakBefore w:val="0"/>
              <w:numPr>
                <w:ilvl w:val="0"/>
                <w:numId w:val="37"/>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支持查看患者三管督导措施评估情况明细内容；</w:t>
            </w:r>
          </w:p>
        </w:tc>
      </w:tr>
      <w:tr w14:paraId="5F8BEE1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20"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5FA34BB">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13</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AC5E03F">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插管风险评估</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438A389">
            <w:pPr>
              <w:pStyle w:val="62"/>
              <w:pageBreakBefore w:val="0"/>
              <w:numPr>
                <w:ilvl w:val="0"/>
                <w:numId w:val="38"/>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w:t>
            </w:r>
            <w:r>
              <w:rPr>
                <w:rFonts w:hint="eastAsia" w:ascii="宋体" w:hAnsi="宋体" w:cs="仿宋"/>
                <w:color w:val="000000" w:themeColor="text1"/>
                <w:kern w:val="0"/>
                <w:sz w:val="24"/>
                <w:szCs w:val="24"/>
                <w:lang w:val="zh-TW"/>
                <w14:textFill>
                  <w14:solidFill>
                    <w14:schemeClr w14:val="tx1"/>
                  </w14:solidFill>
                </w14:textFill>
              </w:rPr>
              <w:t>感控管理端以及临床科室打开</w:t>
            </w:r>
            <w:r>
              <w:rPr>
                <w:rFonts w:hint="eastAsia" w:ascii="宋体" w:hAnsi="宋体" w:cs="仿宋"/>
                <w:color w:val="000000" w:themeColor="text1"/>
                <w:kern w:val="0"/>
                <w:sz w:val="24"/>
                <w:szCs w:val="24"/>
                <w:lang w:val="zh-TW" w:eastAsia="zh-TW"/>
                <w14:textFill>
                  <w14:solidFill>
                    <w14:schemeClr w14:val="tx1"/>
                  </w14:solidFill>
                </w14:textFill>
              </w:rPr>
              <w:t>系统便可看到插管未评估患者人数，点击进行未评估的具体科室与人员清单；</w:t>
            </w:r>
          </w:p>
          <w:p w14:paraId="7BE67FA7">
            <w:pPr>
              <w:pStyle w:val="62"/>
              <w:pageBreakBefore w:val="0"/>
              <w:numPr>
                <w:ilvl w:val="0"/>
                <w:numId w:val="38"/>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支持点击插管患者后，直观展示患者的插管自然日历表，分析的结果来自患者三管的医嘱执行情况；</w:t>
            </w:r>
          </w:p>
          <w:p w14:paraId="54BC3569">
            <w:pPr>
              <w:pStyle w:val="62"/>
              <w:pageBreakBefore w:val="0"/>
              <w:numPr>
                <w:ilvl w:val="0"/>
                <w:numId w:val="38"/>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插管日历表以红底白字表示患者插管但未评估，以白底黑字表示患者插管已评估；</w:t>
            </w:r>
          </w:p>
          <w:p w14:paraId="5359CDD7">
            <w:pPr>
              <w:pStyle w:val="62"/>
              <w:pageBreakBefore w:val="0"/>
              <w:numPr>
                <w:ilvl w:val="0"/>
                <w:numId w:val="38"/>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插管指征评估操作可由临床人员进行每日评估，系统不限定具体评估的人员角色；</w:t>
            </w:r>
          </w:p>
          <w:p w14:paraId="373AA2FF">
            <w:pPr>
              <w:pStyle w:val="62"/>
              <w:pageBreakBefore w:val="0"/>
              <w:numPr>
                <w:ilvl w:val="0"/>
                <w:numId w:val="38"/>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插管指征评估表可随医院具体开展评估内容自由灵活设定，设定后立即生效；</w:t>
            </w:r>
          </w:p>
        </w:tc>
      </w:tr>
      <w:tr w14:paraId="07761B7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20"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63915CA">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14</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705936B">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消毒灭菌</w:t>
            </w:r>
            <w:r>
              <w:rPr>
                <w:rFonts w:hint="eastAsia" w:ascii="宋体" w:hAnsi="宋体" w:eastAsia="宋体" w:cs="仿宋"/>
                <w:color w:val="000000" w:themeColor="text1"/>
                <w:kern w:val="0"/>
                <w:sz w:val="24"/>
                <w:szCs w:val="24"/>
                <w14:textFill>
                  <w14:solidFill>
                    <w14:schemeClr w14:val="tx1"/>
                  </w14:solidFill>
                </w14:textFill>
              </w:rPr>
              <w:t>、环境卫生学监测</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BF529B8">
            <w:pPr>
              <w:pStyle w:val="62"/>
              <w:pageBreakBefore w:val="0"/>
              <w:numPr>
                <w:ilvl w:val="0"/>
                <w:numId w:val="39"/>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支持对空气、物表、手卫生、医疗器械、消毒物品、灭菌物品、一次性物品、污水等项目监测单申请，并支持全院联网查看监测项目和监测结果</w:t>
            </w:r>
            <w:r>
              <w:rPr>
                <w:rFonts w:hint="eastAsia" w:ascii="宋体" w:hAnsi="宋体" w:cs="仿宋"/>
                <w:color w:val="000000" w:themeColor="text1"/>
                <w:kern w:val="0"/>
                <w:sz w:val="24"/>
                <w:szCs w:val="24"/>
                <w:lang w:val="zh-TW"/>
                <w14:textFill>
                  <w14:solidFill>
                    <w14:schemeClr w14:val="tx1"/>
                  </w14:solidFill>
                </w14:textFill>
              </w:rPr>
              <w:t>；</w:t>
            </w:r>
          </w:p>
          <w:p w14:paraId="274E3403">
            <w:pPr>
              <w:pStyle w:val="62"/>
              <w:pageBreakBefore w:val="0"/>
              <w:numPr>
                <w:ilvl w:val="0"/>
                <w:numId w:val="39"/>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支持临床科室监测项目自查与感控科抽查工作，可根据医院监测流程进行配置；</w:t>
            </w:r>
          </w:p>
          <w:p w14:paraId="7E2E2B75">
            <w:pPr>
              <w:pStyle w:val="62"/>
              <w:pageBreakBefore w:val="0"/>
              <w:numPr>
                <w:ilvl w:val="0"/>
                <w:numId w:val="39"/>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监测单据直接查看送检科室、监测项目、监测类型、采样场所、采样标本、采样点数、采样方法、采样人、采样日期、检验日期、检验人、检验结果、是否需要复查；</w:t>
            </w:r>
          </w:p>
          <w:p w14:paraId="4C461593">
            <w:pPr>
              <w:pStyle w:val="62"/>
              <w:pageBreakBefore w:val="0"/>
              <w:numPr>
                <w:ilvl w:val="0"/>
                <w:numId w:val="39"/>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支持对常用监测内容保存为常用模板，方便后续使用，常用模板支持科室级、全院级；</w:t>
            </w:r>
          </w:p>
          <w:p w14:paraId="37B67BCC">
            <w:pPr>
              <w:pStyle w:val="62"/>
              <w:pageBreakBefore w:val="0"/>
              <w:numPr>
                <w:ilvl w:val="0"/>
                <w:numId w:val="39"/>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支持监测结果报告单支持全院联网打印，以及在线查看监测结果报告；</w:t>
            </w:r>
          </w:p>
          <w:p w14:paraId="6EB82151">
            <w:pPr>
              <w:pStyle w:val="62"/>
              <w:pageBreakBefore w:val="0"/>
              <w:numPr>
                <w:ilvl w:val="0"/>
                <w:numId w:val="39"/>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具有独立的监测授权管理模块，灵活设定单个用户管辖多科室、监测项目授权等，与系统基础用户授权不冲突；</w:t>
            </w:r>
          </w:p>
          <w:p w14:paraId="28E302F5">
            <w:pPr>
              <w:pStyle w:val="62"/>
              <w:pageBreakBefore w:val="0"/>
              <w:numPr>
                <w:ilvl w:val="0"/>
                <w:numId w:val="39"/>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可根据医院情况，在标准上修改、增加环境卫生消毒灭菌监测项目、监测标准、采样场所、采样标本、采样方法、采样点等相关的字典数据；</w:t>
            </w:r>
          </w:p>
          <w:p w14:paraId="27F54573">
            <w:pPr>
              <w:pageBreakBefore w:val="0"/>
              <w:tabs>
                <w:tab w:val="left" w:pos="420"/>
              </w:tabs>
              <w:kinsoku/>
              <w:wordWrap/>
              <w:overflowPunct/>
              <w:topLinePunct w:val="0"/>
              <w:autoSpaceDE/>
              <w:autoSpaceDN/>
              <w:bidi w:val="0"/>
              <w:adjustRightInd/>
              <w:spacing w:line="480" w:lineRule="exact"/>
              <w:ind w:left="0"/>
              <w:jc w:val="left"/>
              <w:rPr>
                <w:rFonts w:hint="eastAsia" w:ascii="宋体" w:hAnsi="宋体" w:eastAsia="宋体" w:cs="仿宋"/>
                <w:color w:val="000000" w:themeColor="text1"/>
                <w:kern w:val="0"/>
                <w:sz w:val="24"/>
                <w:szCs w:val="24"/>
                <w:lang w:val="zh-TW" w:eastAsia="zh-TW"/>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支持自动按照监测项目类别、监测科室统计分析监测数目数、合格数、合格率、不合格数、不合格率。</w:t>
            </w:r>
          </w:p>
        </w:tc>
      </w:tr>
      <w:tr w14:paraId="21AE4DB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20"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9080057">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15</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301E339">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职业暴露</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A76BE7A">
            <w:pPr>
              <w:pStyle w:val="62"/>
              <w:pageBreakBefore w:val="0"/>
              <w:numPr>
                <w:ilvl w:val="0"/>
                <w:numId w:val="40"/>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支持医务人员及护工进行职业暴露内容的信息登记填写</w:t>
            </w:r>
            <w:r>
              <w:rPr>
                <w:rFonts w:hint="eastAsia" w:ascii="宋体" w:hAnsi="宋体" w:cs="仿宋"/>
                <w:color w:val="000000" w:themeColor="text1"/>
                <w:kern w:val="0"/>
                <w:sz w:val="24"/>
                <w:szCs w:val="24"/>
                <w:lang w:val="zh-TW"/>
                <w14:textFill>
                  <w14:solidFill>
                    <w14:schemeClr w14:val="tx1"/>
                  </w14:solidFill>
                </w14:textFill>
              </w:rPr>
              <w:t>；</w:t>
            </w:r>
          </w:p>
          <w:p w14:paraId="58760DB5">
            <w:pPr>
              <w:pStyle w:val="62"/>
              <w:pageBreakBefore w:val="0"/>
              <w:numPr>
                <w:ilvl w:val="0"/>
                <w:numId w:val="40"/>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支持暴露填报前告知《职业暴露的标准处置流程》及《职业暴露的处置制度》，要求暴露填报人员在线掌握了解，告知内容可随医院定制性调整；</w:t>
            </w:r>
          </w:p>
          <w:p w14:paraId="43F8CC38">
            <w:pPr>
              <w:pStyle w:val="62"/>
              <w:pageBreakBefore w:val="0"/>
              <w:numPr>
                <w:ilvl w:val="0"/>
                <w:numId w:val="40"/>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支持填报职业暴露登记表后，在感控管理端上实时提示新暴露填报消息；</w:t>
            </w:r>
          </w:p>
          <w:p w14:paraId="3ABF56A9">
            <w:pPr>
              <w:pStyle w:val="62"/>
              <w:pageBreakBefore w:val="0"/>
              <w:numPr>
                <w:ilvl w:val="0"/>
                <w:numId w:val="40"/>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支持职业暴露信息登记、评估预防、临床观察、临床诊断完整随访闭环，感染性疾病科医生可对评估预防操作，支持跨部门联网的评估跟踪；</w:t>
            </w:r>
          </w:p>
          <w:p w14:paraId="596C74D3">
            <w:pPr>
              <w:pStyle w:val="62"/>
              <w:pageBreakBefore w:val="0"/>
              <w:numPr>
                <w:ilvl w:val="0"/>
                <w:numId w:val="40"/>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支持对检验复查项目多时间点设定，</w:t>
            </w:r>
            <w:r>
              <w:rPr>
                <w:rFonts w:hint="eastAsia" w:ascii="宋体" w:hAnsi="宋体" w:cs="仿宋"/>
                <w:color w:val="000000" w:themeColor="text1"/>
                <w:kern w:val="0"/>
                <w:sz w:val="24"/>
                <w:szCs w:val="24"/>
                <w:lang w:val="zh-TW"/>
                <w14:textFill>
                  <w14:solidFill>
                    <w14:schemeClr w14:val="tx1"/>
                  </w14:solidFill>
                </w14:textFill>
              </w:rPr>
              <w:t>在监测面板首页显示当前暴露需进行复查人员提醒，钻取后展示需复查人员姓名、发生科室、暴露人员所属科室、暴露时间、检查项目、复查时间、上次复查时间</w:t>
            </w:r>
            <w:r>
              <w:rPr>
                <w:rFonts w:hint="eastAsia" w:ascii="宋体" w:hAnsi="宋体" w:cs="仿宋"/>
                <w:color w:val="000000" w:themeColor="text1"/>
                <w:kern w:val="0"/>
                <w:sz w:val="24"/>
                <w:szCs w:val="24"/>
                <w:lang w:val="zh-TW" w:eastAsia="zh-TW"/>
                <w14:textFill>
                  <w14:solidFill>
                    <w14:schemeClr w14:val="tx1"/>
                  </w14:solidFill>
                </w14:textFill>
              </w:rPr>
              <w:t>；</w:t>
            </w:r>
          </w:p>
          <w:p w14:paraId="30CA9DEB">
            <w:pPr>
              <w:pStyle w:val="62"/>
              <w:pageBreakBefore w:val="0"/>
              <w:numPr>
                <w:ilvl w:val="0"/>
                <w:numId w:val="40"/>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支持按照科室统计职业暴露情况，并计算科室构成比；</w:t>
            </w:r>
          </w:p>
          <w:p w14:paraId="6818FCFC">
            <w:pPr>
              <w:pStyle w:val="62"/>
              <w:pageBreakBefore w:val="0"/>
              <w:numPr>
                <w:ilvl w:val="0"/>
                <w:numId w:val="40"/>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支持按工别、年龄、性别等内容计算科室构成比</w:t>
            </w:r>
            <w:r>
              <w:rPr>
                <w:rFonts w:hint="eastAsia" w:ascii="宋体" w:hAnsi="宋体" w:cs="仿宋"/>
                <w:color w:val="000000" w:themeColor="text1"/>
                <w:kern w:val="0"/>
                <w:sz w:val="24"/>
                <w:szCs w:val="24"/>
                <w:lang w:val="zh-TW"/>
                <w14:textFill>
                  <w14:solidFill>
                    <w14:schemeClr w14:val="tx1"/>
                  </w14:solidFill>
                </w14:textFill>
              </w:rPr>
              <w:t>。</w:t>
            </w:r>
          </w:p>
        </w:tc>
      </w:tr>
      <w:tr w14:paraId="17E8AFA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851"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6E8ADEA">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16</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764BF94">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手卫生监测</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F1654E1">
            <w:pPr>
              <w:pStyle w:val="62"/>
              <w:pageBreakBefore w:val="0"/>
              <w:numPr>
                <w:ilvl w:val="0"/>
                <w:numId w:val="41"/>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掌握全院各科室手卫生用品消耗量情况，如手消毒液、抗菌洗手液、干手纸，分析手卫生依从性的，协同促进医务人员手卫生执行的依从率；</w:t>
            </w:r>
          </w:p>
          <w:p w14:paraId="66C2F37C">
            <w:pPr>
              <w:pStyle w:val="62"/>
              <w:pageBreakBefore w:val="0"/>
              <w:numPr>
                <w:ilvl w:val="0"/>
                <w:numId w:val="41"/>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支持临床感控兼职人员进行本科科室用品本月领取量和库存量的在线录入；</w:t>
            </w:r>
          </w:p>
          <w:p w14:paraId="6003BB47">
            <w:pPr>
              <w:pStyle w:val="62"/>
              <w:pageBreakBefore w:val="0"/>
              <w:numPr>
                <w:ilvl w:val="0"/>
                <w:numId w:val="41"/>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支持在线完成手卫生依从性调查，包括被调查人员类型、时机、指征、手卫生行为、正确性；</w:t>
            </w:r>
          </w:p>
          <w:p w14:paraId="0A348DD4">
            <w:pPr>
              <w:pStyle w:val="62"/>
              <w:pageBreakBefore w:val="0"/>
              <w:numPr>
                <w:ilvl w:val="0"/>
                <w:numId w:val="41"/>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支持调查完成后，对本次调查结果进行回顾性分析，如医护人员手卫生意识低等内容；</w:t>
            </w:r>
          </w:p>
          <w:p w14:paraId="1D31BB3C">
            <w:pPr>
              <w:pStyle w:val="62"/>
              <w:pageBreakBefore w:val="0"/>
              <w:numPr>
                <w:ilvl w:val="0"/>
                <w:numId w:val="41"/>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支持按科室、人员类型、指征、时机多类型进行统计分析</w:t>
            </w:r>
            <w:r>
              <w:rPr>
                <w:rFonts w:hint="eastAsia" w:ascii="宋体" w:hAnsi="宋体" w:cs="仿宋"/>
                <w:color w:val="000000" w:themeColor="text1"/>
                <w:kern w:val="0"/>
                <w:sz w:val="24"/>
                <w:szCs w:val="24"/>
                <w:lang w:val="zh-TW"/>
                <w14:textFill>
                  <w14:solidFill>
                    <w14:schemeClr w14:val="tx1"/>
                  </w14:solidFill>
                </w14:textFill>
              </w:rPr>
              <w:t>。</w:t>
            </w:r>
          </w:p>
        </w:tc>
      </w:tr>
      <w:tr w14:paraId="734CA50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4A6B497">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17</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A6ADD6C">
            <w:pPr>
              <w:pageBreakBefore w:val="0"/>
              <w:widowControl/>
              <w:kinsoku/>
              <w:wordWrap/>
              <w:overflowPunct/>
              <w:topLinePunct w:val="0"/>
              <w:autoSpaceDE/>
              <w:autoSpaceDN/>
              <w:bidi w:val="0"/>
              <w:adjustRightInd/>
              <w:spacing w:line="480" w:lineRule="exact"/>
              <w:ind w:left="0"/>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网络直报</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0BD468A">
            <w:pPr>
              <w:pStyle w:val="62"/>
              <w:pageBreakBefore w:val="0"/>
              <w:numPr>
                <w:ilvl w:val="0"/>
                <w:numId w:val="4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支持建立</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医院</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全国医院感染监控管理培训基地</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上报体系；</w:t>
            </w:r>
          </w:p>
          <w:p w14:paraId="4847C87D">
            <w:pPr>
              <w:pStyle w:val="62"/>
              <w:pageBreakBefore w:val="0"/>
              <w:numPr>
                <w:ilvl w:val="0"/>
                <w:numId w:val="4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支持自动分析出已上报记录数、总未上报记录数；</w:t>
            </w:r>
          </w:p>
          <w:p w14:paraId="04E351A2">
            <w:pPr>
              <w:pStyle w:val="62"/>
              <w:pageBreakBefore w:val="0"/>
              <w:numPr>
                <w:ilvl w:val="0"/>
                <w:numId w:val="4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支持数据单项上报，也支持全选项上报，能够进行断点续传功能，多线程上报技术，上传速度快，不影响其他业务模块的操作；</w:t>
            </w:r>
          </w:p>
          <w:p w14:paraId="1FBF6EBF">
            <w:pPr>
              <w:pStyle w:val="62"/>
              <w:pageBreakBefore w:val="0"/>
              <w:numPr>
                <w:ilvl w:val="0"/>
                <w:numId w:val="4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支持数据上报数据包括：感染病例监测（感染数、出院记录数）、现患率调查（实查数、应监测记录数）、外科手术感染监测、职业暴露监测、</w:t>
            </w:r>
            <w:r>
              <w:rPr>
                <w:rFonts w:hint="eastAsia" w:ascii="宋体" w:hAnsi="宋体" w:cs="仿宋"/>
                <w:color w:val="000000" w:themeColor="text1"/>
                <w:kern w:val="0"/>
                <w:sz w:val="24"/>
                <w:szCs w:val="24"/>
                <w14:textFill>
                  <w14:solidFill>
                    <w14:schemeClr w14:val="tx1"/>
                  </w14:solidFill>
                </w14:textFill>
              </w:rPr>
              <w:t>ICU</w:t>
            </w:r>
            <w:r>
              <w:rPr>
                <w:rFonts w:hint="eastAsia" w:ascii="宋体" w:hAnsi="宋体" w:cs="仿宋"/>
                <w:color w:val="000000" w:themeColor="text1"/>
                <w:kern w:val="0"/>
                <w:sz w:val="24"/>
                <w:szCs w:val="24"/>
                <w:lang w:val="zh-TW" w:eastAsia="zh-TW"/>
                <w14:textFill>
                  <w14:solidFill>
                    <w14:schemeClr w14:val="tx1"/>
                  </w14:solidFill>
                </w14:textFill>
              </w:rPr>
              <w:t>病人感染监测（感染数、监测日志记录数）、高危新生儿监测（感染数、日志记录数）、抗菌药物监测、环境卫生消毒药械监测、一次性用品监测、污水监测；</w:t>
            </w:r>
          </w:p>
          <w:p w14:paraId="0E086663">
            <w:pPr>
              <w:pStyle w:val="62"/>
              <w:pageBreakBefore w:val="0"/>
              <w:numPr>
                <w:ilvl w:val="0"/>
                <w:numId w:val="42"/>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支持数据上报结果的日志查看及保存；</w:t>
            </w:r>
          </w:p>
        </w:tc>
      </w:tr>
      <w:tr w14:paraId="2DE2C2E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E62E450">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18</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2DDBFE2">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国家的感控指标十三项（十二项）</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0170D60">
            <w:pPr>
              <w:pageBreakBefore w:val="0"/>
              <w:tabs>
                <w:tab w:val="left" w:pos="420"/>
              </w:tabs>
              <w:kinsoku/>
              <w:wordWrap/>
              <w:overflowPunct/>
              <w:topLinePunct w:val="0"/>
              <w:autoSpaceDE/>
              <w:autoSpaceDN/>
              <w:bidi w:val="0"/>
              <w:adjustRightInd/>
              <w:spacing w:line="480" w:lineRule="exact"/>
              <w:ind w:left="0"/>
              <w:jc w:val="left"/>
              <w:rPr>
                <w:rFonts w:hint="eastAsia" w:ascii="宋体" w:hAnsi="宋体" w:eastAsia="宋体" w:cs="仿宋"/>
                <w:color w:val="000000" w:themeColor="text1"/>
                <w:kern w:val="0"/>
                <w:sz w:val="24"/>
                <w:szCs w:val="24"/>
                <w:lang w:val="zh-TW" w:eastAsia="zh-TW"/>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支持可按患者维住院患者人数进行时间段查询；医院感染发病（例次）率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医院感染现患（例次）率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医院感染病例漏报率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多重耐药菌感染发现率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多重耐药菌检出率</w:t>
            </w:r>
            <w:r>
              <w:rPr>
                <w:rFonts w:hint="eastAsia" w:ascii="宋体" w:hAnsi="宋体" w:eastAsia="宋体" w:cs="仿宋"/>
                <w:color w:val="000000" w:themeColor="text1"/>
                <w:kern w:val="0"/>
                <w:sz w:val="24"/>
                <w:szCs w:val="24"/>
                <w:lang w:val="zh-TW"/>
                <w14:textFill>
                  <w14:solidFill>
                    <w14:schemeClr w14:val="tx1"/>
                  </w14:solidFill>
                </w14:textFill>
              </w:rPr>
              <w:t>、医务人员手卫生依从率、</w:t>
            </w:r>
            <w:r>
              <w:rPr>
                <w:rFonts w:hint="eastAsia" w:ascii="宋体" w:hAnsi="宋体" w:eastAsia="宋体" w:cs="仿宋"/>
                <w:color w:val="000000" w:themeColor="text1"/>
                <w:kern w:val="0"/>
                <w:sz w:val="24"/>
                <w:szCs w:val="24"/>
                <w:lang w:val="zh-TW" w:eastAsia="zh-TW"/>
                <w14:textFill>
                  <w14:solidFill>
                    <w14:schemeClr w14:val="tx1"/>
                  </w14:solidFill>
                </w14:textFill>
              </w:rPr>
              <w:t>住院患者抗菌药物使用率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抗菌药物治疗前病原学送检率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14:textFill>
                  <w14:solidFill>
                    <w14:schemeClr w14:val="tx1"/>
                  </w14:solidFill>
                </w14:textFill>
              </w:rPr>
              <w:t>Ⅰ</w:t>
            </w:r>
            <w:r>
              <w:rPr>
                <w:rFonts w:hint="eastAsia" w:ascii="宋体" w:hAnsi="宋体" w:eastAsia="宋体" w:cs="仿宋"/>
                <w:color w:val="000000" w:themeColor="text1"/>
                <w:kern w:val="0"/>
                <w:sz w:val="24"/>
                <w:szCs w:val="24"/>
                <w:lang w:val="zh-TW" w:eastAsia="zh-TW"/>
                <w14:textFill>
                  <w14:solidFill>
                    <w14:schemeClr w14:val="tx1"/>
                  </w14:solidFill>
                </w14:textFill>
              </w:rPr>
              <w:t>类切口手术部位感染率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14:textFill>
                  <w14:solidFill>
                    <w14:schemeClr w14:val="tx1"/>
                  </w14:solidFill>
                </w14:textFill>
              </w:rPr>
              <w:t>Ⅰ</w:t>
            </w:r>
            <w:r>
              <w:rPr>
                <w:rFonts w:hint="eastAsia" w:ascii="宋体" w:hAnsi="宋体" w:eastAsia="宋体" w:cs="仿宋"/>
                <w:color w:val="000000" w:themeColor="text1"/>
                <w:kern w:val="0"/>
                <w:sz w:val="24"/>
                <w:szCs w:val="24"/>
                <w:lang w:val="zh-TW" w:eastAsia="zh-TW"/>
                <w14:textFill>
                  <w14:solidFill>
                    <w14:schemeClr w14:val="tx1"/>
                  </w14:solidFill>
                </w14:textFill>
              </w:rPr>
              <w:t>类切口手术抗菌药物预防使用率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血管内导管相关血流感染发病率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呼吸机相关肺炎发病率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导尿管相关泌尿系统感染发病率</w:t>
            </w:r>
          </w:p>
          <w:p w14:paraId="6F6918A1">
            <w:pPr>
              <w:pStyle w:val="19"/>
              <w:pageBreakBefore w:val="0"/>
              <w:kinsoku/>
              <w:wordWrap/>
              <w:overflowPunct/>
              <w:topLinePunct w:val="0"/>
              <w:autoSpaceDE/>
              <w:autoSpaceDN/>
              <w:bidi w:val="0"/>
              <w:adjustRightInd/>
              <w:spacing w:after="0" w:line="480" w:lineRule="exact"/>
              <w:ind w:left="0" w:leftChars="0" w:firstLine="0" w:firstLineChars="0"/>
              <w:rPr>
                <w:rFonts w:hint="eastAsia" w:ascii="宋体" w:hAnsi="宋体"/>
                <w:kern w:val="0"/>
                <w:sz w:val="24"/>
                <w:szCs w:val="24"/>
                <w:lang w:val="zh-TW" w:eastAsia="zh-TW"/>
              </w:rPr>
            </w:pPr>
            <w:r>
              <w:rPr>
                <w:rFonts w:hint="eastAsia" w:ascii="宋体" w:hAnsi="宋体" w:cs="仿宋"/>
                <w:kern w:val="0"/>
                <w:sz w:val="24"/>
                <w:szCs w:val="24"/>
              </w:rPr>
              <w:t>满足最新国家十二项指标要求；</w:t>
            </w:r>
          </w:p>
        </w:tc>
      </w:tr>
      <w:tr w14:paraId="59875D9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F5B559B">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19</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DEFFEAA">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感染统计</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B099434">
            <w:pPr>
              <w:pageBreakBefore w:val="0"/>
              <w:tabs>
                <w:tab w:val="left" w:pos="420"/>
              </w:tabs>
              <w:kinsoku/>
              <w:wordWrap/>
              <w:overflowPunct/>
              <w:topLinePunct w:val="0"/>
              <w:autoSpaceDE/>
              <w:autoSpaceDN/>
              <w:bidi w:val="0"/>
              <w:adjustRightInd/>
              <w:spacing w:line="480" w:lineRule="exact"/>
              <w:ind w:left="0"/>
              <w:jc w:val="left"/>
              <w:rPr>
                <w:rFonts w:hint="eastAsia" w:ascii="宋体" w:hAnsi="宋体" w:eastAsia="宋体" w:cs="仿宋"/>
                <w:color w:val="000000" w:themeColor="text1"/>
                <w:kern w:val="0"/>
                <w:sz w:val="24"/>
                <w:szCs w:val="24"/>
                <w:lang w:val="zh-TW" w:eastAsia="zh-TW"/>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支持可按患者维住院患者人数进行时间段查询；医院感染率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社区感染率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医院感染日感染率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医院感染部位分布</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社区感染部位分布</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医院感染病原体部位分布</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社区感染病原体部位分布</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易感因素</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14:textFill>
                  <w14:solidFill>
                    <w14:schemeClr w14:val="tx1"/>
                  </w14:solidFill>
                </w14:textFill>
              </w:rPr>
              <w:t>CLABSI</w:t>
            </w:r>
            <w:r>
              <w:rPr>
                <w:rFonts w:hint="eastAsia" w:ascii="宋体" w:hAnsi="宋体" w:eastAsia="宋体" w:cs="仿宋"/>
                <w:color w:val="000000" w:themeColor="text1"/>
                <w:kern w:val="0"/>
                <w:sz w:val="24"/>
                <w:szCs w:val="24"/>
                <w:lang w:val="zh-TW" w:eastAsia="zh-TW"/>
                <w14:textFill>
                  <w14:solidFill>
                    <w14:schemeClr w14:val="tx1"/>
                  </w14:solidFill>
                </w14:textFill>
              </w:rPr>
              <w:t>（血管内导管相关血流感染发病率）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14:textFill>
                  <w14:solidFill>
                    <w14:schemeClr w14:val="tx1"/>
                  </w14:solidFill>
                </w14:textFill>
              </w:rPr>
              <w:t>VAP</w:t>
            </w:r>
            <w:r>
              <w:rPr>
                <w:rFonts w:hint="eastAsia" w:ascii="宋体" w:hAnsi="宋体" w:eastAsia="宋体" w:cs="仿宋"/>
                <w:color w:val="000000" w:themeColor="text1"/>
                <w:kern w:val="0"/>
                <w:sz w:val="24"/>
                <w:szCs w:val="24"/>
                <w:lang w:val="zh-TW" w:eastAsia="zh-TW"/>
                <w14:textFill>
                  <w14:solidFill>
                    <w14:schemeClr w14:val="tx1"/>
                  </w14:solidFill>
                </w14:textFill>
              </w:rPr>
              <w:t>（呼吸机相关肺炎发病率）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14:textFill>
                  <w14:solidFill>
                    <w14:schemeClr w14:val="tx1"/>
                  </w14:solidFill>
                </w14:textFill>
              </w:rPr>
              <w:t>CAUTI</w:t>
            </w:r>
            <w:r>
              <w:rPr>
                <w:rFonts w:hint="eastAsia" w:ascii="宋体" w:hAnsi="宋体" w:eastAsia="宋体" w:cs="仿宋"/>
                <w:color w:val="000000" w:themeColor="text1"/>
                <w:kern w:val="0"/>
                <w:sz w:val="24"/>
                <w:szCs w:val="24"/>
                <w:lang w:val="zh-TW" w:eastAsia="zh-TW"/>
                <w14:textFill>
                  <w14:solidFill>
                    <w14:schemeClr w14:val="tx1"/>
                  </w14:solidFill>
                </w14:textFill>
              </w:rPr>
              <w:t>（导尿管相关泌尿系统感染发病率）</w:t>
            </w:r>
          </w:p>
        </w:tc>
      </w:tr>
      <w:tr w14:paraId="5446B26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91D52E0">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20</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50134FD">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感染率趋势分析</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A5AB10B">
            <w:pPr>
              <w:pageBreakBefore w:val="0"/>
              <w:tabs>
                <w:tab w:val="left" w:pos="420"/>
              </w:tabs>
              <w:kinsoku/>
              <w:wordWrap/>
              <w:overflowPunct/>
              <w:topLinePunct w:val="0"/>
              <w:autoSpaceDE/>
              <w:autoSpaceDN/>
              <w:bidi w:val="0"/>
              <w:adjustRightInd/>
              <w:spacing w:line="480" w:lineRule="exact"/>
              <w:ind w:left="0"/>
              <w:jc w:val="left"/>
              <w:rPr>
                <w:rFonts w:hint="eastAsia" w:ascii="宋体" w:hAnsi="宋体" w:eastAsia="宋体" w:cs="仿宋"/>
                <w:color w:val="000000" w:themeColor="text1"/>
                <w:kern w:val="0"/>
                <w:sz w:val="24"/>
                <w:szCs w:val="24"/>
                <w:lang w:val="zh-TW"/>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医院感染率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lang w:val="zh-TW" w:eastAsia="zh-TW"/>
                <w14:textFill>
                  <w14:solidFill>
                    <w14:schemeClr w14:val="tx1"/>
                  </w14:solidFill>
                </w14:textFill>
              </w:rPr>
              <w:t>社区感染率</w:t>
            </w:r>
            <w:r>
              <w:rPr>
                <w:rFonts w:hint="eastAsia" w:ascii="宋体" w:hAnsi="宋体" w:eastAsia="宋体" w:cs="仿宋"/>
                <w:color w:val="000000" w:themeColor="text1"/>
                <w:kern w:val="0"/>
                <w:sz w:val="24"/>
                <w:szCs w:val="24"/>
                <w:lang w:val="zh-TW"/>
                <w14:textFill>
                  <w14:solidFill>
                    <w14:schemeClr w14:val="tx1"/>
                  </w14:solidFill>
                </w14:textFill>
              </w:rPr>
              <w:t>、医院感染日感染率、</w:t>
            </w:r>
            <w:r>
              <w:rPr>
                <w:rFonts w:hint="eastAsia" w:ascii="宋体" w:hAnsi="宋体" w:eastAsia="宋体" w:cs="仿宋"/>
                <w:color w:val="000000" w:themeColor="text1"/>
                <w:kern w:val="0"/>
                <w:sz w:val="24"/>
                <w:szCs w:val="24"/>
                <w14:textFill>
                  <w14:solidFill>
                    <w14:schemeClr w14:val="tx1"/>
                  </w14:solidFill>
                </w14:textFill>
              </w:rPr>
              <w:t>CLABSI</w:t>
            </w:r>
            <w:r>
              <w:rPr>
                <w:rFonts w:hint="eastAsia" w:ascii="宋体" w:hAnsi="宋体" w:eastAsia="宋体" w:cs="仿宋"/>
                <w:color w:val="000000" w:themeColor="text1"/>
                <w:kern w:val="0"/>
                <w:sz w:val="24"/>
                <w:szCs w:val="24"/>
                <w:lang w:val="zh-TW" w:eastAsia="zh-TW"/>
                <w14:textFill>
                  <w14:solidFill>
                    <w14:schemeClr w14:val="tx1"/>
                  </w14:solidFill>
                </w14:textFill>
              </w:rPr>
              <w:t>（血管内导管相关血流感染发病率）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14:textFill>
                  <w14:solidFill>
                    <w14:schemeClr w14:val="tx1"/>
                  </w14:solidFill>
                </w14:textFill>
              </w:rPr>
              <w:t>VAP</w:t>
            </w:r>
            <w:r>
              <w:rPr>
                <w:rFonts w:hint="eastAsia" w:ascii="宋体" w:hAnsi="宋体" w:eastAsia="宋体" w:cs="仿宋"/>
                <w:color w:val="000000" w:themeColor="text1"/>
                <w:kern w:val="0"/>
                <w:sz w:val="24"/>
                <w:szCs w:val="24"/>
                <w:lang w:val="zh-TW" w:eastAsia="zh-TW"/>
                <w14:textFill>
                  <w14:solidFill>
                    <w14:schemeClr w14:val="tx1"/>
                  </w14:solidFill>
                </w14:textFill>
              </w:rPr>
              <w:t>（呼吸机相关肺炎发病率）</w:t>
            </w:r>
            <w:r>
              <w:rPr>
                <w:rFonts w:hint="eastAsia" w:ascii="宋体" w:hAnsi="宋体" w:eastAsia="宋体" w:cs="仿宋"/>
                <w:color w:val="000000" w:themeColor="text1"/>
                <w:kern w:val="0"/>
                <w:sz w:val="24"/>
                <w:szCs w:val="24"/>
                <w:lang w:val="zh-TW"/>
                <w14:textFill>
                  <w14:solidFill>
                    <w14:schemeClr w14:val="tx1"/>
                  </w14:solidFill>
                </w14:textFill>
              </w:rPr>
              <w:t>、</w:t>
            </w:r>
            <w:r>
              <w:rPr>
                <w:rFonts w:hint="eastAsia" w:ascii="宋体" w:hAnsi="宋体" w:eastAsia="宋体" w:cs="仿宋"/>
                <w:color w:val="000000" w:themeColor="text1"/>
                <w:kern w:val="0"/>
                <w:sz w:val="24"/>
                <w:szCs w:val="24"/>
                <w14:textFill>
                  <w14:solidFill>
                    <w14:schemeClr w14:val="tx1"/>
                  </w14:solidFill>
                </w14:textFill>
              </w:rPr>
              <w:t>CAUTI</w:t>
            </w:r>
            <w:r>
              <w:rPr>
                <w:rFonts w:hint="eastAsia" w:ascii="宋体" w:hAnsi="宋体" w:eastAsia="宋体" w:cs="仿宋"/>
                <w:color w:val="000000" w:themeColor="text1"/>
                <w:kern w:val="0"/>
                <w:sz w:val="24"/>
                <w:szCs w:val="24"/>
                <w:lang w:val="zh-TW" w:eastAsia="zh-TW"/>
                <w14:textFill>
                  <w14:solidFill>
                    <w14:schemeClr w14:val="tx1"/>
                  </w14:solidFill>
                </w14:textFill>
              </w:rPr>
              <w:t>（导尿管相关泌尿系统感染发病率）</w:t>
            </w:r>
            <w:r>
              <w:rPr>
                <w:rFonts w:hint="eastAsia" w:ascii="宋体" w:hAnsi="宋体" w:eastAsia="宋体" w:cs="仿宋"/>
                <w:color w:val="000000" w:themeColor="text1"/>
                <w:kern w:val="0"/>
                <w:sz w:val="24"/>
                <w:szCs w:val="24"/>
                <w:lang w:val="zh-TW"/>
                <w14:textFill>
                  <w14:solidFill>
                    <w14:schemeClr w14:val="tx1"/>
                  </w14:solidFill>
                </w14:textFill>
              </w:rPr>
              <w:t>。</w:t>
            </w:r>
          </w:p>
        </w:tc>
      </w:tr>
      <w:tr w14:paraId="12D71F2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20"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7364D11">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21</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9375B7E">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患者诊疗信息</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BBDD435">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支持查看患者历次本院住院诊疗信息</w:t>
            </w:r>
            <w:r>
              <w:rPr>
                <w:rFonts w:hint="eastAsia" w:ascii="宋体" w:hAnsi="宋体" w:cs="仿宋"/>
                <w:color w:val="000000" w:themeColor="text1"/>
                <w:kern w:val="0"/>
                <w:sz w:val="24"/>
                <w:szCs w:val="24"/>
                <w:lang w:val="zh-TW"/>
                <w14:textFill>
                  <w14:solidFill>
                    <w14:schemeClr w14:val="tx1"/>
                  </w14:solidFill>
                </w14:textFill>
              </w:rPr>
              <w:t>，包括住院号、入院科室、入院时间、出院科室、出院时间、入院诊断、住院次数</w:t>
            </w:r>
            <w:r>
              <w:rPr>
                <w:rFonts w:hint="eastAsia" w:ascii="宋体" w:hAnsi="宋体" w:cs="仿宋"/>
                <w:color w:val="000000" w:themeColor="text1"/>
                <w:kern w:val="0"/>
                <w:sz w:val="24"/>
                <w:szCs w:val="24"/>
                <w:lang w:val="zh-TW" w:eastAsia="zh-TW"/>
                <w14:textFill>
                  <w14:solidFill>
                    <w14:schemeClr w14:val="tx1"/>
                  </w14:solidFill>
                </w14:textFill>
              </w:rPr>
              <w:t>；</w:t>
            </w:r>
          </w:p>
          <w:p w14:paraId="5C82AA27">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支持查看患者基本信息，包括住院号、病案号、姓名、性别、年龄、住院次数、体重</w:t>
            </w:r>
            <w:r>
              <w:rPr>
                <w:rFonts w:hint="eastAsia" w:ascii="宋体" w:hAnsi="宋体" w:cs="仿宋"/>
                <w:color w:val="000000" w:themeColor="text1"/>
                <w:kern w:val="0"/>
                <w:sz w:val="24"/>
                <w:szCs w:val="24"/>
                <w:lang w:val="zh-TW"/>
                <w14:textFill>
                  <w14:solidFill>
                    <w14:schemeClr w14:val="tx1"/>
                  </w14:solidFill>
                </w14:textFill>
              </w:rPr>
              <w:t>、入院诊断、当前科室</w:t>
            </w:r>
            <w:r>
              <w:rPr>
                <w:rFonts w:hint="eastAsia" w:ascii="宋体" w:hAnsi="宋体" w:cs="仿宋"/>
                <w:color w:val="000000" w:themeColor="text1"/>
                <w:kern w:val="0"/>
                <w:sz w:val="24"/>
                <w:szCs w:val="24"/>
                <w:lang w:val="zh-TW" w:eastAsia="zh-TW"/>
                <w14:textFill>
                  <w14:solidFill>
                    <w14:schemeClr w14:val="tx1"/>
                  </w14:solidFill>
                </w14:textFill>
              </w:rPr>
              <w:t>信息；</w:t>
            </w:r>
          </w:p>
          <w:p w14:paraId="1BC67D27">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支持查看患者住院综合图示重要关注因素的时序图，包括三大插管、三大常规、</w:t>
            </w:r>
            <w:r>
              <w:rPr>
                <w:rFonts w:hint="eastAsia" w:ascii="宋体" w:hAnsi="宋体" w:cs="仿宋"/>
                <w:color w:val="000000" w:themeColor="text1"/>
                <w:kern w:val="0"/>
                <w:sz w:val="24"/>
                <w:szCs w:val="24"/>
                <w14:textFill>
                  <w14:solidFill>
                    <w14:schemeClr w14:val="tx1"/>
                  </w14:solidFill>
                </w14:textFill>
              </w:rPr>
              <w:t>C</w:t>
            </w:r>
            <w:r>
              <w:rPr>
                <w:rFonts w:hint="eastAsia" w:ascii="宋体" w:hAnsi="宋体" w:cs="仿宋"/>
                <w:color w:val="000000" w:themeColor="text1"/>
                <w:kern w:val="0"/>
                <w:sz w:val="24"/>
                <w:szCs w:val="24"/>
                <w:lang w:val="zh-TW" w:eastAsia="zh-TW"/>
                <w14:textFill>
                  <w14:solidFill>
                    <w14:schemeClr w14:val="tx1"/>
                  </w14:solidFill>
                </w14:textFill>
              </w:rPr>
              <w:t>反应蛋白、降钙素原、检出菌、隔离标识；</w:t>
            </w:r>
          </w:p>
          <w:p w14:paraId="28BBF29F">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支持在综合图示中，可查看三大常规、</w:t>
            </w:r>
            <w:r>
              <w:rPr>
                <w:rFonts w:hint="eastAsia" w:ascii="宋体" w:hAnsi="宋体" w:cs="仿宋"/>
                <w:color w:val="000000" w:themeColor="text1"/>
                <w:kern w:val="0"/>
                <w:sz w:val="24"/>
                <w:szCs w:val="24"/>
                <w14:textFill>
                  <w14:solidFill>
                    <w14:schemeClr w14:val="tx1"/>
                  </w14:solidFill>
                </w14:textFill>
              </w:rPr>
              <w:t>C</w:t>
            </w:r>
            <w:r>
              <w:rPr>
                <w:rFonts w:hint="eastAsia" w:ascii="宋体" w:hAnsi="宋体" w:cs="仿宋"/>
                <w:color w:val="000000" w:themeColor="text1"/>
                <w:kern w:val="0"/>
                <w:sz w:val="24"/>
                <w:szCs w:val="24"/>
                <w:lang w:val="zh-TW" w:eastAsia="zh-TW"/>
                <w14:textFill>
                  <w14:solidFill>
                    <w14:schemeClr w14:val="tx1"/>
                  </w14:solidFill>
                </w14:textFill>
              </w:rPr>
              <w:t>反应蛋白的历次送检信息及检验结果的趋势走向；</w:t>
            </w:r>
          </w:p>
          <w:p w14:paraId="4D57931B">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支持查看住院综合图示重要风险因素明细，包括：抗菌药物使用、侵入性操作、检出菌、手术、体温异常；</w:t>
            </w:r>
          </w:p>
          <w:p w14:paraId="33B34861">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支持查看医嘱信息，侵入性操作、抗菌药物优先置顶，并可进行关键词搜索医嘱；</w:t>
            </w:r>
          </w:p>
          <w:p w14:paraId="7FEC7558">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支持查看检验信息，对存在异常检验项目，标记红点显目提示，异常检验结果优先置顶；</w:t>
            </w:r>
          </w:p>
          <w:p w14:paraId="2D5EB572">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支持查看菌培养信息，优先置顶，药敏结果为耐药标红显示；</w:t>
            </w:r>
          </w:p>
          <w:p w14:paraId="25638F49">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支持查看手术信息，可穿透查看手术登记表；</w:t>
            </w:r>
          </w:p>
          <w:p w14:paraId="777CB82F">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支持查看体温信息，时间段内体温走向，超过</w:t>
            </w:r>
            <w:r>
              <w:rPr>
                <w:rFonts w:hint="eastAsia" w:ascii="宋体" w:hAnsi="宋体" w:cs="仿宋"/>
                <w:color w:val="000000" w:themeColor="text1"/>
                <w:kern w:val="0"/>
                <w:sz w:val="24"/>
                <w:szCs w:val="24"/>
                <w14:textFill>
                  <w14:solidFill>
                    <w14:schemeClr w14:val="tx1"/>
                  </w14:solidFill>
                </w14:textFill>
              </w:rPr>
              <w:t>38℃</w:t>
            </w:r>
            <w:r>
              <w:rPr>
                <w:rFonts w:hint="eastAsia" w:ascii="宋体" w:hAnsi="宋体" w:cs="仿宋"/>
                <w:color w:val="000000" w:themeColor="text1"/>
                <w:kern w:val="0"/>
                <w:sz w:val="24"/>
                <w:szCs w:val="24"/>
                <w:lang w:val="zh-TW" w:eastAsia="zh-TW"/>
                <w14:textFill>
                  <w14:solidFill>
                    <w14:schemeClr w14:val="tx1"/>
                  </w14:solidFill>
                </w14:textFill>
              </w:rPr>
              <w:t>显目提示；</w:t>
            </w:r>
          </w:p>
          <w:p w14:paraId="06B2ED05">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支持查看病历信息，对存在感染因素的标记显示，分别展示分析后病历和原文病历，分析后病历中关键词按颜色区分否定式、阳性词；</w:t>
            </w:r>
          </w:p>
          <w:p w14:paraId="193B9BBB">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支持查看影像信息，对存在感染因素的标记显示，分析后影像报告中关键词按颜色区分否定式、阳性词；</w:t>
            </w:r>
          </w:p>
          <w:p w14:paraId="1ED21047">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支持查看诊断信息，包括入院诊断、出院诊断、其他诊断；</w:t>
            </w:r>
          </w:p>
          <w:p w14:paraId="7BC7483C">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支持查看在院期间出入科记录；</w:t>
            </w:r>
          </w:p>
          <w:p w14:paraId="272B1AD6">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支持查看当前患者干预历史情况，并支持干预会话发起；</w:t>
            </w:r>
          </w:p>
          <w:p w14:paraId="3BB15318">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支持查看当前患者疑似感染信息，并可直接进行干预、排除、确认操作；</w:t>
            </w:r>
          </w:p>
          <w:p w14:paraId="1CCD80E9">
            <w:pPr>
              <w:pStyle w:val="62"/>
              <w:pageBreakBefore w:val="0"/>
              <w:numPr>
                <w:ilvl w:val="0"/>
                <w:numId w:val="43"/>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支持查看当前患者感染病例历史上报情况；</w:t>
            </w:r>
          </w:p>
        </w:tc>
      </w:tr>
      <w:tr w14:paraId="58EAAC7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8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1D39B1F">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22</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DF2E0B0">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患者数据采集</w:t>
            </w:r>
          </w:p>
          <w:p w14:paraId="39A26D0C">
            <w:pPr>
              <w:pageBreakBefore w:val="0"/>
              <w:widowControl/>
              <w:kinsoku/>
              <w:wordWrap/>
              <w:overflowPunct/>
              <w:topLinePunct w:val="0"/>
              <w:autoSpaceDE/>
              <w:autoSpaceDN/>
              <w:bidi w:val="0"/>
              <w:adjustRightInd/>
              <w:spacing w:line="480" w:lineRule="exact"/>
              <w:ind w:left="0"/>
              <w:rPr>
                <w:rFonts w:hint="eastAsia" w:ascii="宋体" w:hAnsi="宋体" w:eastAsia="宋体" w:cs="仿宋"/>
                <w:color w:val="000000" w:themeColor="text1"/>
                <w:kern w:val="0"/>
                <w:sz w:val="24"/>
                <w:szCs w:val="24"/>
                <w14:textFill>
                  <w14:solidFill>
                    <w14:schemeClr w14:val="tx1"/>
                  </w14:solidFill>
                </w14:textFill>
              </w:rPr>
            </w:pP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73E262D">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支持与医院现有系统的数据对接，自动完成</w:t>
            </w:r>
            <w:r>
              <w:rPr>
                <w:rFonts w:hint="eastAsia" w:ascii="宋体" w:hAnsi="宋体" w:cs="仿宋"/>
                <w:color w:val="000000" w:themeColor="text1"/>
                <w:kern w:val="0"/>
                <w:sz w:val="24"/>
                <w:szCs w:val="24"/>
                <w14:textFill>
                  <w14:solidFill>
                    <w14:schemeClr w14:val="tx1"/>
                  </w14:solidFill>
                </w14:textFill>
              </w:rPr>
              <w:t>HIS</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LIS</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PACS</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EMR(</w:t>
            </w:r>
            <w:r>
              <w:rPr>
                <w:rFonts w:hint="eastAsia" w:ascii="宋体" w:hAnsi="宋体" w:cs="仿宋"/>
                <w:color w:val="000000" w:themeColor="text1"/>
                <w:kern w:val="0"/>
                <w:sz w:val="24"/>
                <w:szCs w:val="24"/>
                <w:lang w:val="zh-TW" w:eastAsia="zh-TW"/>
                <w14:textFill>
                  <w14:solidFill>
                    <w14:schemeClr w14:val="tx1"/>
                  </w14:solidFill>
                </w14:textFill>
              </w:rPr>
              <w:t>电子病历</w:t>
            </w:r>
            <w:r>
              <w:rPr>
                <w:rFonts w:hint="eastAsia" w:ascii="宋体" w:hAnsi="宋体" w:cs="仿宋"/>
                <w:color w:val="000000" w:themeColor="text1"/>
                <w:kern w:val="0"/>
                <w:sz w:val="24"/>
                <w:szCs w:val="24"/>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、手术麻醉、护理系统系统的数据加载，并自动完成各项院感数据匹配工作</w:t>
            </w:r>
            <w:r>
              <w:rPr>
                <w:rFonts w:hint="eastAsia" w:ascii="宋体" w:hAnsi="宋体" w:cs="仿宋"/>
                <w:color w:val="000000" w:themeColor="text1"/>
                <w:kern w:val="0"/>
                <w:sz w:val="24"/>
                <w:szCs w:val="24"/>
                <w:lang w:val="zh-TW"/>
                <w14:textFill>
                  <w14:solidFill>
                    <w14:schemeClr w14:val="tx1"/>
                  </w14:solidFill>
                </w14:textFill>
              </w:rPr>
              <w:t>；</w:t>
            </w:r>
          </w:p>
          <w:p w14:paraId="164B4466">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支持对接</w:t>
            </w:r>
            <w:r>
              <w:rPr>
                <w:rFonts w:hint="eastAsia" w:ascii="宋体" w:hAnsi="宋体" w:cs="仿宋"/>
                <w:color w:val="000000" w:themeColor="text1"/>
                <w:kern w:val="0"/>
                <w:sz w:val="24"/>
                <w:szCs w:val="24"/>
                <w14:textFill>
                  <w14:solidFill>
                    <w14:schemeClr w14:val="tx1"/>
                  </w14:solidFill>
                </w14:textFill>
              </w:rPr>
              <w:t>Sqlserver</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Mysql</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Oracle</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DB2</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Cache</w:t>
            </w:r>
            <w:r>
              <w:rPr>
                <w:rFonts w:hint="eastAsia" w:ascii="宋体" w:hAnsi="宋体" w:cs="仿宋"/>
                <w:color w:val="000000" w:themeColor="text1"/>
                <w:kern w:val="0"/>
                <w:sz w:val="24"/>
                <w:szCs w:val="24"/>
                <w:lang w:val="zh-TW" w:eastAsia="zh-TW"/>
                <w14:textFill>
                  <w14:solidFill>
                    <w14:schemeClr w14:val="tx1"/>
                  </w14:solidFill>
                </w14:textFill>
              </w:rPr>
              <w:t>数据库；</w:t>
            </w:r>
          </w:p>
          <w:p w14:paraId="608BAB6F">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支持完成自动加载患者基本信息；</w:t>
            </w:r>
          </w:p>
          <w:p w14:paraId="693CABDF">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支持完成自动加载患者出入院信息，包括出入院日期、科室、床位、住院总费用信息；</w:t>
            </w:r>
          </w:p>
          <w:p w14:paraId="579A6F17">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支持完成自动加载患者转科信息</w:t>
            </w:r>
            <w:r>
              <w:rPr>
                <w:rFonts w:hint="eastAsia" w:ascii="宋体" w:hAnsi="宋体" w:cs="仿宋"/>
                <w:color w:val="000000" w:themeColor="text1"/>
                <w:kern w:val="0"/>
                <w:sz w:val="24"/>
                <w:szCs w:val="24"/>
                <w:lang w:val="zh-TW"/>
                <w14:textFill>
                  <w14:solidFill>
                    <w14:schemeClr w14:val="tx1"/>
                  </w14:solidFill>
                </w14:textFill>
              </w:rPr>
              <w:t>；</w:t>
            </w:r>
          </w:p>
          <w:p w14:paraId="5AA4A078">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支持完成自动加载患者诊断信息，入院诊断、疾病诊断、出院诊断；</w:t>
            </w:r>
          </w:p>
          <w:p w14:paraId="78ACF0A2">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支持完成自动加载患者电子体温信息及大便次数信息；</w:t>
            </w:r>
          </w:p>
          <w:p w14:paraId="1D987D46">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支持完成自动加载患者手术申请、安排，详细的手术情况，如麻醉类型、手术时间等；</w:t>
            </w:r>
          </w:p>
          <w:p w14:paraId="7E0ABB2C">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支持完成自动加载患者医嘱信息，包括检验检查项目、用药情况等；</w:t>
            </w:r>
          </w:p>
          <w:p w14:paraId="7CBB7187">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支持完成自动加载患者检验信息，包括常规检验、细菌培养、检验结果等；</w:t>
            </w:r>
          </w:p>
          <w:p w14:paraId="3DFF53A3">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支持完成自动加载患者微生物培养情况（包括送检信息、病原体检出情况、药敏试验情况等）</w:t>
            </w:r>
            <w:r>
              <w:rPr>
                <w:rFonts w:hint="eastAsia" w:ascii="宋体" w:hAnsi="宋体" w:cs="仿宋"/>
                <w:color w:val="000000" w:themeColor="text1"/>
                <w:kern w:val="0"/>
                <w:sz w:val="24"/>
                <w:szCs w:val="24"/>
                <w:lang w:val="zh-TW"/>
                <w14:textFill>
                  <w14:solidFill>
                    <w14:schemeClr w14:val="tx1"/>
                  </w14:solidFill>
                </w14:textFill>
              </w:rPr>
              <w:t>；</w:t>
            </w:r>
          </w:p>
          <w:p w14:paraId="073856FB">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支持完成自动加载患者抗菌药物使用情况；</w:t>
            </w:r>
          </w:p>
          <w:p w14:paraId="176D8898">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支持完成自动加载患者影像诊断信息；</w:t>
            </w:r>
          </w:p>
          <w:p w14:paraId="601DE58A">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支持完成自动加载患者病历记录；</w:t>
            </w:r>
          </w:p>
          <w:p w14:paraId="75FBD36B">
            <w:pPr>
              <w:pStyle w:val="62"/>
              <w:pageBreakBefore w:val="0"/>
              <w:numPr>
                <w:ilvl w:val="0"/>
                <w:numId w:val="44"/>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科室信息、医生信息（包括职称）、药品信息等基础资料</w:t>
            </w:r>
            <w:r>
              <w:rPr>
                <w:rFonts w:hint="eastAsia" w:ascii="宋体" w:hAnsi="宋体" w:cs="仿宋"/>
                <w:color w:val="000000" w:themeColor="text1"/>
                <w:kern w:val="0"/>
                <w:sz w:val="24"/>
                <w:szCs w:val="24"/>
                <w:lang w:val="zh-TW"/>
                <w14:textFill>
                  <w14:solidFill>
                    <w14:schemeClr w14:val="tx1"/>
                  </w14:solidFill>
                </w14:textFill>
              </w:rPr>
              <w:t>；</w:t>
            </w:r>
          </w:p>
        </w:tc>
      </w:tr>
      <w:tr w14:paraId="1177201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DE7A0DB">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23</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A12D7E8">
            <w:pPr>
              <w:pageBreakBefore w:val="0"/>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重点监测细菌</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FF1E421">
            <w:pPr>
              <w:pStyle w:val="62"/>
              <w:pageBreakBefore w:val="0"/>
              <w:numPr>
                <w:ilvl w:val="0"/>
                <w:numId w:val="45"/>
              </w:numPr>
              <w:kinsoku/>
              <w:wordWrap/>
              <w:overflowPunct/>
              <w:topLinePunct w:val="0"/>
              <w:autoSpaceDE/>
              <w:autoSpaceDN/>
              <w:bidi w:val="0"/>
              <w:adjustRightInd/>
              <w:spacing w:line="480" w:lineRule="exact"/>
              <w:ind w:left="0" w:firstLineChars="0"/>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支持对国家</w:t>
            </w:r>
            <w:r>
              <w:rPr>
                <w:rFonts w:hint="eastAsia" w:ascii="宋体" w:hAnsi="宋体" w:cs="仿宋"/>
                <w:color w:val="000000" w:themeColor="text1"/>
                <w:kern w:val="0"/>
                <w:sz w:val="24"/>
                <w:szCs w:val="24"/>
                <w14:textFill>
                  <w14:solidFill>
                    <w14:schemeClr w14:val="tx1"/>
                  </w14:solidFill>
                </w14:textFill>
              </w:rPr>
              <w:t>卫健</w:t>
            </w:r>
            <w:r>
              <w:rPr>
                <w:rFonts w:hint="eastAsia" w:ascii="宋体" w:hAnsi="宋体" w:cs="仿宋"/>
                <w:color w:val="000000" w:themeColor="text1"/>
                <w:kern w:val="0"/>
                <w:sz w:val="24"/>
                <w:szCs w:val="24"/>
                <w:lang w:val="zh-TW" w:eastAsia="zh-TW"/>
                <w14:textFill>
                  <w14:solidFill>
                    <w14:schemeClr w14:val="tx1"/>
                  </w14:solidFill>
                </w14:textFill>
              </w:rPr>
              <w:t>委要求的重点监测菌的维护，重点监测菌包括：耐甲氧西林金黄色葡萄球菌（MRSA）、耐碳氢霉烯类抗菌药物铜绿假单胞菌（CR-PA）、</w:t>
            </w:r>
            <w:r>
              <w:rPr>
                <w:rFonts w:hint="eastAsia" w:ascii="宋体" w:hAnsi="宋体" w:cs="仿宋"/>
                <w:color w:val="000000" w:themeColor="text1"/>
                <w:kern w:val="0"/>
                <w:sz w:val="24"/>
                <w:szCs w:val="24"/>
                <w14:textFill>
                  <w14:solidFill>
                    <w14:schemeClr w14:val="tx1"/>
                  </w14:solidFill>
                </w14:textFill>
              </w:rPr>
              <w:t>耐碳氢霉烯类抗菌药物肠杆菌科细菌(CRE)、耐碳氢霉烯类抗菌药物鲍曼不动杆菌(CR-AB)、耐万古霉素肠球菌(VRE)、耐万古霉素金黄色葡萄球菌(VRSA)、产超广谱β-内酰胺酶疑似菌株（ESBLs）；</w:t>
            </w:r>
          </w:p>
          <w:p w14:paraId="3DC9A1C7">
            <w:pPr>
              <w:pStyle w:val="62"/>
              <w:pageBreakBefore w:val="0"/>
              <w:numPr>
                <w:ilvl w:val="0"/>
                <w:numId w:val="45"/>
              </w:numPr>
              <w:kinsoku/>
              <w:wordWrap/>
              <w:overflowPunct/>
              <w:topLinePunct w:val="0"/>
              <w:autoSpaceDE/>
              <w:autoSpaceDN/>
              <w:bidi w:val="0"/>
              <w:adjustRightInd/>
              <w:spacing w:line="480" w:lineRule="exact"/>
              <w:ind w:left="0" w:firstLineChars="0"/>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提供重点监测细菌可定制化操作界面，通过简单的点与选可完成对重点监测细菌的增加、修改、停用的操作；</w:t>
            </w:r>
          </w:p>
          <w:p w14:paraId="7B501652">
            <w:pPr>
              <w:pStyle w:val="62"/>
              <w:pageBreakBefore w:val="0"/>
              <w:numPr>
                <w:ilvl w:val="0"/>
                <w:numId w:val="45"/>
              </w:numPr>
              <w:kinsoku/>
              <w:wordWrap/>
              <w:overflowPunct/>
              <w:topLinePunct w:val="0"/>
              <w:autoSpaceDE/>
              <w:autoSpaceDN/>
              <w:bidi w:val="0"/>
              <w:adjustRightInd/>
              <w:spacing w:line="480" w:lineRule="exact"/>
              <w:ind w:left="0" w:firstLineChars="0"/>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重点监测细菌内容可随医院细菌监测业务的变化随之调整，如对金黄色葡萄球菌作为重点菌，则增加成功后；或增加大肠埃希菌对碳青霉烯类中亚胺培南、美罗培南、厄他培南任一耐药（CR-CEO），增加成功后，立即生效；</w:t>
            </w:r>
          </w:p>
          <w:p w14:paraId="4A754F7C">
            <w:pPr>
              <w:pStyle w:val="62"/>
              <w:pageBreakBefore w:val="0"/>
              <w:numPr>
                <w:ilvl w:val="0"/>
                <w:numId w:val="45"/>
              </w:numPr>
              <w:kinsoku/>
              <w:wordWrap/>
              <w:overflowPunct/>
              <w:topLinePunct w:val="0"/>
              <w:autoSpaceDE/>
              <w:autoSpaceDN/>
              <w:bidi w:val="0"/>
              <w:adjustRightInd/>
              <w:spacing w:line="480" w:lineRule="exact"/>
              <w:ind w:left="0" w:firstLineChars="0"/>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重点监测菌的菌对药物药敏结果可以设定耐药或耐药+中介，两种方式，设定规则独立，互不影响；</w:t>
            </w:r>
          </w:p>
        </w:tc>
      </w:tr>
      <w:tr w14:paraId="69EDFCC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3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216D63E">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24</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125D1BA">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临床</w:t>
            </w:r>
            <w:r>
              <w:rPr>
                <w:rFonts w:hint="eastAsia" w:ascii="宋体" w:hAnsi="宋体" w:eastAsia="宋体" w:cs="仿宋"/>
                <w:color w:val="000000" w:themeColor="text1"/>
                <w:kern w:val="0"/>
                <w:sz w:val="24"/>
                <w:szCs w:val="24"/>
                <w:lang w:val="zh-TW"/>
                <w14:textFill>
                  <w14:solidFill>
                    <w14:schemeClr w14:val="tx1"/>
                  </w14:solidFill>
                </w14:textFill>
              </w:rPr>
              <w:t>感控</w:t>
            </w:r>
            <w:r>
              <w:rPr>
                <w:rFonts w:hint="eastAsia" w:ascii="宋体" w:hAnsi="宋体" w:eastAsia="宋体" w:cs="仿宋"/>
                <w:color w:val="000000" w:themeColor="text1"/>
                <w:kern w:val="0"/>
                <w:sz w:val="24"/>
                <w:szCs w:val="24"/>
                <w:lang w:val="zh-TW" w:eastAsia="zh-TW"/>
                <w14:textFill>
                  <w14:solidFill>
                    <w14:schemeClr w14:val="tx1"/>
                  </w14:solidFill>
                </w14:textFill>
              </w:rPr>
              <w:t>工作站</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2EBB82C">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ascii="宋体" w:hAnsi="宋体" w:cs="仿宋"/>
                <w:color w:val="000000" w:themeColor="text1"/>
                <w:kern w:val="2"/>
                <w:sz w:val="24"/>
                <w:szCs w:val="24"/>
                <w:lang w:val="zh-TW"/>
                <w14:textFill>
                  <w14:solidFill>
                    <w14:schemeClr w14:val="tx1"/>
                  </w14:solidFill>
                </w14:textFill>
              </w:rPr>
              <w:t>1、</w:t>
            </w:r>
            <w:r>
              <w:rPr>
                <w:rFonts w:hint="eastAsia" w:ascii="宋体" w:hAnsi="宋体" w:cs="仿宋"/>
                <w:color w:val="000000" w:themeColor="text1"/>
                <w:kern w:val="0"/>
                <w:sz w:val="24"/>
                <w:szCs w:val="24"/>
                <w:lang w:val="zh-TW" w:eastAsia="zh-TW"/>
                <w14:textFill>
                  <w14:solidFill>
                    <w14:schemeClr w14:val="tx1"/>
                  </w14:solidFill>
                </w14:textFill>
              </w:rPr>
              <w:t>支持单个用户管辖多科室时，提供临床用户进行科室切换的操作；</w:t>
            </w:r>
          </w:p>
          <w:p w14:paraId="28051D2B">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ascii="宋体" w:hAnsi="宋体" w:cs="仿宋"/>
                <w:color w:val="000000" w:themeColor="text1"/>
                <w:kern w:val="2"/>
                <w:sz w:val="24"/>
                <w:szCs w:val="24"/>
                <w:lang w:val="zh-TW"/>
                <w14:textFill>
                  <w14:solidFill>
                    <w14:schemeClr w14:val="tx1"/>
                  </w14:solidFill>
                </w14:textFill>
              </w:rPr>
              <w:t>2、</w:t>
            </w:r>
            <w:r>
              <w:rPr>
                <w:rFonts w:hint="eastAsia" w:ascii="宋体" w:hAnsi="宋体" w:cs="仿宋"/>
                <w:color w:val="000000" w:themeColor="text1"/>
                <w:kern w:val="0"/>
                <w:sz w:val="24"/>
                <w:szCs w:val="24"/>
                <w:lang w:val="zh-TW" w:eastAsia="zh-TW"/>
                <w14:textFill>
                  <w14:solidFill>
                    <w14:schemeClr w14:val="tx1"/>
                  </w14:solidFill>
                </w14:textFill>
              </w:rPr>
              <w:t>支持打开工作站直接查看当前科室的疑似感染病例，并可对疑似并进行上报或排除操作；</w:t>
            </w:r>
          </w:p>
          <w:p w14:paraId="673CC267">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ascii="宋体" w:hAnsi="宋体" w:cs="仿宋"/>
                <w:color w:val="000000" w:themeColor="text1"/>
                <w:kern w:val="2"/>
                <w:sz w:val="24"/>
                <w:szCs w:val="24"/>
                <w:lang w:val="zh-TW"/>
                <w14:textFill>
                  <w14:solidFill>
                    <w14:schemeClr w14:val="tx1"/>
                  </w14:solidFill>
                </w14:textFill>
              </w:rPr>
              <w:t>3、</w:t>
            </w:r>
            <w:r>
              <w:rPr>
                <w:rFonts w:hint="eastAsia" w:ascii="宋体" w:hAnsi="宋体" w:cs="仿宋"/>
                <w:color w:val="000000" w:themeColor="text1"/>
                <w:kern w:val="0"/>
                <w:sz w:val="24"/>
                <w:szCs w:val="24"/>
                <w:lang w:val="zh-TW" w:eastAsia="zh-TW"/>
                <w14:textFill>
                  <w14:solidFill>
                    <w14:schemeClr w14:val="tx1"/>
                  </w14:solidFill>
                </w14:textFill>
              </w:rPr>
              <w:t>支持按管床医生视角查看所管患者的疑似感染病例；</w:t>
            </w:r>
          </w:p>
          <w:p w14:paraId="20FADAB6">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ascii="宋体" w:hAnsi="宋体" w:cs="仿宋"/>
                <w:color w:val="000000" w:themeColor="text1"/>
                <w:kern w:val="2"/>
                <w:sz w:val="24"/>
                <w:szCs w:val="24"/>
                <w:lang w:val="zh-TW"/>
                <w14:textFill>
                  <w14:solidFill>
                    <w14:schemeClr w14:val="tx1"/>
                  </w14:solidFill>
                </w14:textFill>
              </w:rPr>
              <w:t>4、</w:t>
            </w:r>
            <w:r>
              <w:rPr>
                <w:rFonts w:hint="eastAsia" w:ascii="宋体" w:hAnsi="宋体" w:cs="仿宋"/>
                <w:color w:val="000000" w:themeColor="text1"/>
                <w:kern w:val="0"/>
                <w:sz w:val="24"/>
                <w:szCs w:val="24"/>
                <w:lang w:val="zh-TW" w:eastAsia="zh-TW"/>
                <w14:textFill>
                  <w14:solidFill>
                    <w14:schemeClr w14:val="tx1"/>
                  </w14:solidFill>
                </w14:textFill>
              </w:rPr>
              <w:t>支持查看患者历史上报感染病例报卡合计数，并可穿透感染病例报卡明细内容；</w:t>
            </w:r>
          </w:p>
          <w:p w14:paraId="52A5442B">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ascii="宋体" w:hAnsi="宋体" w:cs="仿宋"/>
                <w:color w:val="000000" w:themeColor="text1"/>
                <w:kern w:val="2"/>
                <w:sz w:val="24"/>
                <w:szCs w:val="24"/>
                <w:lang w:val="zh-TW"/>
                <w14:textFill>
                  <w14:solidFill>
                    <w14:schemeClr w14:val="tx1"/>
                  </w14:solidFill>
                </w14:textFill>
              </w:rPr>
              <w:t>5、</w:t>
            </w:r>
            <w:r>
              <w:rPr>
                <w:rFonts w:hint="eastAsia" w:ascii="宋体" w:hAnsi="宋体" w:cs="仿宋"/>
                <w:color w:val="000000" w:themeColor="text1"/>
                <w:kern w:val="0"/>
                <w:sz w:val="24"/>
                <w:szCs w:val="24"/>
                <w:lang w:val="zh-TW" w:eastAsia="zh-TW"/>
                <w14:textFill>
                  <w14:solidFill>
                    <w14:schemeClr w14:val="tx1"/>
                  </w14:solidFill>
                </w14:textFill>
              </w:rPr>
              <w:t>支持对患者主动感染病例的上报，自动获取患者基本信息，完善感染病例信息、易感因素、插管相关性、致病菌信息，对既往已报过同类感染诊断友好提示，并可穿透查看此病例；</w:t>
            </w:r>
          </w:p>
          <w:p w14:paraId="29350D79">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ascii="宋体" w:hAnsi="宋体" w:cs="仿宋"/>
                <w:color w:val="000000" w:themeColor="text1"/>
                <w:kern w:val="2"/>
                <w:sz w:val="24"/>
                <w:szCs w:val="24"/>
                <w:lang w:val="zh-TW"/>
                <w14:textFill>
                  <w14:solidFill>
                    <w14:schemeClr w14:val="tx1"/>
                  </w14:solidFill>
                </w14:textFill>
              </w:rPr>
              <w:t>6、</w:t>
            </w:r>
            <w:r>
              <w:rPr>
                <w:rFonts w:hint="eastAsia" w:ascii="宋体" w:hAnsi="宋体" w:cs="仿宋"/>
                <w:color w:val="000000" w:themeColor="text1"/>
                <w:kern w:val="0"/>
                <w:sz w:val="24"/>
                <w:szCs w:val="24"/>
                <w:lang w:val="zh-TW" w:eastAsia="zh-TW"/>
                <w14:textFill>
                  <w14:solidFill>
                    <w14:schemeClr w14:val="tx1"/>
                  </w14:solidFill>
                </w14:textFill>
              </w:rPr>
              <w:t>支持对曾转科至本科室及从本科室出院的患者搜索，并进行病例上报；</w:t>
            </w:r>
          </w:p>
          <w:p w14:paraId="7352AB5A">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ascii="宋体" w:hAnsi="宋体" w:cs="仿宋"/>
                <w:color w:val="000000" w:themeColor="text1"/>
                <w:kern w:val="2"/>
                <w:sz w:val="24"/>
                <w:szCs w:val="24"/>
                <w:lang w:val="zh-TW"/>
                <w14:textFill>
                  <w14:solidFill>
                    <w14:schemeClr w14:val="tx1"/>
                  </w14:solidFill>
                </w14:textFill>
              </w:rPr>
              <w:t>7、</w:t>
            </w:r>
            <w:r>
              <w:rPr>
                <w:rFonts w:hint="eastAsia" w:ascii="宋体" w:hAnsi="宋体" w:cs="仿宋"/>
                <w:color w:val="000000" w:themeColor="text1"/>
                <w:kern w:val="0"/>
                <w:sz w:val="24"/>
                <w:szCs w:val="24"/>
                <w:lang w:val="zh-TW" w:eastAsia="zh-TW"/>
                <w14:textFill>
                  <w14:solidFill>
                    <w14:schemeClr w14:val="tx1"/>
                  </w14:solidFill>
                </w14:textFill>
              </w:rPr>
              <w:t>支持临床用户对</w:t>
            </w:r>
            <w:r>
              <w:rPr>
                <w:rFonts w:hint="eastAsia" w:ascii="宋体" w:hAnsi="宋体" w:cs="仿宋"/>
                <w:color w:val="000000" w:themeColor="text1"/>
                <w:kern w:val="0"/>
                <w:sz w:val="24"/>
                <w:szCs w:val="24"/>
                <w14:textFill>
                  <w14:solidFill>
                    <w14:schemeClr w14:val="tx1"/>
                  </w14:solidFill>
                </w14:textFill>
              </w:rPr>
              <w:t>ICU</w:t>
            </w:r>
            <w:r>
              <w:rPr>
                <w:rFonts w:hint="eastAsia" w:ascii="宋体" w:hAnsi="宋体" w:cs="仿宋"/>
                <w:color w:val="000000" w:themeColor="text1"/>
                <w:kern w:val="0"/>
                <w:sz w:val="24"/>
                <w:szCs w:val="24"/>
                <w:lang w:val="zh-TW" w:eastAsia="zh-TW"/>
                <w14:textFill>
                  <w14:solidFill>
                    <w14:schemeClr w14:val="tx1"/>
                  </w14:solidFill>
                </w14:textFill>
              </w:rPr>
              <w:t>患者进行临床病情等级评定；</w:t>
            </w:r>
          </w:p>
          <w:p w14:paraId="45849814">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ascii="宋体" w:hAnsi="宋体" w:cs="仿宋"/>
                <w:color w:val="000000" w:themeColor="text1"/>
                <w:kern w:val="2"/>
                <w:sz w:val="24"/>
                <w:szCs w:val="24"/>
                <w:lang w:val="zh-TW"/>
                <w14:textFill>
                  <w14:solidFill>
                    <w14:schemeClr w14:val="tx1"/>
                  </w14:solidFill>
                </w14:textFill>
              </w:rPr>
              <w:t>8、</w:t>
            </w:r>
            <w:r>
              <w:rPr>
                <w:rFonts w:hint="eastAsia" w:ascii="宋体" w:hAnsi="宋体" w:cs="仿宋"/>
                <w:color w:val="000000" w:themeColor="text1"/>
                <w:kern w:val="0"/>
                <w:sz w:val="24"/>
                <w:szCs w:val="24"/>
                <w:lang w:val="zh-TW" w:eastAsia="zh-TW"/>
                <w14:textFill>
                  <w14:solidFill>
                    <w14:schemeClr w14:val="tx1"/>
                  </w14:solidFill>
                </w14:textFill>
              </w:rPr>
              <w:t>支持</w:t>
            </w:r>
            <w:r>
              <w:rPr>
                <w:rFonts w:hint="eastAsia" w:ascii="宋体" w:hAnsi="宋体" w:cs="仿宋"/>
                <w:color w:val="000000" w:themeColor="text1"/>
                <w:kern w:val="0"/>
                <w:sz w:val="24"/>
                <w:szCs w:val="24"/>
                <w14:textFill>
                  <w14:solidFill>
                    <w14:schemeClr w14:val="tx1"/>
                  </w14:solidFill>
                </w14:textFill>
              </w:rPr>
              <w:t>2018</w:t>
            </w:r>
            <w:r>
              <w:rPr>
                <w:rFonts w:hint="eastAsia" w:ascii="宋体" w:hAnsi="宋体" w:cs="仿宋"/>
                <w:color w:val="000000" w:themeColor="text1"/>
                <w:kern w:val="0"/>
                <w:sz w:val="24"/>
                <w:szCs w:val="24"/>
                <w:lang w:val="zh-TW" w:eastAsia="zh-TW"/>
                <w14:textFill>
                  <w14:solidFill>
                    <w14:schemeClr w14:val="tx1"/>
                  </w14:solidFill>
                </w14:textFill>
              </w:rPr>
              <w:t>年版医院感染横断面调查信息的录入；</w:t>
            </w:r>
          </w:p>
          <w:p w14:paraId="0ACAFED3">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ascii="宋体" w:hAnsi="宋体" w:cs="仿宋"/>
                <w:color w:val="000000" w:themeColor="text1"/>
                <w:kern w:val="2"/>
                <w:sz w:val="24"/>
                <w:szCs w:val="24"/>
                <w:lang w:val="zh-TW"/>
                <w14:textFill>
                  <w14:solidFill>
                    <w14:schemeClr w14:val="tx1"/>
                  </w14:solidFill>
                </w14:textFill>
              </w:rPr>
              <w:t>9、</w:t>
            </w:r>
            <w:r>
              <w:rPr>
                <w:rFonts w:hint="eastAsia" w:ascii="宋体" w:hAnsi="宋体" w:cs="仿宋"/>
                <w:color w:val="000000" w:themeColor="text1"/>
                <w:kern w:val="0"/>
                <w:sz w:val="24"/>
                <w:szCs w:val="24"/>
                <w:lang w:val="zh-TW" w:eastAsia="zh-TW"/>
                <w14:textFill>
                  <w14:solidFill>
                    <w14:schemeClr w14:val="tx1"/>
                  </w14:solidFill>
                </w14:textFill>
              </w:rPr>
              <w:t>支持职业暴露在线填写暴露信息，并上报至感控科；</w:t>
            </w:r>
          </w:p>
          <w:p w14:paraId="289EAA0A">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14:textFill>
                  <w14:solidFill>
                    <w14:schemeClr w14:val="tx1"/>
                  </w14:solidFill>
                </w14:textFill>
              </w:rPr>
            </w:pPr>
            <w:r>
              <w:rPr>
                <w:rFonts w:ascii="宋体" w:hAnsi="宋体" w:cs="仿宋"/>
                <w:color w:val="000000" w:themeColor="text1"/>
                <w:kern w:val="2"/>
                <w:sz w:val="24"/>
                <w:szCs w:val="24"/>
                <w14:textFill>
                  <w14:solidFill>
                    <w14:schemeClr w14:val="tx1"/>
                  </w14:solidFill>
                </w14:textFill>
              </w:rPr>
              <w:t>10、</w:t>
            </w:r>
            <w:r>
              <w:rPr>
                <w:rFonts w:hint="eastAsia" w:ascii="宋体" w:hAnsi="宋体" w:cs="仿宋"/>
                <w:color w:val="000000" w:themeColor="text1"/>
                <w:kern w:val="0"/>
                <w:sz w:val="24"/>
                <w:szCs w:val="24"/>
                <w:lang w:val="zh-TW" w:eastAsia="zh-TW"/>
                <w14:textFill>
                  <w14:solidFill>
                    <w14:schemeClr w14:val="tx1"/>
                  </w14:solidFill>
                </w14:textFill>
              </w:rPr>
              <w:t>支持感控兼职人员及微生物室对环境卫生消毒药械监测内容填报，单个用户可管辖多科室。</w:t>
            </w:r>
          </w:p>
        </w:tc>
      </w:tr>
      <w:tr w14:paraId="0D0A279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3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A0637A6">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25</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B91DCB6">
            <w:pPr>
              <w:pStyle w:val="62"/>
              <w:pageBreakBefore w:val="0"/>
              <w:tabs>
                <w:tab w:val="left" w:pos="420"/>
              </w:tabs>
              <w:kinsoku/>
              <w:wordWrap/>
              <w:overflowPunct/>
              <w:topLinePunct w:val="0"/>
              <w:autoSpaceDE/>
              <w:autoSpaceDN/>
              <w:bidi w:val="0"/>
              <w:adjustRightInd/>
              <w:spacing w:line="480" w:lineRule="exact"/>
              <w:ind w:left="0" w:hanging="420" w:firstLineChars="0"/>
              <w:jc w:val="left"/>
              <w:rPr>
                <w:rFonts w:hint="eastAsia" w:ascii="宋体" w:hAnsi="宋体" w:cs="仿宋"/>
                <w:color w:val="000000" w:themeColor="text1"/>
                <w:kern w:val="0"/>
                <w:sz w:val="24"/>
                <w:szCs w:val="24"/>
                <w:lang w:val="zh-TW" w:eastAsia="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血透监测</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5CCD9D4">
            <w:pPr>
              <w:pStyle w:val="62"/>
              <w:pageBreakBefore w:val="0"/>
              <w:tabs>
                <w:tab w:val="left" w:pos="420"/>
              </w:tabs>
              <w:kinsoku/>
              <w:wordWrap/>
              <w:overflowPunct/>
              <w:topLinePunct w:val="0"/>
              <w:autoSpaceDE/>
              <w:autoSpaceDN/>
              <w:bidi w:val="0"/>
              <w:adjustRightInd/>
              <w:spacing w:line="480" w:lineRule="exact"/>
              <w:ind w:left="0" w:firstLine="0" w:firstLineChars="0"/>
              <w:jc w:val="left"/>
              <w:rPr>
                <w:rFonts w:hint="eastAsia" w:ascii="宋体" w:hAnsi="宋体" w:cs="仿宋"/>
                <w:color w:val="000000" w:themeColor="text1"/>
                <w:kern w:val="0"/>
                <w:sz w:val="24"/>
                <w:szCs w:val="24"/>
                <w:lang w:val="zh-TW" w:eastAsia="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血透患者感染监测信息登记及上报，信息包括：患者基本信息、血透频率（曾经在几所医院接受过血透、当前每周几次血透、感染时血透机号、透析日期、累计透析次数）、透析前检查项目及时间、透析中复查项目及时间、感染日期、感染部位、相关病原学检查、相关抗菌药物使用情况；</w:t>
            </w:r>
          </w:p>
          <w:p w14:paraId="4ECD7E32">
            <w:pPr>
              <w:pStyle w:val="62"/>
              <w:pageBreakBefore w:val="0"/>
              <w:tabs>
                <w:tab w:val="left" w:pos="420"/>
              </w:tabs>
              <w:kinsoku/>
              <w:wordWrap/>
              <w:overflowPunct/>
              <w:topLinePunct w:val="0"/>
              <w:autoSpaceDE/>
              <w:autoSpaceDN/>
              <w:bidi w:val="0"/>
              <w:adjustRightInd/>
              <w:spacing w:line="480" w:lineRule="exact"/>
              <w:ind w:left="0" w:firstLine="0" w:firstLineChars="0"/>
              <w:jc w:val="left"/>
              <w:rPr>
                <w:rFonts w:hint="eastAsia" w:ascii="宋体" w:hAnsi="宋体" w:cs="仿宋"/>
                <w:color w:val="000000" w:themeColor="text1"/>
                <w:kern w:val="0"/>
                <w:sz w:val="24"/>
                <w:szCs w:val="24"/>
                <w:lang w:val="zh-TW" w:eastAsia="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血液透析室血透日志的登记，登记信息包括：新入血液透析人次数、已在血液透析人次数、透析路径内瘘人次数、长期置管人数、临时置管人数、相关导管相关血流感染性操作人次数、乙肝丙肝等病毒感染人次数、其他医院感染人次数。</w:t>
            </w:r>
          </w:p>
          <w:p w14:paraId="3C6F1875">
            <w:pPr>
              <w:pStyle w:val="62"/>
              <w:pageBreakBefore w:val="0"/>
              <w:tabs>
                <w:tab w:val="left" w:pos="420"/>
              </w:tabs>
              <w:kinsoku/>
              <w:wordWrap/>
              <w:overflowPunct/>
              <w:topLinePunct w:val="0"/>
              <w:autoSpaceDE/>
              <w:autoSpaceDN/>
              <w:bidi w:val="0"/>
              <w:adjustRightInd/>
              <w:spacing w:line="480" w:lineRule="exact"/>
              <w:ind w:left="0" w:firstLine="0" w:firstLineChars="0"/>
              <w:jc w:val="left"/>
              <w:rPr>
                <w:rFonts w:hint="eastAsia" w:ascii="宋体" w:hAnsi="宋体" w:cs="仿宋"/>
                <w:color w:val="000000" w:themeColor="text1"/>
                <w:kern w:val="0"/>
                <w:sz w:val="24"/>
                <w:szCs w:val="24"/>
                <w:lang w:val="zh-TW" w:eastAsia="zh-TW"/>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满足最新国家相关血透监测政策指标内容；</w:t>
            </w:r>
          </w:p>
        </w:tc>
      </w:tr>
      <w:tr w14:paraId="5271D1C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3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99E3CC0">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26</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68D6A9E">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嵌入式报卡</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A3FF336">
            <w:pPr>
              <w:pStyle w:val="62"/>
              <w:pageBreakBefore w:val="0"/>
              <w:numPr>
                <w:ilvl w:val="0"/>
                <w:numId w:val="46"/>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支持嵌入式调用页面链接给</w:t>
            </w:r>
            <w:r>
              <w:rPr>
                <w:rFonts w:hint="eastAsia" w:ascii="宋体" w:hAnsi="宋体" w:cs="仿宋"/>
                <w:color w:val="000000" w:themeColor="text1"/>
                <w:kern w:val="0"/>
                <w:sz w:val="24"/>
                <w:szCs w:val="24"/>
                <w14:textFill>
                  <w14:solidFill>
                    <w14:schemeClr w14:val="tx1"/>
                  </w14:solidFill>
                </w14:textFill>
              </w:rPr>
              <w:t>HIS</w:t>
            </w:r>
            <w:r>
              <w:rPr>
                <w:rFonts w:hint="eastAsia" w:ascii="宋体" w:hAnsi="宋体" w:cs="仿宋"/>
                <w:color w:val="000000" w:themeColor="text1"/>
                <w:kern w:val="0"/>
                <w:sz w:val="24"/>
                <w:szCs w:val="24"/>
                <w:lang w:val="zh-TW" w:eastAsia="zh-TW"/>
                <w14:textFill>
                  <w14:solidFill>
                    <w14:schemeClr w14:val="tx1"/>
                  </w14:solidFill>
                </w14:textFill>
              </w:rPr>
              <w:t>、电子病历系统进行院感相关功能的调用，实现与</w:t>
            </w:r>
            <w:r>
              <w:rPr>
                <w:rFonts w:hint="eastAsia" w:ascii="宋体" w:hAnsi="宋体" w:cs="仿宋"/>
                <w:color w:val="000000" w:themeColor="text1"/>
                <w:kern w:val="0"/>
                <w:sz w:val="24"/>
                <w:szCs w:val="24"/>
                <w14:textFill>
                  <w14:solidFill>
                    <w14:schemeClr w14:val="tx1"/>
                  </w14:solidFill>
                </w14:textFill>
              </w:rPr>
              <w:t>HIS</w:t>
            </w:r>
            <w:r>
              <w:rPr>
                <w:rFonts w:hint="eastAsia" w:ascii="宋体" w:hAnsi="宋体" w:cs="仿宋"/>
                <w:color w:val="000000" w:themeColor="text1"/>
                <w:kern w:val="0"/>
                <w:sz w:val="24"/>
                <w:szCs w:val="24"/>
                <w:lang w:val="zh-TW" w:eastAsia="zh-TW"/>
                <w14:textFill>
                  <w14:solidFill>
                    <w14:schemeClr w14:val="tx1"/>
                  </w14:solidFill>
                </w14:textFill>
              </w:rPr>
              <w:t>、电子病历系统的无缝对接；</w:t>
            </w:r>
          </w:p>
          <w:p w14:paraId="226220DB">
            <w:pPr>
              <w:pStyle w:val="62"/>
              <w:pageBreakBefore w:val="0"/>
              <w:numPr>
                <w:ilvl w:val="0"/>
                <w:numId w:val="46"/>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支持多种开发语言的程序调用，如</w:t>
            </w:r>
            <w:r>
              <w:rPr>
                <w:rFonts w:hint="eastAsia" w:ascii="宋体" w:hAnsi="宋体" w:cs="仿宋"/>
                <w:color w:val="000000" w:themeColor="text1"/>
                <w:kern w:val="0"/>
                <w:sz w:val="24"/>
                <w:szCs w:val="24"/>
                <w14:textFill>
                  <w14:solidFill>
                    <w14:schemeClr w14:val="tx1"/>
                  </w14:solidFill>
                </w14:textFill>
              </w:rPr>
              <w:t>DELPHI</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PB</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C#</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JAVA</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PHP</w:t>
            </w:r>
            <w:r>
              <w:rPr>
                <w:rFonts w:hint="eastAsia" w:ascii="宋体" w:hAnsi="宋体" w:cs="仿宋"/>
                <w:color w:val="000000" w:themeColor="text1"/>
                <w:kern w:val="0"/>
                <w:sz w:val="24"/>
                <w:szCs w:val="24"/>
                <w:lang w:val="zh-TW" w:eastAsia="zh-TW"/>
                <w14:textFill>
                  <w14:solidFill>
                    <w14:schemeClr w14:val="tx1"/>
                  </w14:solidFill>
                </w14:textFill>
              </w:rPr>
              <w:t>常用开发语言的实例，调用简单；</w:t>
            </w:r>
          </w:p>
          <w:p w14:paraId="29933AEA">
            <w:pPr>
              <w:pStyle w:val="62"/>
              <w:pageBreakBefore w:val="0"/>
              <w:numPr>
                <w:ilvl w:val="0"/>
                <w:numId w:val="46"/>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支持报卡完全</w:t>
            </w:r>
            <w:r>
              <w:rPr>
                <w:rFonts w:hint="eastAsia" w:ascii="宋体" w:hAnsi="宋体" w:cs="仿宋"/>
                <w:color w:val="000000" w:themeColor="text1"/>
                <w:kern w:val="0"/>
                <w:sz w:val="24"/>
                <w:szCs w:val="24"/>
                <w14:textFill>
                  <w14:solidFill>
                    <w14:schemeClr w14:val="tx1"/>
                  </w14:solidFill>
                </w14:textFill>
              </w:rPr>
              <w:t>B/S</w:t>
            </w:r>
            <w:r>
              <w:rPr>
                <w:rFonts w:hint="eastAsia" w:ascii="宋体" w:hAnsi="宋体" w:cs="仿宋"/>
                <w:color w:val="000000" w:themeColor="text1"/>
                <w:kern w:val="0"/>
                <w:sz w:val="24"/>
                <w:szCs w:val="24"/>
                <w:lang w:val="zh-TW" w:eastAsia="zh-TW"/>
                <w14:textFill>
                  <w14:solidFill>
                    <w14:schemeClr w14:val="tx1"/>
                  </w14:solidFill>
                </w14:textFill>
              </w:rPr>
              <w:t>（浏览器）模式，更加方便、快捷、灵活；</w:t>
            </w:r>
          </w:p>
          <w:p w14:paraId="1047F62E">
            <w:pPr>
              <w:pStyle w:val="62"/>
              <w:pageBreakBefore w:val="0"/>
              <w:numPr>
                <w:ilvl w:val="0"/>
                <w:numId w:val="46"/>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支持感染病例报卡、现患率横断面登记表、职业暴露登记的可调用；</w:t>
            </w:r>
          </w:p>
          <w:p w14:paraId="33BC0E04">
            <w:pPr>
              <w:pStyle w:val="62"/>
              <w:pageBreakBefore w:val="0"/>
              <w:numPr>
                <w:ilvl w:val="0"/>
                <w:numId w:val="46"/>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支持医生仅需用鼠标点选各项内容（如感染诊断、切口等级、易感因素等），操作方便快捷；</w:t>
            </w:r>
          </w:p>
          <w:p w14:paraId="507277FC">
            <w:pPr>
              <w:pStyle w:val="62"/>
              <w:pageBreakBefore w:val="0"/>
              <w:numPr>
                <w:ilvl w:val="0"/>
                <w:numId w:val="46"/>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支持自动提示院感科报告情况。</w:t>
            </w:r>
          </w:p>
        </w:tc>
      </w:tr>
      <w:tr w14:paraId="04CDC08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38A2B04">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27</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6A1233B">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lang w:val="zh-TW" w:eastAsia="zh-TW"/>
                <w14:textFill>
                  <w14:solidFill>
                    <w14:schemeClr w14:val="tx1"/>
                  </w14:solidFill>
                </w14:textFill>
              </w:rPr>
              <w:t>资料分享</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ED13BC4">
            <w:pPr>
              <w:pStyle w:val="62"/>
              <w:pageBreakBefore w:val="0"/>
              <w:numPr>
                <w:ilvl w:val="0"/>
                <w:numId w:val="47"/>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支持感控专职人员对本院感控相关资料分类进行新建、停用；</w:t>
            </w:r>
          </w:p>
          <w:p w14:paraId="7BEEA3EB">
            <w:pPr>
              <w:pStyle w:val="62"/>
              <w:pageBreakBefore w:val="0"/>
              <w:numPr>
                <w:ilvl w:val="0"/>
                <w:numId w:val="47"/>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支持对资料进行上传，归类操作，以便临床人员的下载学习；</w:t>
            </w:r>
          </w:p>
          <w:p w14:paraId="0D1366C9">
            <w:pPr>
              <w:pStyle w:val="62"/>
              <w:pageBreakBefore w:val="0"/>
              <w:numPr>
                <w:ilvl w:val="0"/>
                <w:numId w:val="47"/>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院内网用户均可登录后下载本院内的感控相关资讯；</w:t>
            </w:r>
          </w:p>
          <w:p w14:paraId="3C5ADC99">
            <w:pPr>
              <w:pStyle w:val="62"/>
              <w:pageBreakBefore w:val="0"/>
              <w:numPr>
                <w:ilvl w:val="0"/>
                <w:numId w:val="47"/>
              </w:numPr>
              <w:tabs>
                <w:tab w:val="left" w:pos="420"/>
              </w:tabs>
              <w:kinsoku/>
              <w:wordWrap/>
              <w:overflowPunct/>
              <w:topLinePunct w:val="0"/>
              <w:autoSpaceDE/>
              <w:autoSpaceDN/>
              <w:bidi w:val="0"/>
              <w:adjustRightInd/>
              <w:spacing w:line="480" w:lineRule="exact"/>
              <w:ind w:left="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lang w:val="zh-TW" w:eastAsia="zh-TW"/>
                <w14:textFill>
                  <w14:solidFill>
                    <w14:schemeClr w14:val="tx1"/>
                  </w14:solidFill>
                </w14:textFill>
              </w:rPr>
              <w:t>支持多种格式文件的上传（包括但不止</w:t>
            </w:r>
            <w:r>
              <w:rPr>
                <w:rFonts w:hint="eastAsia" w:ascii="宋体" w:hAnsi="宋体" w:cs="仿宋"/>
                <w:color w:val="000000" w:themeColor="text1"/>
                <w:kern w:val="0"/>
                <w:sz w:val="24"/>
                <w:szCs w:val="24"/>
                <w14:textFill>
                  <w14:solidFill>
                    <w14:schemeClr w14:val="tx1"/>
                  </w14:solidFill>
                </w14:textFill>
              </w:rPr>
              <w:t>ppt</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word</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excel</w:t>
            </w:r>
            <w:r>
              <w:rPr>
                <w:rFonts w:hint="eastAsia" w:ascii="宋体" w:hAnsi="宋体" w:cs="仿宋"/>
                <w:color w:val="000000" w:themeColor="text1"/>
                <w:kern w:val="0"/>
                <w:sz w:val="24"/>
                <w:szCs w:val="24"/>
                <w:lang w:val="zh-TW" w:eastAsia="zh-TW"/>
                <w14:textFill>
                  <w14:solidFill>
                    <w14:schemeClr w14:val="tx1"/>
                  </w14:solidFill>
                </w14:textFill>
              </w:rPr>
              <w:t>、</w:t>
            </w:r>
            <w:r>
              <w:rPr>
                <w:rFonts w:hint="eastAsia" w:ascii="宋体" w:hAnsi="宋体" w:cs="仿宋"/>
                <w:color w:val="000000" w:themeColor="text1"/>
                <w:kern w:val="0"/>
                <w:sz w:val="24"/>
                <w:szCs w:val="24"/>
                <w14:textFill>
                  <w14:solidFill>
                    <w14:schemeClr w14:val="tx1"/>
                  </w14:solidFill>
                </w14:textFill>
              </w:rPr>
              <w:t>pdf</w:t>
            </w:r>
            <w:r>
              <w:rPr>
                <w:rFonts w:hint="eastAsia" w:ascii="宋体" w:hAnsi="宋体" w:cs="仿宋"/>
                <w:color w:val="000000" w:themeColor="text1"/>
                <w:kern w:val="0"/>
                <w:sz w:val="24"/>
                <w:szCs w:val="24"/>
                <w:lang w:val="zh-TW" w:eastAsia="zh-TW"/>
                <w14:textFill>
                  <w14:solidFill>
                    <w14:schemeClr w14:val="tx1"/>
                  </w14:solidFill>
                </w14:textFill>
              </w:rPr>
              <w:t>）</w:t>
            </w:r>
          </w:p>
        </w:tc>
      </w:tr>
      <w:tr w14:paraId="1ED8D1F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4601146">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28</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4838B89">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新冠预警</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58CF031">
            <w:pPr>
              <w:pStyle w:val="62"/>
              <w:pageBreakBefore w:val="0"/>
              <w:tabs>
                <w:tab w:val="left" w:pos="420"/>
              </w:tabs>
              <w:kinsoku/>
              <w:wordWrap/>
              <w:overflowPunct/>
              <w:topLinePunct w:val="0"/>
              <w:autoSpaceDE/>
              <w:autoSpaceDN/>
              <w:bidi w:val="0"/>
              <w:adjustRightInd/>
              <w:spacing w:line="480" w:lineRule="exact"/>
              <w:ind w:left="0" w:firstLine="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1、 可对感染新型冠状病毒的肺炎进行预警。</w:t>
            </w:r>
          </w:p>
          <w:p w14:paraId="1AE77772">
            <w:pPr>
              <w:pStyle w:val="62"/>
              <w:pageBreakBefore w:val="0"/>
              <w:tabs>
                <w:tab w:val="left" w:pos="420"/>
              </w:tabs>
              <w:kinsoku/>
              <w:wordWrap/>
              <w:overflowPunct/>
              <w:topLinePunct w:val="0"/>
              <w:autoSpaceDE/>
              <w:autoSpaceDN/>
              <w:bidi w:val="0"/>
              <w:adjustRightInd/>
              <w:spacing w:line="480" w:lineRule="exact"/>
              <w:ind w:left="0" w:firstLine="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2、可在首页上显示新冠预警的数量</w:t>
            </w:r>
          </w:p>
          <w:p w14:paraId="3CDE1C9E">
            <w:pPr>
              <w:pStyle w:val="62"/>
              <w:pageBreakBefore w:val="0"/>
              <w:tabs>
                <w:tab w:val="left" w:pos="420"/>
              </w:tabs>
              <w:kinsoku/>
              <w:wordWrap/>
              <w:overflowPunct/>
              <w:topLinePunct w:val="0"/>
              <w:autoSpaceDE/>
              <w:autoSpaceDN/>
              <w:bidi w:val="0"/>
              <w:adjustRightInd/>
              <w:spacing w:line="480" w:lineRule="exact"/>
              <w:ind w:left="0" w:firstLine="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3、可以将预警的疑似病例排除或者关注。</w:t>
            </w:r>
          </w:p>
          <w:p w14:paraId="2FFCA8D3">
            <w:pPr>
              <w:pStyle w:val="62"/>
              <w:pageBreakBefore w:val="0"/>
              <w:tabs>
                <w:tab w:val="left" w:pos="420"/>
              </w:tabs>
              <w:kinsoku/>
              <w:wordWrap/>
              <w:overflowPunct/>
              <w:topLinePunct w:val="0"/>
              <w:autoSpaceDE/>
              <w:autoSpaceDN/>
              <w:bidi w:val="0"/>
              <w:adjustRightInd/>
              <w:spacing w:line="480" w:lineRule="exact"/>
              <w:ind w:left="0" w:firstLine="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4、可以根据发热、呼吸道症状、流行病学史、影像结果、检验结果等条件自由组合，对住院病人进行筛选查询。</w:t>
            </w:r>
          </w:p>
          <w:p w14:paraId="0AE56ED0">
            <w:pPr>
              <w:pStyle w:val="62"/>
              <w:pageBreakBefore w:val="0"/>
              <w:tabs>
                <w:tab w:val="left" w:pos="420"/>
              </w:tabs>
              <w:kinsoku/>
              <w:wordWrap/>
              <w:overflowPunct/>
              <w:topLinePunct w:val="0"/>
              <w:autoSpaceDE/>
              <w:autoSpaceDN/>
              <w:bidi w:val="0"/>
              <w:adjustRightInd/>
              <w:spacing w:line="480" w:lineRule="exact"/>
              <w:ind w:left="0" w:firstLine="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5、呼吸道症状、流行病学史可进行自定义维护。</w:t>
            </w:r>
          </w:p>
        </w:tc>
      </w:tr>
      <w:tr w14:paraId="4BF72FE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6"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EFBD79A">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29</w:t>
            </w:r>
          </w:p>
        </w:tc>
        <w:tc>
          <w:tcPr>
            <w:tcW w:w="54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E8B3E36">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法定传染病报告卡</w:t>
            </w:r>
          </w:p>
        </w:tc>
        <w:tc>
          <w:tcPr>
            <w:tcW w:w="4143"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EDE5C7B">
            <w:pPr>
              <w:pStyle w:val="62"/>
              <w:pageBreakBefore w:val="0"/>
              <w:tabs>
                <w:tab w:val="left" w:pos="420"/>
              </w:tabs>
              <w:kinsoku/>
              <w:wordWrap/>
              <w:overflowPunct/>
              <w:topLinePunct w:val="0"/>
              <w:autoSpaceDE/>
              <w:autoSpaceDN/>
              <w:bidi w:val="0"/>
              <w:adjustRightInd/>
              <w:spacing w:line="480" w:lineRule="exact"/>
              <w:ind w:left="0" w:firstLine="0" w:firstLineChars="0"/>
              <w:jc w:val="left"/>
              <w:rPr>
                <w:rFonts w:hint="eastAsia" w:ascii="宋体" w:hAnsi="宋体" w:cs="仿宋"/>
                <w:color w:val="000000" w:themeColor="text1"/>
                <w:kern w:val="0"/>
                <w:sz w:val="24"/>
                <w:szCs w:val="24"/>
                <w:lang w:val="zh-TW"/>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1、</w:t>
            </w:r>
            <w:r>
              <w:rPr>
                <w:rFonts w:hint="eastAsia" w:ascii="宋体" w:hAnsi="宋体" w:cs="仿宋"/>
                <w:color w:val="000000" w:themeColor="text1"/>
                <w:kern w:val="0"/>
                <w:sz w:val="24"/>
                <w:szCs w:val="24"/>
                <w:lang w:val="zh-TW" w:eastAsia="zh-TW"/>
                <w14:textFill>
                  <w14:solidFill>
                    <w14:schemeClr w14:val="tx1"/>
                  </w14:solidFill>
                </w14:textFill>
              </w:rPr>
              <w:t>嵌入报卡</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提供报卡接口，供第三方系统调用，如HIS、EMR；</w:t>
            </w:r>
          </w:p>
          <w:p w14:paraId="138EC3BC">
            <w:pPr>
              <w:pStyle w:val="62"/>
              <w:pageBreakBefore w:val="0"/>
              <w:tabs>
                <w:tab w:val="left" w:pos="420"/>
              </w:tabs>
              <w:kinsoku/>
              <w:wordWrap/>
              <w:overflowPunct/>
              <w:topLinePunct w:val="0"/>
              <w:autoSpaceDE/>
              <w:autoSpaceDN/>
              <w:bidi w:val="0"/>
              <w:adjustRightInd/>
              <w:spacing w:line="480" w:lineRule="exact"/>
              <w:ind w:left="0" w:firstLine="0" w:firstLineChars="0"/>
              <w:jc w:val="left"/>
              <w:rPr>
                <w:rFonts w:hint="eastAsia" w:ascii="宋体" w:hAnsi="宋体" w:cs="仿宋"/>
                <w:color w:val="000000" w:themeColor="text1"/>
                <w:kern w:val="0"/>
                <w:sz w:val="24"/>
                <w:szCs w:val="24"/>
                <w:lang w:val="zh-TW" w:eastAsia="zh-TW"/>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2、</w:t>
            </w:r>
            <w:r>
              <w:rPr>
                <w:rFonts w:hint="eastAsia" w:ascii="宋体" w:hAnsi="宋体" w:cs="仿宋"/>
                <w:color w:val="000000" w:themeColor="text1"/>
                <w:kern w:val="0"/>
                <w:sz w:val="24"/>
                <w:szCs w:val="24"/>
                <w:lang w:val="zh-TW" w:eastAsia="zh-TW"/>
                <w14:textFill>
                  <w14:solidFill>
                    <w14:schemeClr w14:val="tx1"/>
                  </w14:solidFill>
                </w14:textFill>
              </w:rPr>
              <w:t>独立报卡</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实现独立报卡，不依赖任何其它系统；</w:t>
            </w:r>
          </w:p>
          <w:p w14:paraId="66F7D019">
            <w:pPr>
              <w:pStyle w:val="62"/>
              <w:pageBreakBefore w:val="0"/>
              <w:tabs>
                <w:tab w:val="left" w:pos="420"/>
              </w:tabs>
              <w:kinsoku/>
              <w:wordWrap/>
              <w:overflowPunct/>
              <w:topLinePunct w:val="0"/>
              <w:autoSpaceDE/>
              <w:autoSpaceDN/>
              <w:bidi w:val="0"/>
              <w:adjustRightInd/>
              <w:spacing w:line="480" w:lineRule="exact"/>
              <w:ind w:left="0" w:firstLine="0" w:firstLineChars="0"/>
              <w:jc w:val="left"/>
              <w:rPr>
                <w:rFonts w:hint="eastAsia" w:ascii="宋体" w:hAnsi="宋体" w:cs="仿宋"/>
                <w:color w:val="000000" w:themeColor="text1"/>
                <w:kern w:val="0"/>
                <w:sz w:val="24"/>
                <w:szCs w:val="24"/>
                <w14:textFill>
                  <w14:solidFill>
                    <w14:schemeClr w14:val="tx1"/>
                  </w14:solidFill>
                </w14:textFill>
              </w:rPr>
            </w:pPr>
            <w:r>
              <w:rPr>
                <w:rFonts w:hint="eastAsia" w:ascii="宋体" w:hAnsi="宋体" w:cs="仿宋"/>
                <w:color w:val="000000" w:themeColor="text1"/>
                <w:kern w:val="0"/>
                <w:sz w:val="24"/>
                <w:szCs w:val="24"/>
                <w14:textFill>
                  <w14:solidFill>
                    <w14:schemeClr w14:val="tx1"/>
                  </w14:solidFill>
                </w14:textFill>
              </w:rPr>
              <w:t>3、支持</w:t>
            </w:r>
            <w:r>
              <w:rPr>
                <w:rFonts w:hint="eastAsia" w:ascii="宋体" w:hAnsi="宋体" w:cs="仿宋"/>
                <w:color w:val="000000" w:themeColor="text1"/>
                <w:kern w:val="0"/>
                <w:sz w:val="24"/>
                <w:szCs w:val="24"/>
                <w:lang w:val="zh-TW" w:eastAsia="zh-TW"/>
                <w14:textFill>
                  <w14:solidFill>
                    <w14:schemeClr w14:val="tx1"/>
                  </w14:solidFill>
                </w14:textFill>
              </w:rPr>
              <w:t>对报卡信息进行必填验证，及其它逻辑验证，提高报卡质量</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支持空卡上报，上报时可进行重卡提醒</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支持对临床上报</w:t>
            </w:r>
            <w:r>
              <w:rPr>
                <w:rFonts w:hint="eastAsia" w:ascii="宋体" w:hAnsi="宋体" w:cs="仿宋"/>
                <w:color w:val="000000" w:themeColor="text1"/>
                <w:kern w:val="0"/>
                <w:sz w:val="24"/>
                <w:szCs w:val="24"/>
                <w14:textFill>
                  <w14:solidFill>
                    <w14:schemeClr w14:val="tx1"/>
                  </w14:solidFill>
                </w14:textFill>
              </w:rPr>
              <w:t>法定传染病卡</w:t>
            </w:r>
            <w:r>
              <w:rPr>
                <w:rFonts w:hint="eastAsia" w:ascii="宋体" w:hAnsi="宋体" w:cs="仿宋"/>
                <w:color w:val="000000" w:themeColor="text1"/>
                <w:kern w:val="0"/>
                <w:sz w:val="24"/>
                <w:szCs w:val="24"/>
                <w:lang w:val="zh-TW" w:eastAsia="zh-TW"/>
                <w14:textFill>
                  <w14:solidFill>
                    <w14:schemeClr w14:val="tx1"/>
                  </w14:solidFill>
                </w14:textFill>
              </w:rPr>
              <w:t>进行集中操作（审核、删卡及退卡操作）</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查看报卡的详细信息；支持</w:t>
            </w:r>
            <w:r>
              <w:rPr>
                <w:rFonts w:hint="eastAsia" w:ascii="宋体" w:hAnsi="宋体" w:cs="仿宋"/>
                <w:color w:val="000000" w:themeColor="text1"/>
                <w:kern w:val="0"/>
                <w:sz w:val="24"/>
                <w:szCs w:val="24"/>
                <w14:textFill>
                  <w14:solidFill>
                    <w14:schemeClr w14:val="tx1"/>
                  </w14:solidFill>
                </w14:textFill>
              </w:rPr>
              <w:t>报卡查询、</w:t>
            </w:r>
            <w:r>
              <w:rPr>
                <w:rFonts w:hint="eastAsia" w:ascii="宋体" w:hAnsi="宋体" w:cs="仿宋"/>
                <w:color w:val="000000" w:themeColor="text1"/>
                <w:kern w:val="0"/>
                <w:sz w:val="24"/>
                <w:szCs w:val="24"/>
                <w:lang w:val="zh-TW" w:eastAsia="zh-TW"/>
                <w14:textFill>
                  <w14:solidFill>
                    <w14:schemeClr w14:val="tx1"/>
                  </w14:solidFill>
                </w14:textFill>
              </w:rPr>
              <w:t>打印</w:t>
            </w:r>
            <w:r>
              <w:rPr>
                <w:rFonts w:hint="eastAsia" w:ascii="宋体" w:hAnsi="宋体" w:cs="仿宋"/>
                <w:color w:val="000000" w:themeColor="text1"/>
                <w:kern w:val="0"/>
                <w:sz w:val="24"/>
                <w:szCs w:val="24"/>
                <w:lang w:val="zh-TW"/>
                <w14:textFill>
                  <w14:solidFill>
                    <w14:schemeClr w14:val="tx1"/>
                  </w14:solidFill>
                </w14:textFill>
              </w:rPr>
              <w:t>、</w:t>
            </w:r>
            <w:r>
              <w:rPr>
                <w:rFonts w:hint="eastAsia" w:ascii="宋体" w:hAnsi="宋体" w:cs="仿宋"/>
                <w:color w:val="000000" w:themeColor="text1"/>
                <w:kern w:val="0"/>
                <w:sz w:val="24"/>
                <w:szCs w:val="24"/>
                <w:lang w:val="zh-TW" w:eastAsia="zh-TW"/>
                <w14:textFill>
                  <w14:solidFill>
                    <w14:schemeClr w14:val="tx1"/>
                  </w14:solidFill>
                </w14:textFill>
              </w:rPr>
              <w:t>导出</w:t>
            </w:r>
            <w:r>
              <w:rPr>
                <w:rFonts w:hint="eastAsia" w:ascii="宋体" w:hAnsi="宋体" w:cs="仿宋"/>
                <w:color w:val="000000" w:themeColor="text1"/>
                <w:kern w:val="0"/>
                <w:sz w:val="24"/>
                <w:szCs w:val="24"/>
                <w:lang w:val="zh-TW"/>
                <w14:textFill>
                  <w14:solidFill>
                    <w14:schemeClr w14:val="tx1"/>
                  </w14:solidFill>
                </w14:textFill>
              </w:rPr>
              <w:t>。</w:t>
            </w:r>
          </w:p>
        </w:tc>
      </w:tr>
    </w:tbl>
    <w:p w14:paraId="6FF35F66">
      <w:pPr>
        <w:pageBreakBefore w:val="0"/>
        <w:kinsoku/>
        <w:wordWrap/>
        <w:overflowPunct/>
        <w:topLinePunct w:val="0"/>
        <w:autoSpaceDE/>
        <w:autoSpaceDN/>
        <w:bidi w:val="0"/>
        <w:adjustRightInd/>
        <w:spacing w:line="480" w:lineRule="exact"/>
        <w:ind w:left="0"/>
      </w:pPr>
    </w:p>
    <w:p w14:paraId="3F539A4D">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手机版院长查询系统</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4"/>
        <w:gridCol w:w="757"/>
        <w:gridCol w:w="1333"/>
        <w:gridCol w:w="4668"/>
      </w:tblGrid>
      <w:tr w14:paraId="368C6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35" w:type="pct"/>
            <w:shd w:val="clear" w:color="auto" w:fill="auto"/>
            <w:noWrap/>
            <w:vAlign w:val="center"/>
          </w:tcPr>
          <w:p w14:paraId="1BD5627A">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系统模块</w:t>
            </w:r>
          </w:p>
        </w:tc>
        <w:tc>
          <w:tcPr>
            <w:tcW w:w="444" w:type="pct"/>
            <w:shd w:val="clear" w:color="auto" w:fill="auto"/>
            <w:noWrap/>
            <w:vAlign w:val="center"/>
          </w:tcPr>
          <w:p w14:paraId="642FA2AF">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序号</w:t>
            </w:r>
          </w:p>
        </w:tc>
        <w:tc>
          <w:tcPr>
            <w:tcW w:w="782" w:type="pct"/>
            <w:shd w:val="clear" w:color="auto" w:fill="auto"/>
            <w:vAlign w:val="center"/>
          </w:tcPr>
          <w:p w14:paraId="1280EE8A">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功能要求</w:t>
            </w:r>
          </w:p>
        </w:tc>
        <w:tc>
          <w:tcPr>
            <w:tcW w:w="2739" w:type="pct"/>
            <w:shd w:val="clear" w:color="auto" w:fill="auto"/>
            <w:noWrap/>
            <w:vAlign w:val="center"/>
          </w:tcPr>
          <w:p w14:paraId="774BEB3D">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bCs/>
                <w:color w:val="000000"/>
                <w:kern w:val="0"/>
                <w:sz w:val="24"/>
                <w:szCs w:val="24"/>
              </w:rPr>
            </w:pPr>
            <w:r>
              <w:rPr>
                <w:rFonts w:hint="eastAsia" w:cs="宋体" w:asciiTheme="minorEastAsia" w:hAnsiTheme="minorEastAsia"/>
                <w:b/>
                <w:kern w:val="0"/>
                <w:sz w:val="24"/>
              </w:rPr>
              <w:t>功能参数需求</w:t>
            </w:r>
          </w:p>
        </w:tc>
      </w:tr>
      <w:tr w14:paraId="26BCF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2" w:hRule="atLeast"/>
          <w:jc w:val="center"/>
        </w:trPr>
        <w:tc>
          <w:tcPr>
            <w:tcW w:w="1035" w:type="pct"/>
            <w:vMerge w:val="restart"/>
            <w:shd w:val="clear" w:color="auto" w:fill="auto"/>
            <w:noWrap/>
            <w:vAlign w:val="center"/>
          </w:tcPr>
          <w:p w14:paraId="50C866C5">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首页数据展示</w:t>
            </w:r>
          </w:p>
        </w:tc>
        <w:tc>
          <w:tcPr>
            <w:tcW w:w="444" w:type="pct"/>
            <w:shd w:val="clear" w:color="auto" w:fill="auto"/>
            <w:noWrap/>
            <w:vAlign w:val="center"/>
          </w:tcPr>
          <w:p w14:paraId="331B83BC">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782" w:type="pct"/>
            <w:shd w:val="clear" w:color="auto" w:fill="auto"/>
            <w:vAlign w:val="center"/>
          </w:tcPr>
          <w:p w14:paraId="419999EA">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门诊人次</w:t>
            </w:r>
          </w:p>
        </w:tc>
        <w:tc>
          <w:tcPr>
            <w:tcW w:w="2739" w:type="pct"/>
            <w:shd w:val="clear" w:color="auto" w:fill="auto"/>
            <w:vAlign w:val="center"/>
          </w:tcPr>
          <w:p w14:paraId="3CB27EF3">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按日期统计每日门诊人次，以及各科室门诊人次，数据结合图形进行展示，数据列表以及图形可以点击查看明细，外层按照时间汇总查看，明细按照科室查看，可修改日期统计包含实时在院数据</w:t>
            </w:r>
          </w:p>
        </w:tc>
      </w:tr>
      <w:tr w14:paraId="12D24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35" w:type="pct"/>
            <w:vMerge w:val="continue"/>
            <w:vAlign w:val="center"/>
          </w:tcPr>
          <w:p w14:paraId="5DD28067">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6F94E56D">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782" w:type="pct"/>
            <w:shd w:val="clear" w:color="auto" w:fill="auto"/>
            <w:vAlign w:val="center"/>
          </w:tcPr>
          <w:p w14:paraId="3E328A06">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门诊收入</w:t>
            </w:r>
          </w:p>
        </w:tc>
        <w:tc>
          <w:tcPr>
            <w:tcW w:w="2739" w:type="pct"/>
            <w:shd w:val="clear" w:color="auto" w:fill="auto"/>
            <w:vAlign w:val="center"/>
          </w:tcPr>
          <w:p w14:paraId="33E5D2BC">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按日期统计每日门诊收入，以及各科室门诊收入，数据结合图形进行展示，数据列表以及图形可以点击查看明细，外层按照时间汇总查看，明细按照科室查看，可修改日期统计包含实时在院数据</w:t>
            </w:r>
          </w:p>
        </w:tc>
      </w:tr>
      <w:tr w14:paraId="0B933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35" w:type="pct"/>
            <w:vMerge w:val="continue"/>
            <w:vAlign w:val="center"/>
          </w:tcPr>
          <w:p w14:paraId="578DA455">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6FE63881">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782" w:type="pct"/>
            <w:shd w:val="clear" w:color="auto" w:fill="auto"/>
            <w:vAlign w:val="center"/>
          </w:tcPr>
          <w:p w14:paraId="6E128EB8">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门诊挂号</w:t>
            </w:r>
          </w:p>
        </w:tc>
        <w:tc>
          <w:tcPr>
            <w:tcW w:w="2739" w:type="pct"/>
            <w:shd w:val="clear" w:color="auto" w:fill="auto"/>
            <w:vAlign w:val="center"/>
          </w:tcPr>
          <w:p w14:paraId="58FA0B60">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按科室名称统计各科室挂号人数、急诊人数，数据结合图形进行展示，数据列表以及图形可以点击查看明细，外层按照时间汇总查看，明细按照科室查看，可修改日期统计包含实时在院数据</w:t>
            </w:r>
          </w:p>
        </w:tc>
      </w:tr>
      <w:tr w14:paraId="29F86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035" w:type="pct"/>
            <w:vMerge w:val="continue"/>
            <w:vAlign w:val="center"/>
          </w:tcPr>
          <w:p w14:paraId="3C3FC26E">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7512CF92">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w:t>
            </w:r>
          </w:p>
        </w:tc>
        <w:tc>
          <w:tcPr>
            <w:tcW w:w="782" w:type="pct"/>
            <w:shd w:val="clear" w:color="auto" w:fill="auto"/>
            <w:vAlign w:val="center"/>
          </w:tcPr>
          <w:p w14:paraId="6DB21D88">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门诊项目</w:t>
            </w:r>
          </w:p>
        </w:tc>
        <w:tc>
          <w:tcPr>
            <w:tcW w:w="2739" w:type="pct"/>
            <w:shd w:val="clear" w:color="auto" w:fill="auto"/>
            <w:vAlign w:val="center"/>
          </w:tcPr>
          <w:p w14:paraId="6523D03B">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按照项目名称统计各项项目金额及占比</w:t>
            </w:r>
          </w:p>
        </w:tc>
      </w:tr>
      <w:tr w14:paraId="4ACF8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5" w:type="pct"/>
            <w:vMerge w:val="continue"/>
            <w:vAlign w:val="center"/>
          </w:tcPr>
          <w:p w14:paraId="7316D329">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4DAFCA5F">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w:t>
            </w:r>
          </w:p>
        </w:tc>
        <w:tc>
          <w:tcPr>
            <w:tcW w:w="782" w:type="pct"/>
            <w:shd w:val="clear" w:color="auto" w:fill="auto"/>
            <w:noWrap/>
            <w:vAlign w:val="center"/>
          </w:tcPr>
          <w:p w14:paraId="6BF38FBA">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门诊科室</w:t>
            </w:r>
          </w:p>
        </w:tc>
        <w:tc>
          <w:tcPr>
            <w:tcW w:w="2739" w:type="pct"/>
            <w:shd w:val="clear" w:color="auto" w:fill="auto"/>
            <w:vAlign w:val="center"/>
          </w:tcPr>
          <w:p w14:paraId="79DDBE04">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按科室名称统计各科室药品收入、有效收入、其他收入</w:t>
            </w:r>
          </w:p>
        </w:tc>
      </w:tr>
      <w:tr w14:paraId="6CC73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035" w:type="pct"/>
            <w:vMerge w:val="continue"/>
            <w:vAlign w:val="center"/>
          </w:tcPr>
          <w:p w14:paraId="505BF4F4">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72D10D6E">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w:t>
            </w:r>
          </w:p>
        </w:tc>
        <w:tc>
          <w:tcPr>
            <w:tcW w:w="782" w:type="pct"/>
            <w:shd w:val="clear" w:color="auto" w:fill="auto"/>
            <w:noWrap/>
            <w:vAlign w:val="center"/>
          </w:tcPr>
          <w:p w14:paraId="58FD182A">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门诊次均</w:t>
            </w:r>
          </w:p>
        </w:tc>
        <w:tc>
          <w:tcPr>
            <w:tcW w:w="2739" w:type="pct"/>
            <w:shd w:val="clear" w:color="auto" w:fill="auto"/>
            <w:vAlign w:val="center"/>
          </w:tcPr>
          <w:p w14:paraId="0094EFFC">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按科室名称统计各科室次均药品费、次均医疗费</w:t>
            </w:r>
          </w:p>
        </w:tc>
      </w:tr>
      <w:tr w14:paraId="4AB1A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35" w:type="pct"/>
            <w:vMerge w:val="continue"/>
            <w:vAlign w:val="center"/>
          </w:tcPr>
          <w:p w14:paraId="4C8B13CD">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0E836C0D">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w:t>
            </w:r>
          </w:p>
        </w:tc>
        <w:tc>
          <w:tcPr>
            <w:tcW w:w="782" w:type="pct"/>
            <w:shd w:val="clear" w:color="auto" w:fill="auto"/>
            <w:noWrap/>
            <w:vAlign w:val="center"/>
          </w:tcPr>
          <w:p w14:paraId="62D4FAA0">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药品分类</w:t>
            </w:r>
          </w:p>
        </w:tc>
        <w:tc>
          <w:tcPr>
            <w:tcW w:w="2739" w:type="pct"/>
            <w:shd w:val="clear" w:color="auto" w:fill="auto"/>
            <w:vAlign w:val="center"/>
          </w:tcPr>
          <w:p w14:paraId="1F9FA60B">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按日期统计中药费用、西药费用</w:t>
            </w:r>
          </w:p>
        </w:tc>
      </w:tr>
      <w:tr w14:paraId="0BCFB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035" w:type="pct"/>
            <w:vMerge w:val="continue"/>
            <w:vAlign w:val="center"/>
          </w:tcPr>
          <w:p w14:paraId="0FD5C1A1">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167205B9">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w:t>
            </w:r>
          </w:p>
        </w:tc>
        <w:tc>
          <w:tcPr>
            <w:tcW w:w="782" w:type="pct"/>
            <w:shd w:val="clear" w:color="auto" w:fill="auto"/>
            <w:vAlign w:val="center"/>
          </w:tcPr>
          <w:p w14:paraId="2F524195">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药品收入</w:t>
            </w:r>
          </w:p>
        </w:tc>
        <w:tc>
          <w:tcPr>
            <w:tcW w:w="2739" w:type="pct"/>
            <w:shd w:val="clear" w:color="auto" w:fill="auto"/>
            <w:vAlign w:val="center"/>
          </w:tcPr>
          <w:p w14:paraId="01AAAD86">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按日期统计门诊收入、住院收入、综合收入等</w:t>
            </w:r>
          </w:p>
        </w:tc>
      </w:tr>
      <w:tr w14:paraId="4B567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035" w:type="pct"/>
            <w:vMerge w:val="continue"/>
            <w:vAlign w:val="center"/>
          </w:tcPr>
          <w:p w14:paraId="2755E9C1">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25F54770">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w:t>
            </w:r>
          </w:p>
        </w:tc>
        <w:tc>
          <w:tcPr>
            <w:tcW w:w="782" w:type="pct"/>
            <w:shd w:val="clear" w:color="auto" w:fill="auto"/>
            <w:vAlign w:val="center"/>
          </w:tcPr>
          <w:p w14:paraId="4DC2619D">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门药次均</w:t>
            </w:r>
          </w:p>
        </w:tc>
        <w:tc>
          <w:tcPr>
            <w:tcW w:w="2739" w:type="pct"/>
            <w:shd w:val="clear" w:color="auto" w:fill="auto"/>
            <w:vAlign w:val="center"/>
          </w:tcPr>
          <w:p w14:paraId="35279A47">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按日期统计门诊人次、药品费用、总费用、次均药品费用、药品费用占比</w:t>
            </w:r>
          </w:p>
        </w:tc>
      </w:tr>
      <w:tr w14:paraId="2CF7D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035" w:type="pct"/>
            <w:vMerge w:val="continue"/>
            <w:vAlign w:val="center"/>
          </w:tcPr>
          <w:p w14:paraId="549B473E">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6408F0DC">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w:t>
            </w:r>
          </w:p>
        </w:tc>
        <w:tc>
          <w:tcPr>
            <w:tcW w:w="782" w:type="pct"/>
            <w:shd w:val="clear" w:color="auto" w:fill="auto"/>
            <w:vAlign w:val="center"/>
          </w:tcPr>
          <w:p w14:paraId="460D11DF">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住院次均</w:t>
            </w:r>
          </w:p>
        </w:tc>
        <w:tc>
          <w:tcPr>
            <w:tcW w:w="2739" w:type="pct"/>
            <w:shd w:val="clear" w:color="auto" w:fill="auto"/>
            <w:vAlign w:val="center"/>
          </w:tcPr>
          <w:p w14:paraId="7E736BB4">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按日期统计结算人次、药品费用、总费用、次均药品费用、药品费用占比</w:t>
            </w:r>
          </w:p>
        </w:tc>
      </w:tr>
      <w:tr w14:paraId="13CBD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035" w:type="pct"/>
            <w:vMerge w:val="restart"/>
            <w:shd w:val="clear" w:color="auto" w:fill="auto"/>
            <w:noWrap/>
            <w:vAlign w:val="center"/>
          </w:tcPr>
          <w:p w14:paraId="7F9D143A">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功能</w:t>
            </w:r>
          </w:p>
        </w:tc>
        <w:tc>
          <w:tcPr>
            <w:tcW w:w="444" w:type="pct"/>
            <w:shd w:val="clear" w:color="auto" w:fill="auto"/>
            <w:noWrap/>
            <w:vAlign w:val="center"/>
          </w:tcPr>
          <w:p w14:paraId="481DFB6B">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w:t>
            </w:r>
          </w:p>
        </w:tc>
        <w:tc>
          <w:tcPr>
            <w:tcW w:w="782" w:type="pct"/>
            <w:shd w:val="clear" w:color="auto" w:fill="auto"/>
            <w:vAlign w:val="center"/>
          </w:tcPr>
          <w:p w14:paraId="41430592">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门诊综合</w:t>
            </w:r>
          </w:p>
        </w:tc>
        <w:tc>
          <w:tcPr>
            <w:tcW w:w="2739" w:type="pct"/>
            <w:shd w:val="clear" w:color="auto" w:fill="auto"/>
            <w:vAlign w:val="center"/>
          </w:tcPr>
          <w:p w14:paraId="433999BD">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包含查看门诊人次、门诊收入、门诊次均、挂号、门诊科室收入、门诊科室次均收入等功能</w:t>
            </w:r>
          </w:p>
        </w:tc>
      </w:tr>
      <w:tr w14:paraId="57A9E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035" w:type="pct"/>
            <w:vMerge w:val="continue"/>
            <w:vAlign w:val="center"/>
          </w:tcPr>
          <w:p w14:paraId="542DB481">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7872ABA6">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w:t>
            </w:r>
          </w:p>
        </w:tc>
        <w:tc>
          <w:tcPr>
            <w:tcW w:w="782" w:type="pct"/>
            <w:shd w:val="clear" w:color="auto" w:fill="auto"/>
            <w:vAlign w:val="center"/>
          </w:tcPr>
          <w:p w14:paraId="623009FF">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药品综合</w:t>
            </w:r>
          </w:p>
        </w:tc>
        <w:tc>
          <w:tcPr>
            <w:tcW w:w="2739" w:type="pct"/>
            <w:shd w:val="clear" w:color="auto" w:fill="auto"/>
            <w:vAlign w:val="center"/>
          </w:tcPr>
          <w:p w14:paraId="67FC5DDE">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包含查看药品分类、药品收入、门诊药品次均、住院药品次均等功能</w:t>
            </w:r>
          </w:p>
        </w:tc>
      </w:tr>
      <w:tr w14:paraId="5DDF7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035" w:type="pct"/>
            <w:vMerge w:val="continue"/>
            <w:vAlign w:val="center"/>
          </w:tcPr>
          <w:p w14:paraId="1DD34DB2">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4E5866A0">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w:t>
            </w:r>
          </w:p>
        </w:tc>
        <w:tc>
          <w:tcPr>
            <w:tcW w:w="782" w:type="pct"/>
            <w:shd w:val="clear" w:color="auto" w:fill="auto"/>
            <w:vAlign w:val="center"/>
          </w:tcPr>
          <w:p w14:paraId="3065F479">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医技综合</w:t>
            </w:r>
          </w:p>
        </w:tc>
        <w:tc>
          <w:tcPr>
            <w:tcW w:w="2739" w:type="pct"/>
            <w:shd w:val="clear" w:color="auto" w:fill="auto"/>
            <w:vAlign w:val="center"/>
          </w:tcPr>
          <w:p w14:paraId="52609275">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包含查看医技收入、医技人次功能</w:t>
            </w:r>
          </w:p>
        </w:tc>
      </w:tr>
      <w:tr w14:paraId="4E470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35" w:type="pct"/>
            <w:vMerge w:val="continue"/>
            <w:vAlign w:val="center"/>
          </w:tcPr>
          <w:p w14:paraId="68FBF67D">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252C1891">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w:t>
            </w:r>
          </w:p>
        </w:tc>
        <w:tc>
          <w:tcPr>
            <w:tcW w:w="782" w:type="pct"/>
            <w:shd w:val="clear" w:color="auto" w:fill="auto"/>
            <w:vAlign w:val="center"/>
          </w:tcPr>
          <w:p w14:paraId="27B72F85">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住院综合</w:t>
            </w:r>
          </w:p>
        </w:tc>
        <w:tc>
          <w:tcPr>
            <w:tcW w:w="2739" w:type="pct"/>
            <w:shd w:val="clear" w:color="auto" w:fill="auto"/>
            <w:vAlign w:val="center"/>
          </w:tcPr>
          <w:p w14:paraId="39A6C7AD">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包含查看出入院数、住院项目、住院科室等功能</w:t>
            </w:r>
          </w:p>
        </w:tc>
      </w:tr>
      <w:tr w14:paraId="409C4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35" w:type="pct"/>
            <w:vMerge w:val="continue"/>
            <w:vAlign w:val="center"/>
          </w:tcPr>
          <w:p w14:paraId="7A1D4EA9">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515F966A">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w:t>
            </w:r>
          </w:p>
        </w:tc>
        <w:tc>
          <w:tcPr>
            <w:tcW w:w="782" w:type="pct"/>
            <w:shd w:val="clear" w:color="auto" w:fill="auto"/>
            <w:vAlign w:val="center"/>
          </w:tcPr>
          <w:p w14:paraId="5B1A456F">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患者综合</w:t>
            </w:r>
          </w:p>
        </w:tc>
        <w:tc>
          <w:tcPr>
            <w:tcW w:w="2739" w:type="pct"/>
            <w:shd w:val="clear" w:color="auto" w:fill="auto"/>
            <w:vAlign w:val="center"/>
          </w:tcPr>
          <w:p w14:paraId="19E6A6DE">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包含查看门费占比、患者人数功能</w:t>
            </w:r>
          </w:p>
        </w:tc>
      </w:tr>
      <w:tr w14:paraId="006A6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jc w:val="center"/>
        </w:trPr>
        <w:tc>
          <w:tcPr>
            <w:tcW w:w="1035" w:type="pct"/>
            <w:vMerge w:val="restart"/>
            <w:shd w:val="clear" w:color="auto" w:fill="auto"/>
            <w:noWrap/>
            <w:vAlign w:val="center"/>
          </w:tcPr>
          <w:p w14:paraId="32D442F8">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驾驶舱</w:t>
            </w:r>
          </w:p>
        </w:tc>
        <w:tc>
          <w:tcPr>
            <w:tcW w:w="444" w:type="pct"/>
            <w:shd w:val="clear" w:color="auto" w:fill="auto"/>
            <w:noWrap/>
            <w:vAlign w:val="center"/>
          </w:tcPr>
          <w:p w14:paraId="141A038E">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w:t>
            </w:r>
          </w:p>
        </w:tc>
        <w:tc>
          <w:tcPr>
            <w:tcW w:w="782" w:type="pct"/>
            <w:shd w:val="clear" w:color="auto" w:fill="auto"/>
            <w:vAlign w:val="center"/>
          </w:tcPr>
          <w:p w14:paraId="450721CC">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门诊综合</w:t>
            </w:r>
          </w:p>
        </w:tc>
        <w:tc>
          <w:tcPr>
            <w:tcW w:w="2739" w:type="pct"/>
            <w:shd w:val="clear" w:color="auto" w:fill="auto"/>
            <w:vAlign w:val="center"/>
          </w:tcPr>
          <w:p w14:paraId="3DA86654">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统计门诊、急诊挂号人数、收入数据；图形展示医疗费用、药品费用、卫生费用、其它费用等占比，图标形式展示一周内每日门急诊挂号人次对比；统计门诊次均总费用、次均药品费、次均医疗费；展示门诊科室费用分布情况、科室人次、收入、占比率，并可点击排序，筛选日期。</w:t>
            </w:r>
          </w:p>
        </w:tc>
      </w:tr>
      <w:tr w14:paraId="3CC13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jc w:val="center"/>
        </w:trPr>
        <w:tc>
          <w:tcPr>
            <w:tcW w:w="1035" w:type="pct"/>
            <w:vMerge w:val="continue"/>
            <w:vAlign w:val="center"/>
          </w:tcPr>
          <w:p w14:paraId="0D4F2941">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30EE5BAC">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w:t>
            </w:r>
          </w:p>
        </w:tc>
        <w:tc>
          <w:tcPr>
            <w:tcW w:w="782" w:type="pct"/>
            <w:shd w:val="clear" w:color="auto" w:fill="auto"/>
            <w:vAlign w:val="center"/>
          </w:tcPr>
          <w:p w14:paraId="433FA865">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住院综合</w:t>
            </w:r>
          </w:p>
        </w:tc>
        <w:tc>
          <w:tcPr>
            <w:tcW w:w="2739" w:type="pct"/>
            <w:shd w:val="clear" w:color="auto" w:fill="auto"/>
            <w:vAlign w:val="center"/>
          </w:tcPr>
          <w:p w14:paraId="7C2BF0C9">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统计入院人数、出院、使用床位数，展现同比、环比平均参考水平，对比数据，图形形式展示入出院人数对比。患者分布展现；一周内患者入院人数、出院人数、床位使用数、使用率表格展现，并可点击排序，筛选日期。</w:t>
            </w:r>
          </w:p>
        </w:tc>
      </w:tr>
      <w:tr w14:paraId="6AC5A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035" w:type="pct"/>
            <w:vMerge w:val="continue"/>
            <w:vAlign w:val="center"/>
          </w:tcPr>
          <w:p w14:paraId="667BCFE1">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36E2E3E6">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w:t>
            </w:r>
          </w:p>
        </w:tc>
        <w:tc>
          <w:tcPr>
            <w:tcW w:w="782" w:type="pct"/>
            <w:shd w:val="clear" w:color="auto" w:fill="auto"/>
            <w:vAlign w:val="center"/>
          </w:tcPr>
          <w:p w14:paraId="394DBD61">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患者综合</w:t>
            </w:r>
          </w:p>
        </w:tc>
        <w:tc>
          <w:tcPr>
            <w:tcW w:w="2739" w:type="pct"/>
            <w:shd w:val="clear" w:color="auto" w:fill="auto"/>
            <w:vAlign w:val="center"/>
          </w:tcPr>
          <w:p w14:paraId="76670F5F">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统计当日线下预约人数、线上预约、当日急诊、挂号、入院、患者总数。以图形方式展现一周内线上、线下、入院患者数。展示日均线下、日均线上、日均急诊、日均挂号、日均入院、日均患者总数，筛选日期。</w:t>
            </w:r>
          </w:p>
        </w:tc>
      </w:tr>
      <w:tr w14:paraId="193D6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035" w:type="pct"/>
            <w:vMerge w:val="continue"/>
            <w:vAlign w:val="center"/>
          </w:tcPr>
          <w:p w14:paraId="1D3FA0BB">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p>
        </w:tc>
        <w:tc>
          <w:tcPr>
            <w:tcW w:w="444" w:type="pct"/>
            <w:shd w:val="clear" w:color="auto" w:fill="auto"/>
            <w:noWrap/>
            <w:vAlign w:val="center"/>
          </w:tcPr>
          <w:p w14:paraId="2D05EEEA">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w:t>
            </w:r>
          </w:p>
        </w:tc>
        <w:tc>
          <w:tcPr>
            <w:tcW w:w="782" w:type="pct"/>
            <w:shd w:val="clear" w:color="auto" w:fill="auto"/>
            <w:vAlign w:val="center"/>
          </w:tcPr>
          <w:p w14:paraId="57AB5DB3">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项目综合</w:t>
            </w:r>
          </w:p>
        </w:tc>
        <w:tc>
          <w:tcPr>
            <w:tcW w:w="2739" w:type="pct"/>
            <w:shd w:val="clear" w:color="auto" w:fill="auto"/>
            <w:vAlign w:val="center"/>
          </w:tcPr>
          <w:p w14:paraId="64367BEF">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统计项目收入占比、体检费、CT费、超生费、核磁共振等，以图形方式展示前10费用收入占比，当日医技服务概览：展示当日医技人次。当日医技收入，并以图表形式将一周内门诊医技与住院医技对比</w:t>
            </w:r>
          </w:p>
        </w:tc>
      </w:tr>
      <w:tr w14:paraId="1DBFF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35" w:type="pct"/>
            <w:shd w:val="clear" w:color="auto" w:fill="auto"/>
            <w:noWrap/>
            <w:vAlign w:val="center"/>
          </w:tcPr>
          <w:p w14:paraId="7072595C">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系统管理</w:t>
            </w:r>
          </w:p>
        </w:tc>
        <w:tc>
          <w:tcPr>
            <w:tcW w:w="444" w:type="pct"/>
            <w:shd w:val="clear" w:color="auto" w:fill="auto"/>
            <w:noWrap/>
            <w:vAlign w:val="center"/>
          </w:tcPr>
          <w:p w14:paraId="6DDAFFD4">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w:t>
            </w:r>
          </w:p>
        </w:tc>
        <w:tc>
          <w:tcPr>
            <w:tcW w:w="782" w:type="pct"/>
            <w:shd w:val="clear" w:color="auto" w:fill="auto"/>
            <w:vAlign w:val="center"/>
          </w:tcPr>
          <w:p w14:paraId="059546F4">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参数权限等数据设置和维护</w:t>
            </w:r>
          </w:p>
        </w:tc>
        <w:tc>
          <w:tcPr>
            <w:tcW w:w="2739" w:type="pct"/>
            <w:shd w:val="clear" w:color="auto" w:fill="auto"/>
            <w:vAlign w:val="center"/>
          </w:tcPr>
          <w:p w14:paraId="4ACFB783">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包括参数设置、连接池设置、数据导入、数据字典维护、权限分配等功能。</w:t>
            </w:r>
          </w:p>
        </w:tc>
      </w:tr>
    </w:tbl>
    <w:p w14:paraId="1AB3DA01">
      <w:pPr>
        <w:pageBreakBefore w:val="0"/>
        <w:kinsoku/>
        <w:wordWrap/>
        <w:overflowPunct/>
        <w:topLinePunct w:val="0"/>
        <w:autoSpaceDE/>
        <w:autoSpaceDN/>
        <w:bidi w:val="0"/>
        <w:adjustRightInd/>
        <w:spacing w:line="480" w:lineRule="exact"/>
        <w:ind w:left="0"/>
      </w:pPr>
    </w:p>
    <w:p w14:paraId="6195154B">
      <w:pPr>
        <w:pStyle w:val="4"/>
        <w:pageBreakBefore w:val="0"/>
        <w:kinsoku/>
        <w:wordWrap/>
        <w:overflowPunct/>
        <w:topLinePunct w:val="0"/>
        <w:autoSpaceDE/>
        <w:autoSpaceDN/>
        <w:bidi w:val="0"/>
        <w:adjustRightInd/>
        <w:spacing w:before="0" w:after="0" w:line="480" w:lineRule="exact"/>
        <w:ind w:left="0" w:leftChars="0" w:firstLineChars="0"/>
        <w:rPr>
          <w:rFonts w:hint="eastAsia" w:ascii="宋体" w:hAnsi="宋体" w:eastAsia="宋体"/>
        </w:rPr>
      </w:pPr>
      <w:r>
        <w:rPr>
          <w:rFonts w:hint="eastAsia" w:ascii="宋体" w:hAnsi="宋体" w:eastAsia="宋体"/>
        </w:rPr>
        <w:t>体检</w:t>
      </w:r>
    </w:p>
    <w:p w14:paraId="66C5789D">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体检管理系统</w:t>
      </w:r>
    </w:p>
    <w:tbl>
      <w:tblPr>
        <w:tblStyle w:val="20"/>
        <w:tblW w:w="8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0"/>
        <w:gridCol w:w="2720"/>
        <w:gridCol w:w="3960"/>
      </w:tblGrid>
      <w:tr w14:paraId="26E6D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00" w:type="dxa"/>
            <w:gridSpan w:val="2"/>
            <w:shd w:val="clear" w:color="auto" w:fill="auto"/>
          </w:tcPr>
          <w:p w14:paraId="022076FC">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系统功能</w:t>
            </w:r>
          </w:p>
        </w:tc>
        <w:tc>
          <w:tcPr>
            <w:tcW w:w="3960" w:type="dxa"/>
            <w:shd w:val="clear" w:color="auto" w:fill="auto"/>
          </w:tcPr>
          <w:p w14:paraId="328156AC">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功能参数需求</w:t>
            </w:r>
          </w:p>
        </w:tc>
      </w:tr>
      <w:tr w14:paraId="16EA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restart"/>
            <w:shd w:val="clear" w:color="auto" w:fill="auto"/>
          </w:tcPr>
          <w:p w14:paraId="00ACED30">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基础维护</w:t>
            </w:r>
          </w:p>
        </w:tc>
        <w:tc>
          <w:tcPr>
            <w:tcW w:w="2720" w:type="dxa"/>
            <w:shd w:val="clear" w:color="auto" w:fill="auto"/>
          </w:tcPr>
          <w:p w14:paraId="0513F17B">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体检项目、套餐维护</w:t>
            </w:r>
          </w:p>
        </w:tc>
        <w:tc>
          <w:tcPr>
            <w:tcW w:w="3960" w:type="dxa"/>
            <w:shd w:val="clear" w:color="auto" w:fill="auto"/>
          </w:tcPr>
          <w:p w14:paraId="6923A126">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体检项目、套餐基础资料维护</w:t>
            </w:r>
          </w:p>
        </w:tc>
      </w:tr>
      <w:tr w14:paraId="4E414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2C0B0DB1">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3F19170B">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科室员工维护</w:t>
            </w:r>
          </w:p>
        </w:tc>
        <w:tc>
          <w:tcPr>
            <w:tcW w:w="3960" w:type="dxa"/>
            <w:shd w:val="clear" w:color="auto" w:fill="auto"/>
          </w:tcPr>
          <w:p w14:paraId="4095CF5F">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各科室工作人员的基本资料</w:t>
            </w:r>
          </w:p>
        </w:tc>
      </w:tr>
      <w:tr w14:paraId="0322B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39A213A0">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19D7C2C2">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体检单位维护</w:t>
            </w:r>
          </w:p>
        </w:tc>
        <w:tc>
          <w:tcPr>
            <w:tcW w:w="3960" w:type="dxa"/>
            <w:shd w:val="clear" w:color="auto" w:fill="auto"/>
          </w:tcPr>
          <w:p w14:paraId="055759F5">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体检单位基本信息的维护</w:t>
            </w:r>
          </w:p>
        </w:tc>
      </w:tr>
      <w:tr w14:paraId="74008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660A6F83">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3964D1BB">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会员信息管理</w:t>
            </w:r>
          </w:p>
        </w:tc>
        <w:tc>
          <w:tcPr>
            <w:tcW w:w="3960" w:type="dxa"/>
            <w:shd w:val="clear" w:color="auto" w:fill="auto"/>
          </w:tcPr>
          <w:p w14:paraId="6BCEB4F1">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维护会员的基本资料</w:t>
            </w:r>
          </w:p>
        </w:tc>
      </w:tr>
      <w:tr w14:paraId="7E043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52A3F91A">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77984B0F">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个人档案维护</w:t>
            </w:r>
          </w:p>
        </w:tc>
        <w:tc>
          <w:tcPr>
            <w:tcW w:w="3960" w:type="dxa"/>
            <w:shd w:val="clear" w:color="auto" w:fill="auto"/>
          </w:tcPr>
          <w:p w14:paraId="28847EE1">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对所有受检用户的资料进行维护</w:t>
            </w:r>
          </w:p>
        </w:tc>
      </w:tr>
      <w:tr w14:paraId="6C8B2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03CF466A">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41CCF167">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体检仪器设备维护</w:t>
            </w:r>
          </w:p>
        </w:tc>
        <w:tc>
          <w:tcPr>
            <w:tcW w:w="3960" w:type="dxa"/>
            <w:shd w:val="clear" w:color="auto" w:fill="auto"/>
          </w:tcPr>
          <w:p w14:paraId="6E55CC4A">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体检设备的使用状态维护</w:t>
            </w:r>
          </w:p>
        </w:tc>
      </w:tr>
      <w:tr w14:paraId="4379B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31117D50">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07012FDF">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健康采集模板维护</w:t>
            </w:r>
          </w:p>
        </w:tc>
        <w:tc>
          <w:tcPr>
            <w:tcW w:w="3960" w:type="dxa"/>
            <w:shd w:val="clear" w:color="auto" w:fill="auto"/>
          </w:tcPr>
          <w:p w14:paraId="53962E44">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设定模板类别、类型及常见的结果</w:t>
            </w:r>
          </w:p>
        </w:tc>
      </w:tr>
      <w:tr w14:paraId="42885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30B9E7B9">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66FB6252">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简单自动诊断专家库</w:t>
            </w:r>
          </w:p>
        </w:tc>
        <w:tc>
          <w:tcPr>
            <w:tcW w:w="3960" w:type="dxa"/>
            <w:shd w:val="clear" w:color="auto" w:fill="auto"/>
          </w:tcPr>
          <w:p w14:paraId="54F7D3E1">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设置专家诊断结果内容</w:t>
            </w:r>
          </w:p>
        </w:tc>
      </w:tr>
      <w:tr w14:paraId="390A7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032826D1">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3665C3F8">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高级自动诊断专家库</w:t>
            </w:r>
          </w:p>
        </w:tc>
        <w:tc>
          <w:tcPr>
            <w:tcW w:w="3960" w:type="dxa"/>
            <w:shd w:val="clear" w:color="auto" w:fill="auto"/>
          </w:tcPr>
          <w:p w14:paraId="791BC2BB">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进行高级专家诊断结果的内容定制</w:t>
            </w:r>
          </w:p>
        </w:tc>
      </w:tr>
      <w:tr w14:paraId="0ED3A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restart"/>
            <w:shd w:val="clear" w:color="auto" w:fill="auto"/>
          </w:tcPr>
          <w:p w14:paraId="6141C349">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预约管理</w:t>
            </w:r>
          </w:p>
        </w:tc>
        <w:tc>
          <w:tcPr>
            <w:tcW w:w="2720" w:type="dxa"/>
            <w:shd w:val="clear" w:color="auto" w:fill="auto"/>
          </w:tcPr>
          <w:p w14:paraId="32EDC4F3">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预约提醒</w:t>
            </w:r>
          </w:p>
        </w:tc>
        <w:tc>
          <w:tcPr>
            <w:tcW w:w="3960" w:type="dxa"/>
            <w:shd w:val="clear" w:color="auto" w:fill="auto"/>
          </w:tcPr>
          <w:p w14:paraId="66A97AA9">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对已经生效的预约进行提示</w:t>
            </w:r>
          </w:p>
        </w:tc>
      </w:tr>
      <w:tr w14:paraId="3C6F1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684E12B5">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1630AB15">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预约登记</w:t>
            </w:r>
          </w:p>
        </w:tc>
        <w:tc>
          <w:tcPr>
            <w:tcW w:w="3960" w:type="dxa"/>
            <w:shd w:val="clear" w:color="auto" w:fill="auto"/>
          </w:tcPr>
          <w:p w14:paraId="64200BBC">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登记预约，并指定生效时间</w:t>
            </w:r>
          </w:p>
        </w:tc>
      </w:tr>
      <w:tr w14:paraId="1F2AF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0C4FA86E">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66FD4140">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预约取消</w:t>
            </w:r>
          </w:p>
        </w:tc>
        <w:tc>
          <w:tcPr>
            <w:tcW w:w="3960" w:type="dxa"/>
            <w:shd w:val="clear" w:color="auto" w:fill="auto"/>
          </w:tcPr>
          <w:p w14:paraId="1CBD246C">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取消已经生效但不将履行的预约</w:t>
            </w:r>
          </w:p>
        </w:tc>
      </w:tr>
      <w:tr w14:paraId="0066C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restart"/>
            <w:shd w:val="clear" w:color="auto" w:fill="auto"/>
          </w:tcPr>
          <w:p w14:paraId="4DCBDB59">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登记接待</w:t>
            </w:r>
          </w:p>
        </w:tc>
        <w:tc>
          <w:tcPr>
            <w:tcW w:w="2720" w:type="dxa"/>
            <w:shd w:val="clear" w:color="auto" w:fill="auto"/>
          </w:tcPr>
          <w:p w14:paraId="20AAD67A">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登记确认</w:t>
            </w:r>
          </w:p>
        </w:tc>
        <w:tc>
          <w:tcPr>
            <w:tcW w:w="3960" w:type="dxa"/>
            <w:shd w:val="clear" w:color="auto" w:fill="auto"/>
          </w:tcPr>
          <w:p w14:paraId="54F2C46F">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登记体检人员的相关体检的确切信息。</w:t>
            </w:r>
          </w:p>
        </w:tc>
      </w:tr>
      <w:tr w14:paraId="020C5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01D6C686">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278AB961">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接待管理</w:t>
            </w:r>
          </w:p>
        </w:tc>
        <w:tc>
          <w:tcPr>
            <w:tcW w:w="3960" w:type="dxa"/>
            <w:shd w:val="clear" w:color="auto" w:fill="auto"/>
          </w:tcPr>
          <w:p w14:paraId="0FF69705">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确认体检信息和受检者的信息，按排体检流程。</w:t>
            </w:r>
          </w:p>
        </w:tc>
      </w:tr>
      <w:tr w14:paraId="00AD4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2E90048F">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660BB7EE">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体检查询</w:t>
            </w:r>
          </w:p>
        </w:tc>
        <w:tc>
          <w:tcPr>
            <w:tcW w:w="3960" w:type="dxa"/>
            <w:shd w:val="clear" w:color="auto" w:fill="auto"/>
          </w:tcPr>
          <w:p w14:paraId="6A9C13B7">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查询体检状态</w:t>
            </w:r>
          </w:p>
        </w:tc>
      </w:tr>
      <w:tr w14:paraId="41DCE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restart"/>
            <w:shd w:val="clear" w:color="auto" w:fill="auto"/>
          </w:tcPr>
          <w:p w14:paraId="1331209B">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收费管理</w:t>
            </w:r>
          </w:p>
        </w:tc>
        <w:tc>
          <w:tcPr>
            <w:tcW w:w="2720" w:type="dxa"/>
            <w:shd w:val="clear" w:color="auto" w:fill="auto"/>
          </w:tcPr>
          <w:p w14:paraId="5EBC8A6A">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个人体检收费</w:t>
            </w:r>
          </w:p>
        </w:tc>
        <w:tc>
          <w:tcPr>
            <w:tcW w:w="3960" w:type="dxa"/>
            <w:shd w:val="clear" w:color="auto" w:fill="auto"/>
          </w:tcPr>
          <w:p w14:paraId="0216DB04">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个人体检收费管理</w:t>
            </w:r>
          </w:p>
        </w:tc>
      </w:tr>
      <w:tr w14:paraId="7D49F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521BDD8E">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120F7644">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单位体检结算</w:t>
            </w:r>
          </w:p>
        </w:tc>
        <w:tc>
          <w:tcPr>
            <w:tcW w:w="3960" w:type="dxa"/>
            <w:shd w:val="clear" w:color="auto" w:fill="auto"/>
          </w:tcPr>
          <w:p w14:paraId="7638D4D5">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单位体检结算及单据管理</w:t>
            </w:r>
          </w:p>
        </w:tc>
      </w:tr>
      <w:tr w14:paraId="04CF4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restart"/>
            <w:shd w:val="clear" w:color="auto" w:fill="auto"/>
          </w:tcPr>
          <w:p w14:paraId="188FF7D8">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体检管理</w:t>
            </w:r>
          </w:p>
        </w:tc>
        <w:tc>
          <w:tcPr>
            <w:tcW w:w="2720" w:type="dxa"/>
            <w:shd w:val="clear" w:color="auto" w:fill="auto"/>
          </w:tcPr>
          <w:p w14:paraId="6623D8EE">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体检结果录入</w:t>
            </w:r>
          </w:p>
        </w:tc>
        <w:tc>
          <w:tcPr>
            <w:tcW w:w="3960" w:type="dxa"/>
            <w:shd w:val="clear" w:color="auto" w:fill="auto"/>
          </w:tcPr>
          <w:p w14:paraId="08461CE6">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分科室录入或自动仪器采集检验结果，并自动小结</w:t>
            </w:r>
          </w:p>
        </w:tc>
      </w:tr>
      <w:tr w14:paraId="7A88C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20256CC6">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56CA994E">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总检管理</w:t>
            </w:r>
          </w:p>
        </w:tc>
        <w:tc>
          <w:tcPr>
            <w:tcW w:w="3960" w:type="dxa"/>
            <w:shd w:val="clear" w:color="auto" w:fill="auto"/>
          </w:tcPr>
          <w:p w14:paraId="35683A13">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录入或自动生成总检结果</w:t>
            </w:r>
          </w:p>
        </w:tc>
      </w:tr>
      <w:tr w14:paraId="6AA69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6BEABEF4">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27AC7846">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体检集中管理</w:t>
            </w:r>
          </w:p>
        </w:tc>
        <w:tc>
          <w:tcPr>
            <w:tcW w:w="3960" w:type="dxa"/>
            <w:shd w:val="clear" w:color="auto" w:fill="auto"/>
          </w:tcPr>
          <w:p w14:paraId="1E8EE2FC">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提供体检结果集中录入、管理窗口</w:t>
            </w:r>
          </w:p>
        </w:tc>
      </w:tr>
      <w:tr w14:paraId="63C94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restart"/>
            <w:shd w:val="clear" w:color="auto" w:fill="auto"/>
          </w:tcPr>
          <w:p w14:paraId="131384FC">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体检报告管理</w:t>
            </w:r>
          </w:p>
        </w:tc>
        <w:tc>
          <w:tcPr>
            <w:tcW w:w="2720" w:type="dxa"/>
            <w:shd w:val="clear" w:color="auto" w:fill="auto"/>
          </w:tcPr>
          <w:p w14:paraId="6EE16EB1">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个人体检报告管理</w:t>
            </w:r>
          </w:p>
        </w:tc>
        <w:tc>
          <w:tcPr>
            <w:tcW w:w="3960" w:type="dxa"/>
            <w:shd w:val="clear" w:color="auto" w:fill="auto"/>
          </w:tcPr>
          <w:p w14:paraId="59607083">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个人体检报告查询、打印等</w:t>
            </w:r>
          </w:p>
        </w:tc>
      </w:tr>
      <w:tr w14:paraId="1E82F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3BC13C86">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7F3BBB90">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单位体检报告管理</w:t>
            </w:r>
          </w:p>
        </w:tc>
        <w:tc>
          <w:tcPr>
            <w:tcW w:w="3960" w:type="dxa"/>
            <w:shd w:val="clear" w:color="auto" w:fill="auto"/>
          </w:tcPr>
          <w:p w14:paraId="3197902E">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单位体检综述报告、阳性汇总表等的查询、打印。</w:t>
            </w:r>
          </w:p>
        </w:tc>
      </w:tr>
      <w:tr w14:paraId="3E6FD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21DB2B0A">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b/>
                <w:color w:val="000000"/>
                <w:sz w:val="24"/>
                <w:szCs w:val="24"/>
              </w:rPr>
            </w:pPr>
          </w:p>
        </w:tc>
        <w:tc>
          <w:tcPr>
            <w:tcW w:w="2720" w:type="dxa"/>
            <w:shd w:val="clear" w:color="auto" w:fill="auto"/>
          </w:tcPr>
          <w:p w14:paraId="700EDF71">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综合性报告管理</w:t>
            </w:r>
          </w:p>
        </w:tc>
        <w:tc>
          <w:tcPr>
            <w:tcW w:w="3960" w:type="dxa"/>
            <w:shd w:val="clear" w:color="auto" w:fill="auto"/>
          </w:tcPr>
          <w:p w14:paraId="059EF6D4">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各类专项统计报告查询、打印</w:t>
            </w:r>
          </w:p>
        </w:tc>
      </w:tr>
      <w:tr w14:paraId="34F5E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restart"/>
            <w:shd w:val="clear" w:color="auto" w:fill="auto"/>
          </w:tcPr>
          <w:p w14:paraId="62C0FA3D">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查询统计</w:t>
            </w:r>
          </w:p>
        </w:tc>
        <w:tc>
          <w:tcPr>
            <w:tcW w:w="2720" w:type="dxa"/>
            <w:shd w:val="clear" w:color="auto" w:fill="auto"/>
          </w:tcPr>
          <w:p w14:paraId="204CDB3E">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工作量统计</w:t>
            </w:r>
          </w:p>
        </w:tc>
        <w:tc>
          <w:tcPr>
            <w:tcW w:w="3960" w:type="dxa"/>
            <w:shd w:val="clear" w:color="auto" w:fill="auto"/>
          </w:tcPr>
          <w:p w14:paraId="3F838E46">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医生、科室工作量统计，体检中心工作汇总表</w:t>
            </w:r>
          </w:p>
        </w:tc>
      </w:tr>
      <w:tr w14:paraId="6A7B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58E44A04">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sz w:val="24"/>
                <w:szCs w:val="24"/>
              </w:rPr>
            </w:pPr>
          </w:p>
        </w:tc>
        <w:tc>
          <w:tcPr>
            <w:tcW w:w="2720" w:type="dxa"/>
            <w:shd w:val="clear" w:color="auto" w:fill="auto"/>
          </w:tcPr>
          <w:p w14:paraId="48F8500C">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体检疾病统计</w:t>
            </w:r>
          </w:p>
        </w:tc>
        <w:tc>
          <w:tcPr>
            <w:tcW w:w="3960" w:type="dxa"/>
            <w:shd w:val="clear" w:color="auto" w:fill="auto"/>
          </w:tcPr>
          <w:p w14:paraId="7923B8F8">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各类疾病的统计分析</w:t>
            </w:r>
          </w:p>
        </w:tc>
      </w:tr>
      <w:tr w14:paraId="00F71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2F9C8FF3">
            <w:pPr>
              <w:pageBreakBefore w:val="0"/>
              <w:widowControl/>
              <w:kinsoku/>
              <w:wordWrap/>
              <w:overflowPunct/>
              <w:topLinePunct w:val="0"/>
              <w:autoSpaceDE/>
              <w:autoSpaceDN/>
              <w:bidi w:val="0"/>
              <w:adjustRightInd/>
              <w:spacing w:line="480" w:lineRule="exact"/>
              <w:ind w:left="0"/>
              <w:jc w:val="left"/>
              <w:rPr>
                <w:rFonts w:hint="eastAsia" w:ascii="宋体" w:hAnsi="宋体" w:eastAsia="宋体" w:cs="宋体"/>
                <w:color w:val="000000"/>
                <w:sz w:val="24"/>
                <w:szCs w:val="24"/>
              </w:rPr>
            </w:pPr>
          </w:p>
        </w:tc>
        <w:tc>
          <w:tcPr>
            <w:tcW w:w="2720" w:type="dxa"/>
            <w:shd w:val="clear" w:color="auto" w:fill="auto"/>
          </w:tcPr>
          <w:p w14:paraId="244B19F9">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综合查询</w:t>
            </w:r>
          </w:p>
        </w:tc>
        <w:tc>
          <w:tcPr>
            <w:tcW w:w="3960" w:type="dxa"/>
            <w:shd w:val="clear" w:color="auto" w:fill="auto"/>
          </w:tcPr>
          <w:p w14:paraId="70301DE0">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体检报告综合查询</w:t>
            </w:r>
          </w:p>
        </w:tc>
      </w:tr>
      <w:tr w14:paraId="385F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restart"/>
            <w:shd w:val="clear" w:color="auto" w:fill="auto"/>
          </w:tcPr>
          <w:p w14:paraId="2178E050">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宋体"/>
                <w:b/>
                <w:color w:val="000000"/>
                <w:sz w:val="24"/>
                <w:szCs w:val="24"/>
              </w:rPr>
            </w:pPr>
          </w:p>
          <w:p w14:paraId="35421DA7">
            <w:pPr>
              <w:pageBreakBefore w:val="0"/>
              <w:widowControl/>
              <w:kinsoku/>
              <w:wordWrap/>
              <w:overflowPunct/>
              <w:topLinePunct w:val="0"/>
              <w:autoSpaceDE/>
              <w:autoSpaceDN/>
              <w:bidi w:val="0"/>
              <w:adjustRightInd/>
              <w:spacing w:line="480" w:lineRule="exact"/>
              <w:ind w:left="0"/>
              <w:rPr>
                <w:rFonts w:hint="eastAsia" w:ascii="宋体" w:hAnsi="宋体" w:eastAsia="宋体" w:cs="宋体"/>
                <w:b/>
                <w:color w:val="000000"/>
                <w:sz w:val="24"/>
                <w:szCs w:val="24"/>
              </w:rPr>
            </w:pPr>
          </w:p>
          <w:p w14:paraId="447864AD">
            <w:pPr>
              <w:pageBreakBefore w:val="0"/>
              <w:widowControl/>
              <w:kinsoku/>
              <w:wordWrap/>
              <w:overflowPunct/>
              <w:topLinePunct w:val="0"/>
              <w:autoSpaceDE/>
              <w:autoSpaceDN/>
              <w:bidi w:val="0"/>
              <w:adjustRightInd/>
              <w:spacing w:line="480" w:lineRule="exact"/>
              <w:ind w:left="0"/>
              <w:jc w:val="center"/>
              <w:rPr>
                <w:rFonts w:hint="eastAsia" w:ascii="宋体" w:hAnsi="宋体" w:eastAsia="宋体" w:cs="Times New Roman"/>
                <w:b/>
                <w:color w:val="000000"/>
                <w:sz w:val="24"/>
                <w:szCs w:val="24"/>
              </w:rPr>
            </w:pPr>
            <w:r>
              <w:rPr>
                <w:rFonts w:hint="eastAsia" w:ascii="宋体" w:hAnsi="宋体" w:eastAsia="宋体" w:cs="宋体"/>
                <w:b/>
                <w:color w:val="000000"/>
                <w:sz w:val="24"/>
                <w:szCs w:val="24"/>
              </w:rPr>
              <w:t>外部接口子系统</w:t>
            </w:r>
          </w:p>
        </w:tc>
        <w:tc>
          <w:tcPr>
            <w:tcW w:w="2720" w:type="dxa"/>
            <w:shd w:val="clear" w:color="auto" w:fill="auto"/>
          </w:tcPr>
          <w:p w14:paraId="59BB0A3D">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LIS接口</w:t>
            </w:r>
          </w:p>
        </w:tc>
        <w:tc>
          <w:tcPr>
            <w:tcW w:w="3960" w:type="dxa"/>
            <w:shd w:val="clear" w:color="auto" w:fill="auto"/>
          </w:tcPr>
          <w:p w14:paraId="7784AFF5">
            <w:pPr>
              <w:pageBreakBefore w:val="0"/>
              <w:kinsoku/>
              <w:wordWrap/>
              <w:overflowPunct/>
              <w:topLinePunct w:val="0"/>
              <w:autoSpaceDE/>
              <w:autoSpaceDN/>
              <w:bidi w:val="0"/>
              <w:adjustRightInd/>
              <w:spacing w:line="480" w:lineRule="exact"/>
              <w:ind w:left="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完成与LIS的检验结果以及体检的样本信息数据交互</w:t>
            </w:r>
          </w:p>
        </w:tc>
      </w:tr>
      <w:tr w14:paraId="69061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37AC47A9">
            <w:pPr>
              <w:pageBreakBefore w:val="0"/>
              <w:kinsoku/>
              <w:wordWrap/>
              <w:overflowPunct/>
              <w:topLinePunct w:val="0"/>
              <w:autoSpaceDE/>
              <w:autoSpaceDN/>
              <w:bidi w:val="0"/>
              <w:adjustRightInd/>
              <w:spacing w:line="480" w:lineRule="exact"/>
              <w:ind w:left="0"/>
              <w:jc w:val="center"/>
              <w:rPr>
                <w:rFonts w:hint="eastAsia" w:ascii="宋体" w:hAnsi="宋体" w:eastAsia="宋体" w:cs="Times New Roman"/>
                <w:color w:val="000000"/>
                <w:sz w:val="24"/>
                <w:szCs w:val="24"/>
              </w:rPr>
            </w:pPr>
          </w:p>
        </w:tc>
        <w:tc>
          <w:tcPr>
            <w:tcW w:w="2720" w:type="dxa"/>
            <w:shd w:val="clear" w:color="auto" w:fill="auto"/>
          </w:tcPr>
          <w:p w14:paraId="6745F6A8">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RIS接口</w:t>
            </w:r>
          </w:p>
        </w:tc>
        <w:tc>
          <w:tcPr>
            <w:tcW w:w="3960" w:type="dxa"/>
            <w:vMerge w:val="restart"/>
            <w:shd w:val="clear" w:color="auto" w:fill="auto"/>
          </w:tcPr>
          <w:p w14:paraId="02148A30">
            <w:pPr>
              <w:pageBreakBefore w:val="0"/>
              <w:kinsoku/>
              <w:wordWrap/>
              <w:overflowPunct/>
              <w:topLinePunct w:val="0"/>
              <w:autoSpaceDE/>
              <w:autoSpaceDN/>
              <w:bidi w:val="0"/>
              <w:adjustRightInd/>
              <w:spacing w:line="480" w:lineRule="exact"/>
              <w:ind w:left="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完成体检与RIS/PACS的检查结果与检查者信息的数据交互</w:t>
            </w:r>
          </w:p>
        </w:tc>
      </w:tr>
      <w:tr w14:paraId="08423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80" w:type="dxa"/>
            <w:vMerge w:val="continue"/>
            <w:shd w:val="clear" w:color="auto" w:fill="auto"/>
          </w:tcPr>
          <w:p w14:paraId="28AB6085">
            <w:pPr>
              <w:pageBreakBefore w:val="0"/>
              <w:kinsoku/>
              <w:wordWrap/>
              <w:overflowPunct/>
              <w:topLinePunct w:val="0"/>
              <w:autoSpaceDE/>
              <w:autoSpaceDN/>
              <w:bidi w:val="0"/>
              <w:adjustRightInd/>
              <w:spacing w:line="480" w:lineRule="exact"/>
              <w:ind w:left="0"/>
              <w:jc w:val="center"/>
              <w:rPr>
                <w:rFonts w:hint="eastAsia" w:ascii="宋体" w:hAnsi="宋体" w:eastAsia="宋体" w:cs="Times New Roman"/>
                <w:color w:val="000000"/>
                <w:sz w:val="24"/>
                <w:szCs w:val="24"/>
              </w:rPr>
            </w:pPr>
          </w:p>
        </w:tc>
        <w:tc>
          <w:tcPr>
            <w:tcW w:w="2720" w:type="dxa"/>
            <w:shd w:val="clear" w:color="auto" w:fill="auto"/>
          </w:tcPr>
          <w:p w14:paraId="51A287EF">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PACS接口</w:t>
            </w:r>
          </w:p>
        </w:tc>
        <w:tc>
          <w:tcPr>
            <w:tcW w:w="3960" w:type="dxa"/>
            <w:vMerge w:val="continue"/>
            <w:shd w:val="clear" w:color="auto" w:fill="auto"/>
          </w:tcPr>
          <w:p w14:paraId="6345CFD0">
            <w:pPr>
              <w:pageBreakBefore w:val="0"/>
              <w:kinsoku/>
              <w:wordWrap/>
              <w:overflowPunct/>
              <w:topLinePunct w:val="0"/>
              <w:autoSpaceDE/>
              <w:autoSpaceDN/>
              <w:bidi w:val="0"/>
              <w:adjustRightInd/>
              <w:spacing w:line="480" w:lineRule="exact"/>
              <w:ind w:left="0"/>
              <w:rPr>
                <w:rFonts w:hint="eastAsia" w:ascii="宋体" w:hAnsi="宋体" w:eastAsia="宋体" w:cs="Times New Roman"/>
                <w:color w:val="000000"/>
                <w:sz w:val="24"/>
                <w:szCs w:val="24"/>
              </w:rPr>
            </w:pPr>
          </w:p>
        </w:tc>
      </w:tr>
      <w:tr w14:paraId="4D461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780" w:type="dxa"/>
            <w:vMerge w:val="continue"/>
            <w:shd w:val="clear" w:color="auto" w:fill="auto"/>
          </w:tcPr>
          <w:p w14:paraId="70830D30">
            <w:pPr>
              <w:pageBreakBefore w:val="0"/>
              <w:kinsoku/>
              <w:wordWrap/>
              <w:overflowPunct/>
              <w:topLinePunct w:val="0"/>
              <w:autoSpaceDE/>
              <w:autoSpaceDN/>
              <w:bidi w:val="0"/>
              <w:adjustRightInd/>
              <w:spacing w:line="480" w:lineRule="exact"/>
              <w:ind w:left="0"/>
              <w:jc w:val="center"/>
              <w:rPr>
                <w:rFonts w:hint="eastAsia" w:ascii="宋体" w:hAnsi="宋体" w:eastAsia="宋体" w:cs="Times New Roman"/>
                <w:color w:val="000000"/>
                <w:sz w:val="24"/>
                <w:szCs w:val="24"/>
              </w:rPr>
            </w:pPr>
          </w:p>
        </w:tc>
        <w:tc>
          <w:tcPr>
            <w:tcW w:w="2720" w:type="dxa"/>
            <w:shd w:val="clear" w:color="auto" w:fill="auto"/>
          </w:tcPr>
          <w:p w14:paraId="6E9DEEAF">
            <w:pPr>
              <w:pageBreakBefore w:val="0"/>
              <w:widowControl/>
              <w:kinsoku/>
              <w:wordWrap/>
              <w:overflowPunct/>
              <w:topLinePunct w:val="0"/>
              <w:autoSpaceDE/>
              <w:autoSpaceDN/>
              <w:bidi w:val="0"/>
              <w:adjustRightInd/>
              <w:spacing w:line="480" w:lineRule="exact"/>
              <w:ind w:left="0"/>
              <w:rPr>
                <w:rFonts w:hint="eastAsia" w:ascii="宋体" w:hAnsi="宋体" w:eastAsia="宋体" w:cs="宋体"/>
                <w:color w:val="000000"/>
                <w:sz w:val="24"/>
                <w:szCs w:val="24"/>
              </w:rPr>
            </w:pPr>
            <w:r>
              <w:rPr>
                <w:rFonts w:hint="eastAsia" w:ascii="宋体" w:hAnsi="宋体" w:eastAsia="宋体" w:cs="宋体"/>
                <w:color w:val="000000"/>
                <w:sz w:val="24"/>
                <w:szCs w:val="24"/>
              </w:rPr>
              <w:t>HIS接口</w:t>
            </w:r>
          </w:p>
        </w:tc>
        <w:tc>
          <w:tcPr>
            <w:tcW w:w="3960" w:type="dxa"/>
            <w:shd w:val="clear" w:color="auto" w:fill="auto"/>
          </w:tcPr>
          <w:p w14:paraId="3BDAA058">
            <w:pPr>
              <w:pageBreakBefore w:val="0"/>
              <w:kinsoku/>
              <w:wordWrap/>
              <w:overflowPunct/>
              <w:topLinePunct w:val="0"/>
              <w:autoSpaceDE/>
              <w:autoSpaceDN/>
              <w:bidi w:val="0"/>
              <w:adjustRightInd/>
              <w:spacing w:line="480" w:lineRule="exact"/>
              <w:ind w:left="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完成与HIS的收费信息数据交互</w:t>
            </w:r>
          </w:p>
        </w:tc>
      </w:tr>
    </w:tbl>
    <w:p w14:paraId="433CB44C">
      <w:pPr>
        <w:pageBreakBefore w:val="0"/>
        <w:kinsoku/>
        <w:wordWrap/>
        <w:overflowPunct/>
        <w:topLinePunct w:val="0"/>
        <w:autoSpaceDE/>
        <w:autoSpaceDN/>
        <w:bidi w:val="0"/>
        <w:adjustRightInd/>
        <w:spacing w:line="480" w:lineRule="exact"/>
        <w:ind w:left="0"/>
      </w:pPr>
    </w:p>
    <w:p w14:paraId="2F5ECD4B">
      <w:pPr>
        <w:pStyle w:val="4"/>
        <w:pageBreakBefore w:val="0"/>
        <w:kinsoku/>
        <w:wordWrap/>
        <w:overflowPunct/>
        <w:topLinePunct w:val="0"/>
        <w:autoSpaceDE/>
        <w:autoSpaceDN/>
        <w:bidi w:val="0"/>
        <w:adjustRightInd/>
        <w:spacing w:before="0" w:after="0" w:line="480" w:lineRule="exact"/>
        <w:ind w:left="0" w:leftChars="0" w:firstLineChars="0"/>
        <w:rPr>
          <w:rFonts w:hint="eastAsia" w:ascii="宋体" w:hAnsi="宋体" w:eastAsia="宋体"/>
        </w:rPr>
      </w:pPr>
      <w:r>
        <w:rPr>
          <w:rFonts w:hint="eastAsia" w:ascii="宋体" w:hAnsi="宋体" w:eastAsia="宋体"/>
        </w:rPr>
        <w:t>通用接口</w:t>
      </w:r>
    </w:p>
    <w:p w14:paraId="729F14A0">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医保平台接口</w:t>
      </w:r>
    </w:p>
    <w:p w14:paraId="136CDDAF">
      <w:pPr>
        <w:pageBreakBefore w:val="0"/>
        <w:kinsoku/>
        <w:wordWrap/>
        <w:overflowPunct/>
        <w:topLinePunct w:val="0"/>
        <w:autoSpaceDE/>
        <w:autoSpaceDN/>
        <w:bidi w:val="0"/>
        <w:adjustRightInd/>
        <w:spacing w:line="480" w:lineRule="exact"/>
        <w:ind w:left="0" w:firstLine="480" w:firstLineChars="200"/>
        <w:rPr>
          <w:rFonts w:hint="eastAsia" w:ascii="宋体" w:hAnsi="宋体" w:eastAsia="宋体"/>
          <w:sz w:val="24"/>
          <w:szCs w:val="24"/>
        </w:rPr>
      </w:pPr>
      <w:r>
        <w:rPr>
          <w:rFonts w:hint="eastAsia" w:ascii="宋体" w:hAnsi="宋体" w:eastAsia="宋体"/>
          <w:sz w:val="24"/>
          <w:szCs w:val="24"/>
        </w:rPr>
        <w:t>本次需实现与医保平台接口的对接。</w:t>
      </w:r>
    </w:p>
    <w:p w14:paraId="51492E85">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仪器接口</w:t>
      </w:r>
    </w:p>
    <w:p w14:paraId="6D4CBFBA">
      <w:pPr>
        <w:pageBreakBefore w:val="0"/>
        <w:kinsoku/>
        <w:wordWrap/>
        <w:overflowPunct/>
        <w:topLinePunct w:val="0"/>
        <w:autoSpaceDE/>
        <w:autoSpaceDN/>
        <w:bidi w:val="0"/>
        <w:adjustRightInd/>
        <w:spacing w:line="480" w:lineRule="exact"/>
        <w:ind w:left="0" w:firstLine="480" w:firstLineChars="200"/>
        <w:rPr>
          <w:rFonts w:hint="eastAsia" w:ascii="宋体" w:hAnsi="宋体" w:eastAsia="宋体"/>
          <w:sz w:val="24"/>
          <w:szCs w:val="24"/>
        </w:rPr>
      </w:pPr>
      <w:r>
        <w:rPr>
          <w:rFonts w:hint="eastAsia" w:ascii="宋体" w:hAnsi="宋体" w:eastAsia="宋体"/>
          <w:sz w:val="24"/>
          <w:szCs w:val="24"/>
        </w:rPr>
        <w:t>本次需实现与仪器接口的对接。</w:t>
      </w:r>
    </w:p>
    <w:p w14:paraId="65787F4C">
      <w:pPr>
        <w:pStyle w:val="5"/>
        <w:pageBreakBefore w:val="0"/>
        <w:kinsoku/>
        <w:wordWrap/>
        <w:overflowPunct/>
        <w:topLinePunct w:val="0"/>
        <w:autoSpaceDE/>
        <w:autoSpaceDN/>
        <w:bidi w:val="0"/>
        <w:adjustRightInd/>
        <w:spacing w:before="0" w:after="0" w:line="480" w:lineRule="exact"/>
        <w:ind w:left="0" w:leftChars="0" w:firstLineChars="0"/>
      </w:pPr>
      <w:r>
        <w:rPr>
          <w:rFonts w:hint="eastAsia"/>
        </w:rPr>
        <w:t>公立医院绩效考核上报接口</w:t>
      </w:r>
    </w:p>
    <w:p w14:paraId="44C6F6D0">
      <w:pPr>
        <w:pageBreakBefore w:val="0"/>
        <w:kinsoku/>
        <w:wordWrap/>
        <w:overflowPunct/>
        <w:topLinePunct w:val="0"/>
        <w:autoSpaceDE/>
        <w:autoSpaceDN/>
        <w:bidi w:val="0"/>
        <w:adjustRightInd/>
        <w:spacing w:line="480" w:lineRule="exact"/>
        <w:ind w:left="0" w:firstLine="480" w:firstLineChars="200"/>
        <w:rPr>
          <w:rFonts w:hint="eastAsia" w:ascii="宋体" w:hAnsi="宋体" w:eastAsia="宋体"/>
          <w:sz w:val="24"/>
          <w:szCs w:val="24"/>
        </w:rPr>
      </w:pPr>
      <w:r>
        <w:rPr>
          <w:rFonts w:hint="eastAsia" w:ascii="宋体" w:hAnsi="宋体" w:eastAsia="宋体"/>
          <w:sz w:val="24"/>
          <w:szCs w:val="24"/>
        </w:rPr>
        <w:t>本次需实现与公立医院绩效考核上报接口的对接。</w:t>
      </w:r>
    </w:p>
    <w:p w14:paraId="2EE09F32">
      <w:pPr>
        <w:pageBreakBefore w:val="0"/>
        <w:kinsoku/>
        <w:wordWrap/>
        <w:overflowPunct/>
        <w:topLinePunct w:val="0"/>
        <w:autoSpaceDE/>
        <w:autoSpaceDN/>
        <w:bidi w:val="0"/>
        <w:adjustRightInd/>
        <w:spacing w:line="480" w:lineRule="exact"/>
        <w:ind w:left="0" w:firstLine="480" w:firstLineChars="200"/>
        <w:rPr>
          <w:rFonts w:hint="eastAsia" w:ascii="宋体" w:hAnsi="宋体" w:eastAsia="宋体"/>
          <w:sz w:val="24"/>
          <w:szCs w:val="24"/>
        </w:rPr>
      </w:pPr>
    </w:p>
    <w:p w14:paraId="3893F40A">
      <w:pPr>
        <w:pStyle w:val="4"/>
        <w:pageBreakBefore w:val="0"/>
        <w:kinsoku/>
        <w:wordWrap/>
        <w:overflowPunct/>
        <w:topLinePunct w:val="0"/>
        <w:autoSpaceDE/>
        <w:autoSpaceDN/>
        <w:bidi w:val="0"/>
        <w:adjustRightInd/>
        <w:spacing w:before="0" w:after="0" w:line="480" w:lineRule="exact"/>
        <w:ind w:left="0" w:leftChars="0" w:firstLineChars="0"/>
        <w:rPr>
          <w:rFonts w:hint="eastAsia" w:ascii="宋体" w:hAnsi="宋体" w:eastAsia="宋体"/>
        </w:rPr>
      </w:pPr>
      <w:r>
        <w:rPr>
          <w:rFonts w:hint="eastAsia" w:ascii="宋体" w:hAnsi="宋体" w:eastAsia="宋体"/>
          <w:lang w:val="en-US" w:eastAsia="zh-CN"/>
        </w:rPr>
        <w:t>硬件配置</w:t>
      </w:r>
    </w:p>
    <w:p w14:paraId="488DD145">
      <w:pPr>
        <w:pageBreakBefore w:val="0"/>
        <w:kinsoku/>
        <w:wordWrap/>
        <w:overflowPunct/>
        <w:topLinePunct w:val="0"/>
        <w:autoSpaceDE/>
        <w:autoSpaceDN/>
        <w:bidi w:val="0"/>
        <w:adjustRightInd/>
        <w:spacing w:line="480" w:lineRule="exact"/>
        <w:ind w:left="0"/>
        <w:rPr>
          <w:rFonts w:hint="eastAsia" w:ascii="宋体" w:hAnsi="宋体" w:eastAsia="宋体"/>
          <w:sz w:val="24"/>
          <w:szCs w:val="24"/>
          <w:lang w:val="en-US" w:eastAsia="zh-CN"/>
        </w:rPr>
      </w:pPr>
    </w:p>
    <w:tbl>
      <w:tblPr>
        <w:tblStyle w:val="20"/>
        <w:tblW w:w="91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8"/>
        <w:gridCol w:w="1239"/>
        <w:gridCol w:w="6834"/>
        <w:gridCol w:w="645"/>
      </w:tblGrid>
      <w:tr w14:paraId="2C77F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01F99">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编号</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2CD8F">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6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824C7">
            <w:pPr>
              <w:keepNext w:val="0"/>
              <w:keepLines w:val="0"/>
              <w:pageBreakBefore w:val="0"/>
              <w:widowControl/>
              <w:suppressLineNumbers w:val="0"/>
              <w:kinsoku/>
              <w:wordWrap/>
              <w:overflowPunct/>
              <w:topLinePunct w:val="0"/>
              <w:autoSpaceDE/>
              <w:autoSpaceDN/>
              <w:bidi w:val="0"/>
              <w:adjustRightInd/>
              <w:spacing w:line="480" w:lineRule="exact"/>
              <w:ind w:lef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具体技术（参数）要求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8F7B0">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1DB07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80" w:hRule="atLeast"/>
        </w:trPr>
        <w:tc>
          <w:tcPr>
            <w:tcW w:w="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25DE8">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88BE1">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防火墙</w:t>
            </w:r>
          </w:p>
        </w:tc>
        <w:tc>
          <w:tcPr>
            <w:tcW w:w="6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90528">
            <w:pPr>
              <w:keepNext w:val="0"/>
              <w:keepLines w:val="0"/>
              <w:pageBreakBefore w:val="0"/>
              <w:widowControl/>
              <w:suppressLineNumbers w:val="0"/>
              <w:kinsoku/>
              <w:wordWrap/>
              <w:overflowPunct/>
              <w:topLinePunct w:val="0"/>
              <w:autoSpaceDE/>
              <w:autoSpaceDN/>
              <w:bidi w:val="0"/>
              <w:adjustRightInd/>
              <w:spacing w:line="480" w:lineRule="exact"/>
              <w:ind w:lef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1.性能参数要求：要求三层吞吐量≥4Gbps，七层吞吐量≥2Gbps，并发连接数≥200万，HTTP新建连接数≥6万。硬件参数要求：内存大小≥4G，硬盘容量≥128G SSD，接口不少于8千兆电口+2千兆光口SFP。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功能要求：1）要求支持链路连通性检查功能，支持基于3种以上协议对链路连通性进行探测，探测协议至少包括DNS解析、ARP探测、PING和BFD等方式。2）要求支持对不少于9000种应用的识别和控制，应用类型包括游戏、购物、图书百科、工作招聘、P2P下载、聊天工具、旅游出行、股票软件等类型应用进行检测与控制，需提供证明材料。3）要求支持僵尸主机检测功能，产品内置僵尸网络特征库超过120万种，可识别主机的异常外联行为，需提供证明材料。4）要求支持管理员双因素认证功能，用户通过用户名/密码和Key等不同方式登陆产品管理界面，需提供证明材料。5）要求支持策略生命周期管理功能，支持对安全策略修改的时间、原因、变更类型进行统一管理，便于策略的运维与管理。6）要求支持虚拟防火墙功能，支持虚拟防火墙的创建和删除，具备独立的接口、会话管理、应用控制策略、NAT等资源。7）要求支持3种以上的用户认证方式,包含但不限于单点登录、本地账号密码、外部账号密码认证。8）要求支持对压缩病毒文件进行检测和拦截，压缩层数支持15层及以上，需提供证明材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3.质保要求：要求所提供的产品为整套设备，含硬件设备，含系统软件，含相应规则库更新三年，含三年产品硬件质保，三年软件升级。</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C8D6E">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p>
        </w:tc>
      </w:tr>
      <w:tr w14:paraId="726D5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01" w:hRule="atLeast"/>
        </w:trPr>
        <w:tc>
          <w:tcPr>
            <w:tcW w:w="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F2C9F">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57C3A">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防火墙</w:t>
            </w:r>
          </w:p>
        </w:tc>
        <w:tc>
          <w:tcPr>
            <w:tcW w:w="6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90253">
            <w:pPr>
              <w:keepNext w:val="0"/>
              <w:keepLines w:val="0"/>
              <w:pageBreakBefore w:val="0"/>
              <w:widowControl/>
              <w:suppressLineNumbers w:val="0"/>
              <w:kinsoku/>
              <w:wordWrap/>
              <w:overflowPunct/>
              <w:topLinePunct w:val="0"/>
              <w:autoSpaceDE/>
              <w:autoSpaceDN/>
              <w:bidi w:val="0"/>
              <w:adjustRightInd/>
              <w:spacing w:line="480" w:lineRule="exact"/>
              <w:ind w:lef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1.性能参数要求：要求三层吞吐量≥4Gbps，七层吞吐量≥2Gbps，并发连接数≥200万，HTTP新建连接数≥6万，硬件参数要求：内存大小≥4G，硬盘容量≥128G SSD，接口不少于8千兆电口+2千兆光口SFP。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功能要求：1）要求支持链路连通性检查功能，支持基于3种以上协议对链路连通性进行探测，探测协议至少包括DNS解析、ARP探测、PING和BFD等方式，需提供证明材料。2）要求支持路由类型、协议类型、网络对象、国家地区等条件进行自动选路的策略路由，支持不少于3种的调度算法，至少包括带宽比例、加权流量、线路优先等，需提供证明材料。3）要求内置超过4580种WEB应用攻击特征，支持对跨站脚本（XSS）攻击、SQL注入、文件包含攻击、信息泄露攻击、WEBSHELL、网站扫描、网页木马等攻击类型进行防护，需提供证明材料。4）要求支持策略生命周期管理功能，支持对安全策略修改的时间、原因、变更类型进行统一管理，便于策略的运维与管理。5）要求支持多维度流量控制功能，支持基于IP地址、用户、应用、时间设置流量控制策略，保证关键业务带宽日常需求。6）要求支持被动监测和主动扫描两种资产识别方式，可梳理离线资产、高危端口开放、冗余端口等安全风险；同时通过可视化的拓扑关系图，直观地展示资产和资产之间的访问关系、访问细节协议端口等信息。7）要求支持多维度流量控制功能，支持基于IP地址、用户、应用、时间设置流量控制策略，保证关键业务带宽日常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3.质保要求：要求所提供的产品为整套设备，含硬件设备，含系统软件，含相应规则库更新三年，含三年产品硬件质保，三年软件升级。</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99147">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p>
        </w:tc>
      </w:tr>
      <w:tr w14:paraId="7FE8B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9" w:hRule="atLeast"/>
        </w:trPr>
        <w:tc>
          <w:tcPr>
            <w:tcW w:w="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F9638">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89429">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日志审计</w:t>
            </w:r>
          </w:p>
        </w:tc>
        <w:tc>
          <w:tcPr>
            <w:tcW w:w="6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87A03">
            <w:pPr>
              <w:keepNext w:val="0"/>
              <w:keepLines w:val="0"/>
              <w:pageBreakBefore w:val="0"/>
              <w:widowControl/>
              <w:suppressLineNumbers w:val="0"/>
              <w:kinsoku/>
              <w:wordWrap/>
              <w:overflowPunct/>
              <w:topLinePunct w:val="0"/>
              <w:autoSpaceDE/>
              <w:autoSpaceDN/>
              <w:bidi w:val="0"/>
              <w:adjustRightInd/>
              <w:spacing w:line="480" w:lineRule="exact"/>
              <w:ind w:lef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性能参数要求：要求默认包含主机审计许可证书数量≥50，最大可扩展审计主机许可数≥150，可用存储量≥2TB，平均每秒处理日志数（eps）最大性能≥2500。硬件参数要求：规格：2U，内存大小≥16G，硬盘容量≥128G minisata+2T SATA*2，接口≥6千兆电口+2万兆光口SFP+。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功能要求：1）要求支持通过正则、分隔符、json、xml的可视方式进行自定义规则解析，支持对解析结果字段的新增、合并、映射，需提供证明材料。2）要求支持对单个/多个日志源批量转发，支持定时转发，可通过syslog和kafka方式转发到第三方平台，并且支持转发原始日志和已解析日志的两种日志，需提供证明材料。3）要求支持接入TLS加密方式的日志，支持对日志传输状态、最近同步时间进行监控，可统计每个日志源的今日传输量和传输总量，需提供证明材料。4）要求支持个性化定制，支持全系统更换logo与系统名称，支持一键恢复默认。5）要求日志进行归一化操作后，对日志等级进行映射，根据不同日志源统计不同等级下的日志数量。6）要求支持解码小工具，按照不同的解码方式解码成不同的目标内容，编码格式包括base64、Unicode、GBK、HEX、UTF-8等，需提供证明材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3.质保要求：要求所提供的产品为整套设备，含硬件设备，含系统软件，含相应配件，含三年产品硬件质保，三年软件升级。</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163F4">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p>
        </w:tc>
      </w:tr>
      <w:tr w14:paraId="5BF87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0" w:hRule="atLeast"/>
        </w:trPr>
        <w:tc>
          <w:tcPr>
            <w:tcW w:w="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3028B">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D4724">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端点安全管理系统</w:t>
            </w:r>
          </w:p>
        </w:tc>
        <w:tc>
          <w:tcPr>
            <w:tcW w:w="6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7F4DA">
            <w:pPr>
              <w:keepNext w:val="0"/>
              <w:keepLines w:val="0"/>
              <w:pageBreakBefore w:val="0"/>
              <w:widowControl/>
              <w:suppressLineNumbers w:val="0"/>
              <w:kinsoku/>
              <w:wordWrap/>
              <w:overflowPunct/>
              <w:topLinePunct w:val="0"/>
              <w:autoSpaceDE/>
              <w:autoSpaceDN/>
              <w:bidi w:val="0"/>
              <w:adjustRightInd/>
              <w:spacing w:line="480" w:lineRule="exact"/>
              <w:ind w:lef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1.性能参数要求：要求最大支持管控aES客户端数量≥1W点。要求提供≥100套PC端软件，提供≥5套服务器端软件。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功能要求：1）要求支持全网风险展示，包括但不限于未处理的勒索事件、高级威胁、待处置漏洞、web入侵、钓鱼攻击及其各自影响的终端数量，需提供证明材料。2）要求支持终端自动分组管理，新接入的终端可以根据网段自动分配到对应的分组，需提供证明材料。3）要求支持终端客户端软件的启用禁用，重启，支持在管理平台直接卸载客户端软件。4）要求支持对在线终端下发实时通知消息，需提供证明材料。5）要求可实时监控文件的状态，在文件读、写、执行或者进入主机时主动进行扫描，支持根据用户性能偏好设置高、中、低3种防护级别。6）要求提供勒索病毒整体防护体系入口，直观展示最近七天勒索病毒防护效果，包括已处置的恶意文件数量、已拦截可疑行为次数、已阻止的未知进程操作次数、已阻止的暴力破解攻击次数。7）要求支持按“最近7天”“最近30天”“最近三个月”不同时间维度展示病毒查杀事件爆发趋势和病毒TOP5排行榜，并展示对应的事件数及终端数。8）要求支持同时展示跟同品牌防火墙的联动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3.质保要求：要求所提供的产品含硬件设备，含系统软件，含三年产品硬件质保，三年软件升级。</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A8E14">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p>
        </w:tc>
      </w:tr>
      <w:tr w14:paraId="55894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60" w:hRule="atLeast"/>
        </w:trPr>
        <w:tc>
          <w:tcPr>
            <w:tcW w:w="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26792">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86EAC">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交换机</w:t>
            </w:r>
          </w:p>
        </w:tc>
        <w:tc>
          <w:tcPr>
            <w:tcW w:w="6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1274B">
            <w:pPr>
              <w:keepNext w:val="0"/>
              <w:keepLines w:val="0"/>
              <w:pageBreakBefore w:val="0"/>
              <w:widowControl/>
              <w:suppressLineNumbers w:val="0"/>
              <w:kinsoku/>
              <w:wordWrap/>
              <w:overflowPunct/>
              <w:topLinePunct w:val="0"/>
              <w:autoSpaceDE/>
              <w:autoSpaceDN/>
              <w:bidi w:val="0"/>
              <w:adjustRightInd/>
              <w:spacing w:line="480" w:lineRule="exact"/>
              <w:ind w:lef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1.性能参数要求：要求提供接口不少于24个10/100/1000Base-T自适应电口，不少于4个万兆SFP+光口；交换容量≥672Gbps/6.72Tbps，包转发率≥171Mpps/309Mpps，支持全端口线速转发；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2.其他要求：要求提供不少于2个光纤线-多模-LC-LC-3M;不少于4个万兆多模-850-300m-双纤;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3.质保要求：要求所提供的产品含硬件设备，含系统软件，含一年产品硬件质保。</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67D7C">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p>
        </w:tc>
      </w:tr>
      <w:tr w14:paraId="38752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6" w:hRule="atLeast"/>
        </w:trPr>
        <w:tc>
          <w:tcPr>
            <w:tcW w:w="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38AF4">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3768E">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超融合一体机</w:t>
            </w:r>
          </w:p>
        </w:tc>
        <w:tc>
          <w:tcPr>
            <w:tcW w:w="6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85A80">
            <w:pPr>
              <w:keepNext w:val="0"/>
              <w:keepLines w:val="0"/>
              <w:pageBreakBefore w:val="0"/>
              <w:widowControl/>
              <w:suppressLineNumbers w:val="0"/>
              <w:kinsoku/>
              <w:wordWrap/>
              <w:overflowPunct/>
              <w:topLinePunct w:val="0"/>
              <w:autoSpaceDE/>
              <w:autoSpaceDN/>
              <w:bidi w:val="0"/>
              <w:adjustRightInd/>
              <w:spacing w:line="480" w:lineRule="exact"/>
              <w:ind w:lef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1.性能参数要求：规格：2U，CPU≥2颗，单颗不低于28C，主频不低于2.0GHZ，内存≥4*32GB DDR4 3200，系统盘≥2*240GB SATA SSD，缓存盘≥4*1.92T-SSD，数据盘≥8*8T，标配盘位数≥12，电源：冗余电源，接口≥4千兆电口+2万兆光口。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功能要求：1）要求提供≥4颗计算服务器虚拟化软件CPU授权；提供≥4颗网络虚拟化软件CPU授权；提供≥4颗虚拟存储软件CPU授权；提供≥4颗云计算管理软件CPU授权；2）要求云计算管理平台和底层资源池部分的（计算虚拟化、存储虚拟化、网络虚拟化）均为同一厂商品牌提供，并可以支持扩展同一品牌的网络和安全虚拟化功能组件，以保障平台的扩展性和兼容性。3）要求支持大屏展示便于客户直观查看虚拟化资源池的使用情况和健康状态，包括资源池使用情况，包括CPU使用率、内存使用率、存储使用率、虚拟机数量、物理主机数量以及集群故障与告警等，需提供证明材料。4）要求虚拟机可以实现物理机的全部功能，如具有自己的资源（内存、CPU、网卡、存储），可以指定单独的IP地址、MAC地址等，需提供证明材料。5）要求能够在图形化管理平台上，通过托、拉、拽方式完成虚拟网络拓扑构建，可以在网络拓扑页面通过功能按键，实现虚拟网络连接、开启和关闭等操作。6）要求支持快照功能，可以通过磁盘快照、存储快照两种方式创建虚拟机快照，需提供证明材料。7）为满足大规模管理运维的要求，在超融合管理平台界面上要求提供虚拟机删除、开关机、挂起、重启、关闭、关闭电源、克隆、迁移、备份、快照、标签管理等功能，以上功能均支持批量操作。8）要求支持漏洞及版本信息巡检，推送补丁及升级信息，并支持补丁管理、更新、回滚，需提供证明材料。9）要求支持选择多种克隆方式，包括快速全量克隆、全量克隆和链接克隆，可查看通过链接克隆的虚拟机是否运行正常，可以设置克隆完成后自动启动克隆虚拟机操作。10）要求支持在不同场景下满足存储对性能和可靠性的需求，支持为虚拟机的磁盘配置不同的存储策略，如重要虚拟机选择三副本高性能策略，普通虚拟机选择二副本默认策略，需提供证明材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3.质保要求：要求所提供的产品为整套设备，含硬件设备，含系统软件，含相应配件，所有虚拟化软件授权为终身授权，含三年基础运维服务。</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1AACC">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p>
        </w:tc>
      </w:tr>
      <w:tr w14:paraId="30328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9" w:hRule="atLeast"/>
        </w:trPr>
        <w:tc>
          <w:tcPr>
            <w:tcW w:w="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A908D">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76D67">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云计算软件授权与配件</w:t>
            </w:r>
          </w:p>
        </w:tc>
        <w:tc>
          <w:tcPr>
            <w:tcW w:w="6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B5E61">
            <w:pPr>
              <w:keepNext w:val="0"/>
              <w:keepLines w:val="0"/>
              <w:pageBreakBefore w:val="0"/>
              <w:widowControl/>
              <w:suppressLineNumbers w:val="0"/>
              <w:kinsoku/>
              <w:wordWrap/>
              <w:overflowPunct/>
              <w:topLinePunct w:val="0"/>
              <w:autoSpaceDE/>
              <w:autoSpaceDN/>
              <w:bidi w:val="0"/>
              <w:adjustRightInd/>
              <w:spacing w:line="480" w:lineRule="exact"/>
              <w:ind w:left="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1.性能参数要求：要求CPU主频不低于2.0GHz，内存≥16GB，硬盘容量≥64GB，接口≥1千兆电口，接口类型：≥2*HDMI+1*DP，USB：≥4*USB2.0+4*USB3.0+1*USB Type-c。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2.功能要求：作为两主机部署模式的仲裁节点。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3.质保要求：要求所提供的产品含三年质保。</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D5AC2">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eastAsia" w:ascii="宋体" w:hAnsi="宋体" w:eastAsia="宋体" w:cs="宋体"/>
                <w:i w:val="0"/>
                <w:iCs w:val="0"/>
                <w:color w:val="000000"/>
                <w:sz w:val="22"/>
                <w:szCs w:val="22"/>
                <w:u w:val="none"/>
              </w:rPr>
            </w:pPr>
          </w:p>
        </w:tc>
      </w:tr>
      <w:tr w14:paraId="4D141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9" w:hRule="atLeast"/>
        </w:trPr>
        <w:tc>
          <w:tcPr>
            <w:tcW w:w="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0F689">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DA702">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测评</w:t>
            </w:r>
          </w:p>
        </w:tc>
        <w:tc>
          <w:tcPr>
            <w:tcW w:w="6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315D6">
            <w:pPr>
              <w:keepNext w:val="0"/>
              <w:keepLines w:val="0"/>
              <w:pageBreakBefore w:val="0"/>
              <w:widowControl/>
              <w:suppressLineNumbers w:val="0"/>
              <w:kinsoku/>
              <w:wordWrap/>
              <w:overflowPunct/>
              <w:topLinePunct w:val="0"/>
              <w:autoSpaceDE/>
              <w:autoSpaceDN/>
              <w:bidi w:val="0"/>
              <w:adjustRightInd/>
              <w:spacing w:line="480" w:lineRule="exact"/>
              <w:ind w:left="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需满足网络安全等级测评二级，并取得二级网络安全证书。</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0DFFB">
            <w:pPr>
              <w:keepNext w:val="0"/>
              <w:keepLines w:val="0"/>
              <w:pageBreakBefore w:val="0"/>
              <w:widowControl/>
              <w:suppressLineNumbers w:val="0"/>
              <w:kinsoku/>
              <w:wordWrap/>
              <w:overflowPunct/>
              <w:topLinePunct w:val="0"/>
              <w:autoSpaceDE/>
              <w:autoSpaceDN/>
              <w:bidi w:val="0"/>
              <w:adjustRightInd/>
              <w:spacing w:line="480" w:lineRule="exact"/>
              <w:ind w:left="0"/>
              <w:jc w:val="center"/>
              <w:textAlignment w:val="center"/>
              <w:rPr>
                <w:rFonts w:hint="default" w:ascii="宋体" w:hAnsi="宋体" w:eastAsia="宋体" w:cs="宋体"/>
                <w:i w:val="0"/>
                <w:iCs w:val="0"/>
                <w:color w:val="000000"/>
                <w:kern w:val="0"/>
                <w:sz w:val="22"/>
                <w:szCs w:val="22"/>
                <w:u w:val="none"/>
                <w:lang w:val="en-US" w:eastAsia="zh-CN" w:bidi="ar"/>
              </w:rPr>
            </w:pPr>
          </w:p>
        </w:tc>
      </w:tr>
      <w:bookmarkEnd w:id="0"/>
      <w:bookmarkEnd w:id="1"/>
      <w:bookmarkEnd w:id="2"/>
      <w:bookmarkEnd w:id="3"/>
    </w:tbl>
    <w:p w14:paraId="2E53ED3B">
      <w:pPr>
        <w:pageBreakBefore w:val="0"/>
        <w:kinsoku/>
        <w:wordWrap/>
        <w:overflowPunct/>
        <w:topLinePunct w:val="0"/>
        <w:autoSpaceDE/>
        <w:autoSpaceDN/>
        <w:bidi w:val="0"/>
        <w:adjustRightInd/>
        <w:spacing w:line="480" w:lineRule="exact"/>
        <w:ind w:left="0"/>
        <w:rPr>
          <w:rFonts w:hint="eastAsia"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imes New Roman (正文 CS 字体)">
    <w:altName w:val="宋体"/>
    <w:panose1 w:val="00000000000000000000"/>
    <w:charset w:val="86"/>
    <w:family w:val="roman"/>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C1909B"/>
    <w:multiLevelType w:val="singleLevel"/>
    <w:tmpl w:val="82C1909B"/>
    <w:lvl w:ilvl="0" w:tentative="0">
      <w:start w:val="1"/>
      <w:numFmt w:val="bullet"/>
      <w:lvlText w:val=""/>
      <w:lvlJc w:val="left"/>
      <w:pPr>
        <w:ind w:left="420" w:hanging="420"/>
      </w:pPr>
      <w:rPr>
        <w:rFonts w:hint="default" w:ascii="Wingdings" w:hAnsi="Wingdings"/>
      </w:rPr>
    </w:lvl>
  </w:abstractNum>
  <w:abstractNum w:abstractNumId="1">
    <w:nsid w:val="9D1A3109"/>
    <w:multiLevelType w:val="singleLevel"/>
    <w:tmpl w:val="9D1A3109"/>
    <w:lvl w:ilvl="0" w:tentative="0">
      <w:start w:val="1"/>
      <w:numFmt w:val="bullet"/>
      <w:lvlText w:val=""/>
      <w:lvlJc w:val="left"/>
      <w:pPr>
        <w:ind w:left="420" w:hanging="420"/>
      </w:pPr>
      <w:rPr>
        <w:rFonts w:hint="default" w:ascii="Wingdings" w:hAnsi="Wingdings"/>
      </w:rPr>
    </w:lvl>
  </w:abstractNum>
  <w:abstractNum w:abstractNumId="2">
    <w:nsid w:val="A77FBB36"/>
    <w:multiLevelType w:val="singleLevel"/>
    <w:tmpl w:val="A77FBB36"/>
    <w:lvl w:ilvl="0" w:tentative="0">
      <w:start w:val="1"/>
      <w:numFmt w:val="bullet"/>
      <w:lvlText w:val=""/>
      <w:lvlJc w:val="left"/>
      <w:pPr>
        <w:ind w:left="420" w:hanging="420"/>
      </w:pPr>
      <w:rPr>
        <w:rFonts w:hint="default" w:ascii="Wingdings" w:hAnsi="Wingdings"/>
      </w:rPr>
    </w:lvl>
  </w:abstractNum>
  <w:abstractNum w:abstractNumId="3">
    <w:nsid w:val="AC879BA3"/>
    <w:multiLevelType w:val="singleLevel"/>
    <w:tmpl w:val="AC879BA3"/>
    <w:lvl w:ilvl="0" w:tentative="0">
      <w:start w:val="1"/>
      <w:numFmt w:val="bullet"/>
      <w:lvlText w:val=""/>
      <w:lvlJc w:val="left"/>
      <w:pPr>
        <w:ind w:left="420" w:hanging="420"/>
      </w:pPr>
      <w:rPr>
        <w:rFonts w:hint="default" w:ascii="Wingdings" w:hAnsi="Wingdings"/>
      </w:rPr>
    </w:lvl>
  </w:abstractNum>
  <w:abstractNum w:abstractNumId="4">
    <w:nsid w:val="BFB586E3"/>
    <w:multiLevelType w:val="singleLevel"/>
    <w:tmpl w:val="BFB586E3"/>
    <w:lvl w:ilvl="0" w:tentative="0">
      <w:start w:val="1"/>
      <w:numFmt w:val="bullet"/>
      <w:lvlText w:val=""/>
      <w:lvlJc w:val="left"/>
      <w:pPr>
        <w:ind w:left="420" w:hanging="420"/>
      </w:pPr>
      <w:rPr>
        <w:rFonts w:hint="default" w:ascii="Wingdings" w:hAnsi="Wingdings"/>
      </w:rPr>
    </w:lvl>
  </w:abstractNum>
  <w:abstractNum w:abstractNumId="5">
    <w:nsid w:val="CB660404"/>
    <w:multiLevelType w:val="singleLevel"/>
    <w:tmpl w:val="CB660404"/>
    <w:lvl w:ilvl="0" w:tentative="0">
      <w:start w:val="1"/>
      <w:numFmt w:val="bullet"/>
      <w:lvlText w:val=""/>
      <w:lvlJc w:val="left"/>
      <w:pPr>
        <w:ind w:left="420" w:hanging="420"/>
      </w:pPr>
      <w:rPr>
        <w:rFonts w:hint="default" w:ascii="Wingdings" w:hAnsi="Wingdings"/>
      </w:rPr>
    </w:lvl>
  </w:abstractNum>
  <w:abstractNum w:abstractNumId="6">
    <w:nsid w:val="D4C1AB00"/>
    <w:multiLevelType w:val="singleLevel"/>
    <w:tmpl w:val="D4C1AB00"/>
    <w:lvl w:ilvl="0" w:tentative="0">
      <w:start w:val="1"/>
      <w:numFmt w:val="bullet"/>
      <w:lvlText w:val=""/>
      <w:lvlJc w:val="left"/>
      <w:pPr>
        <w:ind w:left="420" w:hanging="420"/>
      </w:pPr>
      <w:rPr>
        <w:rFonts w:hint="default" w:ascii="Wingdings" w:hAnsi="Wingdings"/>
      </w:rPr>
    </w:lvl>
  </w:abstractNum>
  <w:abstractNum w:abstractNumId="7">
    <w:nsid w:val="D5F6BBA3"/>
    <w:multiLevelType w:val="singleLevel"/>
    <w:tmpl w:val="D5F6BBA3"/>
    <w:lvl w:ilvl="0" w:tentative="0">
      <w:start w:val="1"/>
      <w:numFmt w:val="bullet"/>
      <w:lvlText w:val=""/>
      <w:lvlJc w:val="left"/>
      <w:pPr>
        <w:ind w:left="420" w:hanging="420"/>
      </w:pPr>
      <w:rPr>
        <w:rFonts w:hint="default" w:ascii="Wingdings" w:hAnsi="Wingdings"/>
      </w:rPr>
    </w:lvl>
  </w:abstractNum>
  <w:abstractNum w:abstractNumId="8">
    <w:nsid w:val="E14B4FE4"/>
    <w:multiLevelType w:val="singleLevel"/>
    <w:tmpl w:val="E14B4FE4"/>
    <w:lvl w:ilvl="0" w:tentative="0">
      <w:start w:val="1"/>
      <w:numFmt w:val="bullet"/>
      <w:lvlText w:val=""/>
      <w:lvlJc w:val="left"/>
      <w:pPr>
        <w:ind w:left="420" w:hanging="420"/>
      </w:pPr>
      <w:rPr>
        <w:rFonts w:hint="default" w:ascii="Wingdings" w:hAnsi="Wingdings"/>
      </w:rPr>
    </w:lvl>
  </w:abstractNum>
  <w:abstractNum w:abstractNumId="9">
    <w:nsid w:val="EEC17276"/>
    <w:multiLevelType w:val="singleLevel"/>
    <w:tmpl w:val="EEC17276"/>
    <w:lvl w:ilvl="0" w:tentative="0">
      <w:start w:val="1"/>
      <w:numFmt w:val="bullet"/>
      <w:lvlText w:val=""/>
      <w:lvlJc w:val="left"/>
      <w:pPr>
        <w:ind w:left="420" w:hanging="420"/>
      </w:pPr>
      <w:rPr>
        <w:rFonts w:hint="default" w:ascii="Wingdings" w:hAnsi="Wingdings"/>
      </w:rPr>
    </w:lvl>
  </w:abstractNum>
  <w:abstractNum w:abstractNumId="10">
    <w:nsid w:val="FEE53AC0"/>
    <w:multiLevelType w:val="singleLevel"/>
    <w:tmpl w:val="FEE53AC0"/>
    <w:lvl w:ilvl="0" w:tentative="0">
      <w:start w:val="1"/>
      <w:numFmt w:val="bullet"/>
      <w:lvlText w:val=""/>
      <w:lvlJc w:val="left"/>
      <w:pPr>
        <w:ind w:left="420" w:hanging="420"/>
      </w:pPr>
      <w:rPr>
        <w:rFonts w:hint="default" w:ascii="Wingdings" w:hAnsi="Wingdings"/>
      </w:rPr>
    </w:lvl>
  </w:abstractNum>
  <w:abstractNum w:abstractNumId="11">
    <w:nsid w:val="0164040D"/>
    <w:multiLevelType w:val="multilevel"/>
    <w:tmpl w:val="0164040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7B61204"/>
    <w:multiLevelType w:val="multilevel"/>
    <w:tmpl w:val="07B61204"/>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3">
    <w:nsid w:val="09CE4E82"/>
    <w:multiLevelType w:val="multilevel"/>
    <w:tmpl w:val="09CE4E82"/>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DE11235"/>
    <w:multiLevelType w:val="multilevel"/>
    <w:tmpl w:val="0DE11235"/>
    <w:lvl w:ilvl="0" w:tentative="0">
      <w:start w:val="1"/>
      <w:numFmt w:val="decimal"/>
      <w:pStyle w:val="2"/>
      <w:lvlText w:val="%1"/>
      <w:lvlJc w:val="left"/>
      <w:pPr>
        <w:ind w:left="642" w:hanging="432"/>
      </w:pPr>
      <w:rPr>
        <w:rFonts w:ascii="宋体" w:hAnsi="宋体" w:eastAsia="宋体"/>
      </w:rPr>
    </w:lvl>
    <w:lvl w:ilvl="1" w:tentative="0">
      <w:start w:val="1"/>
      <w:numFmt w:val="decimal"/>
      <w:pStyle w:val="3"/>
      <w:lvlText w:val="%1.%2"/>
      <w:lvlJc w:val="left"/>
      <w:pPr>
        <w:ind w:left="786" w:hanging="576"/>
      </w:pPr>
      <w:rPr>
        <w:rFonts w:ascii="宋体" w:hAnsi="宋体" w:eastAsia="宋体"/>
      </w:rPr>
    </w:lvl>
    <w:lvl w:ilvl="2" w:tentative="0">
      <w:start w:val="1"/>
      <w:numFmt w:val="decimal"/>
      <w:pStyle w:val="4"/>
      <w:lvlText w:val="%1.%2.%3"/>
      <w:lvlJc w:val="left"/>
      <w:pPr>
        <w:ind w:left="930" w:hanging="720"/>
      </w:pPr>
      <w:rPr>
        <w:rFonts w:ascii="宋体" w:hAnsi="宋体" w:eastAsia="宋体"/>
      </w:rPr>
    </w:lvl>
    <w:lvl w:ilvl="3" w:tentative="0">
      <w:start w:val="1"/>
      <w:numFmt w:val="decimal"/>
      <w:pStyle w:val="5"/>
      <w:lvlText w:val="%1.%2.%3.%4"/>
      <w:lvlJc w:val="left"/>
      <w:pPr>
        <w:ind w:left="1074" w:hanging="864"/>
      </w:pPr>
      <w:rPr>
        <w:rFonts w:ascii="宋体" w:hAnsi="宋体" w:eastAsia="宋体"/>
      </w:rPr>
    </w:lvl>
    <w:lvl w:ilvl="4" w:tentative="0">
      <w:start w:val="1"/>
      <w:numFmt w:val="decimal"/>
      <w:pStyle w:val="6"/>
      <w:lvlText w:val="%1.%2.%3.%4.%5"/>
      <w:lvlJc w:val="left"/>
      <w:pPr>
        <w:ind w:left="1218" w:hanging="1008"/>
      </w:pPr>
      <w:rPr>
        <w:rFonts w:ascii="宋体" w:hAnsi="宋体" w:eastAsia="宋体"/>
      </w:rPr>
    </w:lvl>
    <w:lvl w:ilvl="5" w:tentative="0">
      <w:start w:val="1"/>
      <w:numFmt w:val="decimal"/>
      <w:pStyle w:val="7"/>
      <w:lvlText w:val="%1.%2.%3.%4.%5.%6"/>
      <w:lvlJc w:val="left"/>
      <w:pPr>
        <w:ind w:left="1362" w:hanging="1152"/>
      </w:pPr>
    </w:lvl>
    <w:lvl w:ilvl="6" w:tentative="0">
      <w:start w:val="1"/>
      <w:numFmt w:val="decimal"/>
      <w:pStyle w:val="8"/>
      <w:lvlText w:val="%1.%2.%3.%4.%5.%6.%7"/>
      <w:lvlJc w:val="left"/>
      <w:pPr>
        <w:ind w:left="1506" w:hanging="1296"/>
      </w:pPr>
    </w:lvl>
    <w:lvl w:ilvl="7" w:tentative="0">
      <w:start w:val="1"/>
      <w:numFmt w:val="decimal"/>
      <w:pStyle w:val="9"/>
      <w:lvlText w:val="%1.%2.%3.%4.%5.%6.%7.%8"/>
      <w:lvlJc w:val="left"/>
      <w:pPr>
        <w:ind w:left="1650" w:hanging="1440"/>
      </w:pPr>
    </w:lvl>
    <w:lvl w:ilvl="8" w:tentative="0">
      <w:start w:val="1"/>
      <w:numFmt w:val="decimal"/>
      <w:pStyle w:val="10"/>
      <w:lvlText w:val="%1.%2.%3.%4.%5.%6.%7.%8.%9"/>
      <w:lvlJc w:val="left"/>
      <w:pPr>
        <w:ind w:left="1794" w:hanging="1584"/>
      </w:pPr>
    </w:lvl>
  </w:abstractNum>
  <w:abstractNum w:abstractNumId="15">
    <w:nsid w:val="18844205"/>
    <w:multiLevelType w:val="singleLevel"/>
    <w:tmpl w:val="18844205"/>
    <w:lvl w:ilvl="0" w:tentative="0">
      <w:start w:val="1"/>
      <w:numFmt w:val="decimal"/>
      <w:suff w:val="nothing"/>
      <w:lvlText w:val="%1．"/>
      <w:lvlJc w:val="left"/>
      <w:pPr>
        <w:ind w:left="0" w:firstLine="400"/>
      </w:pPr>
      <w:rPr>
        <w:rFonts w:hint="default" w:ascii="宋体" w:hAnsi="宋体" w:eastAsia="宋体"/>
        <w:sz w:val="24"/>
        <w:szCs w:val="24"/>
      </w:rPr>
    </w:lvl>
  </w:abstractNum>
  <w:abstractNum w:abstractNumId="16">
    <w:nsid w:val="1A9465D8"/>
    <w:multiLevelType w:val="multilevel"/>
    <w:tmpl w:val="1A9465D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7">
    <w:nsid w:val="2BBE5D20"/>
    <w:multiLevelType w:val="multilevel"/>
    <w:tmpl w:val="2BBE5D20"/>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C266A89"/>
    <w:multiLevelType w:val="multilevel"/>
    <w:tmpl w:val="2C266A89"/>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CCF2B6C"/>
    <w:multiLevelType w:val="multilevel"/>
    <w:tmpl w:val="2CCF2B6C"/>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0">
    <w:nsid w:val="2F603194"/>
    <w:multiLevelType w:val="multilevel"/>
    <w:tmpl w:val="2F603194"/>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3E8D6889"/>
    <w:multiLevelType w:val="multilevel"/>
    <w:tmpl w:val="3E8D6889"/>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3F667DD4"/>
    <w:multiLevelType w:val="multilevel"/>
    <w:tmpl w:val="3F667DD4"/>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3FA27B42"/>
    <w:multiLevelType w:val="multilevel"/>
    <w:tmpl w:val="3FA27B42"/>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4093145F"/>
    <w:multiLevelType w:val="multilevel"/>
    <w:tmpl w:val="4093145F"/>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42DD58D4"/>
    <w:multiLevelType w:val="multilevel"/>
    <w:tmpl w:val="42DD58D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44D90A51"/>
    <w:multiLevelType w:val="multilevel"/>
    <w:tmpl w:val="44D90A5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45F20ADB"/>
    <w:multiLevelType w:val="multilevel"/>
    <w:tmpl w:val="45F20ADB"/>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4FF1187F"/>
    <w:multiLevelType w:val="multilevel"/>
    <w:tmpl w:val="4FF1187F"/>
    <w:lvl w:ilvl="0" w:tentative="0">
      <w:start w:val="1"/>
      <w:numFmt w:val="decimal"/>
      <w:pStyle w:val="38"/>
      <w:lvlText w:val="%1．"/>
      <w:lvlJc w:val="left"/>
      <w:pPr>
        <w:ind w:left="1004"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9">
    <w:nsid w:val="50645013"/>
    <w:multiLevelType w:val="multilevel"/>
    <w:tmpl w:val="50645013"/>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50B33065"/>
    <w:multiLevelType w:val="multilevel"/>
    <w:tmpl w:val="50B33065"/>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51B65A62"/>
    <w:multiLevelType w:val="singleLevel"/>
    <w:tmpl w:val="51B65A62"/>
    <w:lvl w:ilvl="0" w:tentative="0">
      <w:start w:val="1"/>
      <w:numFmt w:val="bullet"/>
      <w:lvlText w:val=""/>
      <w:lvlJc w:val="left"/>
      <w:pPr>
        <w:ind w:left="420" w:hanging="420"/>
      </w:pPr>
      <w:rPr>
        <w:rFonts w:hint="default" w:ascii="Wingdings" w:hAnsi="Wingdings"/>
      </w:rPr>
    </w:lvl>
  </w:abstractNum>
  <w:abstractNum w:abstractNumId="32">
    <w:nsid w:val="5358A2C3"/>
    <w:multiLevelType w:val="singleLevel"/>
    <w:tmpl w:val="5358A2C3"/>
    <w:lvl w:ilvl="0" w:tentative="0">
      <w:start w:val="1"/>
      <w:numFmt w:val="decimal"/>
      <w:suff w:val="nothing"/>
      <w:lvlText w:val="%1．"/>
      <w:lvlJc w:val="left"/>
      <w:pPr>
        <w:ind w:left="0" w:firstLine="400"/>
      </w:pPr>
    </w:lvl>
  </w:abstractNum>
  <w:abstractNum w:abstractNumId="33">
    <w:nsid w:val="5358ABA8"/>
    <w:multiLevelType w:val="singleLevel"/>
    <w:tmpl w:val="5358ABA8"/>
    <w:lvl w:ilvl="0" w:tentative="0">
      <w:start w:val="1"/>
      <w:numFmt w:val="decimal"/>
      <w:suff w:val="nothing"/>
      <w:lvlText w:val="%1．"/>
      <w:lvlJc w:val="left"/>
      <w:pPr>
        <w:ind w:left="0" w:firstLine="400"/>
      </w:pPr>
    </w:lvl>
  </w:abstractNum>
  <w:abstractNum w:abstractNumId="34">
    <w:nsid w:val="539F5355"/>
    <w:multiLevelType w:val="multilevel"/>
    <w:tmpl w:val="539F5355"/>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57C978E6"/>
    <w:multiLevelType w:val="multilevel"/>
    <w:tmpl w:val="57C978E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59DA45A8"/>
    <w:multiLevelType w:val="multilevel"/>
    <w:tmpl w:val="59DA45A8"/>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5B936D8D"/>
    <w:multiLevelType w:val="singleLevel"/>
    <w:tmpl w:val="5B936D8D"/>
    <w:lvl w:ilvl="0" w:tentative="0">
      <w:start w:val="1"/>
      <w:numFmt w:val="bullet"/>
      <w:lvlText w:val=""/>
      <w:lvlJc w:val="left"/>
      <w:pPr>
        <w:ind w:left="420" w:hanging="420"/>
      </w:pPr>
      <w:rPr>
        <w:rFonts w:hint="default" w:ascii="Wingdings" w:hAnsi="Wingdings"/>
      </w:rPr>
    </w:lvl>
  </w:abstractNum>
  <w:abstractNum w:abstractNumId="38">
    <w:nsid w:val="5FDB1415"/>
    <w:multiLevelType w:val="singleLevel"/>
    <w:tmpl w:val="5FDB1415"/>
    <w:lvl w:ilvl="0" w:tentative="0">
      <w:start w:val="1"/>
      <w:numFmt w:val="bullet"/>
      <w:lvlText w:val=""/>
      <w:lvlJc w:val="left"/>
      <w:pPr>
        <w:ind w:left="420" w:hanging="420"/>
      </w:pPr>
      <w:rPr>
        <w:rFonts w:hint="default" w:ascii="Wingdings" w:hAnsi="Wingdings"/>
      </w:rPr>
    </w:lvl>
  </w:abstractNum>
  <w:abstractNum w:abstractNumId="39">
    <w:nsid w:val="60A348BF"/>
    <w:multiLevelType w:val="singleLevel"/>
    <w:tmpl w:val="60A348BF"/>
    <w:lvl w:ilvl="0" w:tentative="0">
      <w:start w:val="1"/>
      <w:numFmt w:val="bullet"/>
      <w:lvlText w:val=""/>
      <w:lvlJc w:val="left"/>
      <w:pPr>
        <w:ind w:left="420" w:hanging="420"/>
      </w:pPr>
      <w:rPr>
        <w:rFonts w:hint="default" w:ascii="Wingdings" w:hAnsi="Wingdings"/>
      </w:rPr>
    </w:lvl>
  </w:abstractNum>
  <w:abstractNum w:abstractNumId="40">
    <w:nsid w:val="62A23737"/>
    <w:multiLevelType w:val="multilevel"/>
    <w:tmpl w:val="62A2373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641D8B02"/>
    <w:multiLevelType w:val="singleLevel"/>
    <w:tmpl w:val="641D8B02"/>
    <w:lvl w:ilvl="0" w:tentative="0">
      <w:start w:val="1"/>
      <w:numFmt w:val="bullet"/>
      <w:lvlText w:val=""/>
      <w:lvlJc w:val="left"/>
      <w:pPr>
        <w:ind w:left="420" w:hanging="420"/>
      </w:pPr>
      <w:rPr>
        <w:rFonts w:hint="default" w:ascii="Wingdings" w:hAnsi="Wingdings"/>
      </w:rPr>
    </w:lvl>
  </w:abstractNum>
  <w:abstractNum w:abstractNumId="42">
    <w:nsid w:val="64740BC2"/>
    <w:multiLevelType w:val="multilevel"/>
    <w:tmpl w:val="64740BC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6A854922"/>
    <w:multiLevelType w:val="singleLevel"/>
    <w:tmpl w:val="6A854922"/>
    <w:lvl w:ilvl="0" w:tentative="0">
      <w:start w:val="1"/>
      <w:numFmt w:val="decimal"/>
      <w:suff w:val="nothing"/>
      <w:lvlText w:val="%1．"/>
      <w:lvlJc w:val="left"/>
      <w:pPr>
        <w:ind w:left="0" w:firstLine="400"/>
      </w:pPr>
    </w:lvl>
  </w:abstractNum>
  <w:abstractNum w:abstractNumId="44">
    <w:nsid w:val="6FF42EF6"/>
    <w:multiLevelType w:val="multilevel"/>
    <w:tmpl w:val="6FF42EF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77DEE157"/>
    <w:multiLevelType w:val="singleLevel"/>
    <w:tmpl w:val="77DEE157"/>
    <w:lvl w:ilvl="0" w:tentative="0">
      <w:start w:val="1"/>
      <w:numFmt w:val="bullet"/>
      <w:lvlText w:val=""/>
      <w:lvlJc w:val="left"/>
      <w:pPr>
        <w:ind w:left="420" w:hanging="420"/>
      </w:pPr>
      <w:rPr>
        <w:rFonts w:hint="default" w:ascii="Wingdings" w:hAnsi="Wingdings"/>
      </w:rPr>
    </w:lvl>
  </w:abstractNum>
  <w:abstractNum w:abstractNumId="46">
    <w:nsid w:val="7BBA5EA1"/>
    <w:multiLevelType w:val="multilevel"/>
    <w:tmpl w:val="7BBA5EA1"/>
    <w:lvl w:ilvl="0" w:tentative="0">
      <w:start w:val="1"/>
      <w:numFmt w:val="decimal"/>
      <w:suff w:val="nothing"/>
      <w:lvlText w:val="%1．"/>
      <w:lvlJc w:val="left"/>
      <w:pPr>
        <w:ind w:left="0" w:firstLine="4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4"/>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6"/>
  </w:num>
  <w:num w:numId="5">
    <w:abstractNumId w:val="2"/>
  </w:num>
  <w:num w:numId="6">
    <w:abstractNumId w:val="10"/>
  </w:num>
  <w:num w:numId="7">
    <w:abstractNumId w:val="41"/>
  </w:num>
  <w:num w:numId="8">
    <w:abstractNumId w:val="0"/>
  </w:num>
  <w:num w:numId="9">
    <w:abstractNumId w:val="4"/>
  </w:num>
  <w:num w:numId="10">
    <w:abstractNumId w:val="9"/>
  </w:num>
  <w:num w:numId="11">
    <w:abstractNumId w:val="3"/>
  </w:num>
  <w:num w:numId="12">
    <w:abstractNumId w:val="39"/>
  </w:num>
  <w:num w:numId="13">
    <w:abstractNumId w:val="37"/>
  </w:num>
  <w:num w:numId="14">
    <w:abstractNumId w:val="45"/>
  </w:num>
  <w:num w:numId="15">
    <w:abstractNumId w:val="38"/>
  </w:num>
  <w:num w:numId="16">
    <w:abstractNumId w:val="7"/>
  </w:num>
  <w:num w:numId="17">
    <w:abstractNumId w:val="31"/>
  </w:num>
  <w:num w:numId="18">
    <w:abstractNumId w:val="1"/>
  </w:num>
  <w:num w:numId="19">
    <w:abstractNumId w:val="5"/>
  </w:num>
  <w:num w:numId="20">
    <w:abstractNumId w:val="8"/>
  </w:num>
  <w:num w:numId="21">
    <w:abstractNumId w:val="44"/>
  </w:num>
  <w:num w:numId="22">
    <w:abstractNumId w:val="32"/>
    <w:lvlOverride w:ilvl="0">
      <w:startOverride w:val="1"/>
    </w:lvlOverride>
  </w:num>
  <w:num w:numId="23">
    <w:abstractNumId w:val="46"/>
  </w:num>
  <w:num w:numId="24">
    <w:abstractNumId w:val="12"/>
  </w:num>
  <w:num w:numId="25">
    <w:abstractNumId w:val="43"/>
  </w:num>
  <w:num w:numId="26">
    <w:abstractNumId w:val="15"/>
  </w:num>
  <w:num w:numId="27">
    <w:abstractNumId w:val="33"/>
  </w:num>
  <w:num w:numId="28">
    <w:abstractNumId w:val="19"/>
  </w:num>
  <w:num w:numId="29">
    <w:abstractNumId w:val="11"/>
  </w:num>
  <w:num w:numId="30">
    <w:abstractNumId w:val="29"/>
  </w:num>
  <w:num w:numId="31">
    <w:abstractNumId w:val="34"/>
  </w:num>
  <w:num w:numId="32">
    <w:abstractNumId w:val="20"/>
  </w:num>
  <w:num w:numId="33">
    <w:abstractNumId w:val="35"/>
  </w:num>
  <w:num w:numId="34">
    <w:abstractNumId w:val="25"/>
  </w:num>
  <w:num w:numId="35">
    <w:abstractNumId w:val="24"/>
  </w:num>
  <w:num w:numId="36">
    <w:abstractNumId w:val="23"/>
  </w:num>
  <w:num w:numId="37">
    <w:abstractNumId w:val="36"/>
  </w:num>
  <w:num w:numId="38">
    <w:abstractNumId w:val="27"/>
  </w:num>
  <w:num w:numId="39">
    <w:abstractNumId w:val="26"/>
  </w:num>
  <w:num w:numId="40">
    <w:abstractNumId w:val="40"/>
  </w:num>
  <w:num w:numId="41">
    <w:abstractNumId w:val="42"/>
  </w:num>
  <w:num w:numId="42">
    <w:abstractNumId w:val="13"/>
  </w:num>
  <w:num w:numId="43">
    <w:abstractNumId w:val="21"/>
  </w:num>
  <w:num w:numId="44">
    <w:abstractNumId w:val="30"/>
  </w:num>
  <w:num w:numId="45">
    <w:abstractNumId w:val="18"/>
  </w:num>
  <w:num w:numId="46">
    <w:abstractNumId w:val="22"/>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618"/>
    <w:rsid w:val="0000537B"/>
    <w:rsid w:val="000211BC"/>
    <w:rsid w:val="00023854"/>
    <w:rsid w:val="000258CF"/>
    <w:rsid w:val="000447AA"/>
    <w:rsid w:val="0004745E"/>
    <w:rsid w:val="00077FB9"/>
    <w:rsid w:val="000830FD"/>
    <w:rsid w:val="00092219"/>
    <w:rsid w:val="00092F71"/>
    <w:rsid w:val="000931DC"/>
    <w:rsid w:val="00096353"/>
    <w:rsid w:val="000B2942"/>
    <w:rsid w:val="000B294C"/>
    <w:rsid w:val="000B3163"/>
    <w:rsid w:val="000D0C2C"/>
    <w:rsid w:val="000D4798"/>
    <w:rsid w:val="000E6A2A"/>
    <w:rsid w:val="000E7732"/>
    <w:rsid w:val="000F2141"/>
    <w:rsid w:val="000F22A4"/>
    <w:rsid w:val="000F496F"/>
    <w:rsid w:val="00103F45"/>
    <w:rsid w:val="00105967"/>
    <w:rsid w:val="00114BE1"/>
    <w:rsid w:val="00120D47"/>
    <w:rsid w:val="00120D71"/>
    <w:rsid w:val="00125919"/>
    <w:rsid w:val="0014677C"/>
    <w:rsid w:val="001573D1"/>
    <w:rsid w:val="00163B57"/>
    <w:rsid w:val="00166E80"/>
    <w:rsid w:val="00192A3C"/>
    <w:rsid w:val="001B236D"/>
    <w:rsid w:val="001C169A"/>
    <w:rsid w:val="001C62CE"/>
    <w:rsid w:val="001D2E69"/>
    <w:rsid w:val="001D3DAE"/>
    <w:rsid w:val="001D764B"/>
    <w:rsid w:val="001E7A90"/>
    <w:rsid w:val="001F0EC3"/>
    <w:rsid w:val="00207A5B"/>
    <w:rsid w:val="00207C46"/>
    <w:rsid w:val="00210BD6"/>
    <w:rsid w:val="0021565A"/>
    <w:rsid w:val="002313E2"/>
    <w:rsid w:val="00232890"/>
    <w:rsid w:val="00241C2B"/>
    <w:rsid w:val="0024596B"/>
    <w:rsid w:val="002555DD"/>
    <w:rsid w:val="00262E0C"/>
    <w:rsid w:val="00280B45"/>
    <w:rsid w:val="00291592"/>
    <w:rsid w:val="00292D40"/>
    <w:rsid w:val="00293419"/>
    <w:rsid w:val="002A05F1"/>
    <w:rsid w:val="002A5257"/>
    <w:rsid w:val="002A7A0B"/>
    <w:rsid w:val="002B0CA7"/>
    <w:rsid w:val="002B10C5"/>
    <w:rsid w:val="002B17F7"/>
    <w:rsid w:val="002B5B02"/>
    <w:rsid w:val="002B5CE5"/>
    <w:rsid w:val="002C1F98"/>
    <w:rsid w:val="002C47F8"/>
    <w:rsid w:val="002D3E24"/>
    <w:rsid w:val="002D3E55"/>
    <w:rsid w:val="002F0F94"/>
    <w:rsid w:val="002F21F7"/>
    <w:rsid w:val="00305757"/>
    <w:rsid w:val="0030670C"/>
    <w:rsid w:val="003244F4"/>
    <w:rsid w:val="0033182A"/>
    <w:rsid w:val="003361F0"/>
    <w:rsid w:val="003472B8"/>
    <w:rsid w:val="00351620"/>
    <w:rsid w:val="00363CE5"/>
    <w:rsid w:val="003776BF"/>
    <w:rsid w:val="00381728"/>
    <w:rsid w:val="00384054"/>
    <w:rsid w:val="00386F42"/>
    <w:rsid w:val="003A4A48"/>
    <w:rsid w:val="003A6069"/>
    <w:rsid w:val="003C2369"/>
    <w:rsid w:val="003D1CF4"/>
    <w:rsid w:val="003D3B00"/>
    <w:rsid w:val="003D5CD1"/>
    <w:rsid w:val="003F3618"/>
    <w:rsid w:val="003F47C0"/>
    <w:rsid w:val="00404027"/>
    <w:rsid w:val="00406B8A"/>
    <w:rsid w:val="004117F6"/>
    <w:rsid w:val="004124F3"/>
    <w:rsid w:val="0042571B"/>
    <w:rsid w:val="00425960"/>
    <w:rsid w:val="00430868"/>
    <w:rsid w:val="00431547"/>
    <w:rsid w:val="004546AD"/>
    <w:rsid w:val="004552FF"/>
    <w:rsid w:val="00461CC6"/>
    <w:rsid w:val="00487BD3"/>
    <w:rsid w:val="004A16F0"/>
    <w:rsid w:val="004A2F47"/>
    <w:rsid w:val="004A64A1"/>
    <w:rsid w:val="004C03D5"/>
    <w:rsid w:val="004C2A2B"/>
    <w:rsid w:val="004C573F"/>
    <w:rsid w:val="004E05C0"/>
    <w:rsid w:val="004F0C7D"/>
    <w:rsid w:val="004F5557"/>
    <w:rsid w:val="00512DFC"/>
    <w:rsid w:val="00512E37"/>
    <w:rsid w:val="005156E5"/>
    <w:rsid w:val="00515838"/>
    <w:rsid w:val="00530705"/>
    <w:rsid w:val="00540980"/>
    <w:rsid w:val="00575BC8"/>
    <w:rsid w:val="00576CBB"/>
    <w:rsid w:val="00583F0D"/>
    <w:rsid w:val="005A5A53"/>
    <w:rsid w:val="005B0FE8"/>
    <w:rsid w:val="005B2CDD"/>
    <w:rsid w:val="005F1282"/>
    <w:rsid w:val="0060360D"/>
    <w:rsid w:val="006251C3"/>
    <w:rsid w:val="006300C9"/>
    <w:rsid w:val="006374D1"/>
    <w:rsid w:val="00640E88"/>
    <w:rsid w:val="0064609C"/>
    <w:rsid w:val="00650618"/>
    <w:rsid w:val="00650A81"/>
    <w:rsid w:val="00651158"/>
    <w:rsid w:val="006523B7"/>
    <w:rsid w:val="006600A3"/>
    <w:rsid w:val="006A7B78"/>
    <w:rsid w:val="006B2A22"/>
    <w:rsid w:val="006C48BF"/>
    <w:rsid w:val="006D1994"/>
    <w:rsid w:val="006D328F"/>
    <w:rsid w:val="006D41D2"/>
    <w:rsid w:val="006E6061"/>
    <w:rsid w:val="006E762C"/>
    <w:rsid w:val="006F645B"/>
    <w:rsid w:val="00710A2B"/>
    <w:rsid w:val="00720157"/>
    <w:rsid w:val="007326E4"/>
    <w:rsid w:val="0073476D"/>
    <w:rsid w:val="0073585D"/>
    <w:rsid w:val="00775D1C"/>
    <w:rsid w:val="0077648E"/>
    <w:rsid w:val="00787ADB"/>
    <w:rsid w:val="00792603"/>
    <w:rsid w:val="007964E5"/>
    <w:rsid w:val="007A39CC"/>
    <w:rsid w:val="007A549E"/>
    <w:rsid w:val="007B2B00"/>
    <w:rsid w:val="007E0628"/>
    <w:rsid w:val="007E48AB"/>
    <w:rsid w:val="007E6BCB"/>
    <w:rsid w:val="007F2CC8"/>
    <w:rsid w:val="008015A6"/>
    <w:rsid w:val="008040CA"/>
    <w:rsid w:val="00814642"/>
    <w:rsid w:val="0082290F"/>
    <w:rsid w:val="0083134F"/>
    <w:rsid w:val="00835392"/>
    <w:rsid w:val="0083602D"/>
    <w:rsid w:val="0084517C"/>
    <w:rsid w:val="00855EF9"/>
    <w:rsid w:val="00857586"/>
    <w:rsid w:val="00857827"/>
    <w:rsid w:val="00866DB2"/>
    <w:rsid w:val="008816E4"/>
    <w:rsid w:val="008A60E9"/>
    <w:rsid w:val="008C2E9B"/>
    <w:rsid w:val="008C3227"/>
    <w:rsid w:val="008C5854"/>
    <w:rsid w:val="008D3A9F"/>
    <w:rsid w:val="008D420A"/>
    <w:rsid w:val="008D6A2A"/>
    <w:rsid w:val="008D71DE"/>
    <w:rsid w:val="008D73C1"/>
    <w:rsid w:val="008E4F12"/>
    <w:rsid w:val="008E5DEB"/>
    <w:rsid w:val="008E6133"/>
    <w:rsid w:val="008F2932"/>
    <w:rsid w:val="008F7B19"/>
    <w:rsid w:val="00901F32"/>
    <w:rsid w:val="009129B8"/>
    <w:rsid w:val="00920B42"/>
    <w:rsid w:val="00930316"/>
    <w:rsid w:val="00941EEA"/>
    <w:rsid w:val="00942092"/>
    <w:rsid w:val="0094619D"/>
    <w:rsid w:val="00960710"/>
    <w:rsid w:val="00961367"/>
    <w:rsid w:val="00966CBF"/>
    <w:rsid w:val="00971FC3"/>
    <w:rsid w:val="00983A03"/>
    <w:rsid w:val="009A2EB0"/>
    <w:rsid w:val="009A5F0A"/>
    <w:rsid w:val="009B0813"/>
    <w:rsid w:val="009F0E68"/>
    <w:rsid w:val="00A018ED"/>
    <w:rsid w:val="00A14FA7"/>
    <w:rsid w:val="00A31FCE"/>
    <w:rsid w:val="00A433F6"/>
    <w:rsid w:val="00A6149A"/>
    <w:rsid w:val="00A95126"/>
    <w:rsid w:val="00AA3418"/>
    <w:rsid w:val="00AA35B0"/>
    <w:rsid w:val="00AA5A09"/>
    <w:rsid w:val="00AC12B2"/>
    <w:rsid w:val="00AE1B2E"/>
    <w:rsid w:val="00AE3F0F"/>
    <w:rsid w:val="00AF76BE"/>
    <w:rsid w:val="00B02B9F"/>
    <w:rsid w:val="00B04276"/>
    <w:rsid w:val="00B05AF3"/>
    <w:rsid w:val="00B22A1F"/>
    <w:rsid w:val="00B40FF6"/>
    <w:rsid w:val="00B55586"/>
    <w:rsid w:val="00B67C37"/>
    <w:rsid w:val="00B869EE"/>
    <w:rsid w:val="00B94EF9"/>
    <w:rsid w:val="00B95E7F"/>
    <w:rsid w:val="00BA31CA"/>
    <w:rsid w:val="00BA7E51"/>
    <w:rsid w:val="00BB2366"/>
    <w:rsid w:val="00BB60B8"/>
    <w:rsid w:val="00BC0C5C"/>
    <w:rsid w:val="00BC2495"/>
    <w:rsid w:val="00BD3E5F"/>
    <w:rsid w:val="00BD415D"/>
    <w:rsid w:val="00BE33FB"/>
    <w:rsid w:val="00BF5B82"/>
    <w:rsid w:val="00C01263"/>
    <w:rsid w:val="00C11B79"/>
    <w:rsid w:val="00C137DF"/>
    <w:rsid w:val="00C304D2"/>
    <w:rsid w:val="00C3476D"/>
    <w:rsid w:val="00C34AC6"/>
    <w:rsid w:val="00C51E9D"/>
    <w:rsid w:val="00C52FF6"/>
    <w:rsid w:val="00C5740D"/>
    <w:rsid w:val="00C66D2C"/>
    <w:rsid w:val="00C71483"/>
    <w:rsid w:val="00C8795B"/>
    <w:rsid w:val="00CB3AE9"/>
    <w:rsid w:val="00CB442C"/>
    <w:rsid w:val="00CC434F"/>
    <w:rsid w:val="00CE4656"/>
    <w:rsid w:val="00CE490B"/>
    <w:rsid w:val="00CF68C7"/>
    <w:rsid w:val="00D00696"/>
    <w:rsid w:val="00D0125E"/>
    <w:rsid w:val="00D01FDE"/>
    <w:rsid w:val="00D06C81"/>
    <w:rsid w:val="00D147BA"/>
    <w:rsid w:val="00D26902"/>
    <w:rsid w:val="00D30495"/>
    <w:rsid w:val="00D373E5"/>
    <w:rsid w:val="00D44688"/>
    <w:rsid w:val="00D4795E"/>
    <w:rsid w:val="00D51DDD"/>
    <w:rsid w:val="00D805A4"/>
    <w:rsid w:val="00D80AF1"/>
    <w:rsid w:val="00D966D4"/>
    <w:rsid w:val="00DA657A"/>
    <w:rsid w:val="00DA7BCA"/>
    <w:rsid w:val="00DC56AC"/>
    <w:rsid w:val="00DD2594"/>
    <w:rsid w:val="00DD27C3"/>
    <w:rsid w:val="00DE584D"/>
    <w:rsid w:val="00DF2013"/>
    <w:rsid w:val="00E325FD"/>
    <w:rsid w:val="00E360F2"/>
    <w:rsid w:val="00E46764"/>
    <w:rsid w:val="00E51B60"/>
    <w:rsid w:val="00E559B0"/>
    <w:rsid w:val="00E6165A"/>
    <w:rsid w:val="00E644A1"/>
    <w:rsid w:val="00E72DEA"/>
    <w:rsid w:val="00E77D01"/>
    <w:rsid w:val="00E850A7"/>
    <w:rsid w:val="00EC2303"/>
    <w:rsid w:val="00ED6616"/>
    <w:rsid w:val="00F103A3"/>
    <w:rsid w:val="00F229D8"/>
    <w:rsid w:val="00F36D26"/>
    <w:rsid w:val="00F411BB"/>
    <w:rsid w:val="00F6678D"/>
    <w:rsid w:val="00F71064"/>
    <w:rsid w:val="00F72F52"/>
    <w:rsid w:val="00F850C1"/>
    <w:rsid w:val="00F9192B"/>
    <w:rsid w:val="00F96926"/>
    <w:rsid w:val="00FA2AF7"/>
    <w:rsid w:val="00FB3F39"/>
    <w:rsid w:val="00FC042C"/>
    <w:rsid w:val="00FC1FA3"/>
    <w:rsid w:val="00FC480D"/>
    <w:rsid w:val="00FC5FDE"/>
    <w:rsid w:val="00FE4E37"/>
    <w:rsid w:val="00FE563D"/>
    <w:rsid w:val="00FE6D6B"/>
    <w:rsid w:val="00FF4F98"/>
    <w:rsid w:val="00FF692A"/>
    <w:rsid w:val="12D775E7"/>
    <w:rsid w:val="29B15F11"/>
    <w:rsid w:val="488E5DD9"/>
    <w:rsid w:val="59EC1F7D"/>
    <w:rsid w:val="5A83314B"/>
    <w:rsid w:val="64272766"/>
    <w:rsid w:val="72A966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7"/>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28"/>
    <w:unhideWhenUsed/>
    <w:qFormat/>
    <w:uiPriority w:val="0"/>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30"/>
    <w:unhideWhenUsed/>
    <w:qFormat/>
    <w:uiPriority w:val="0"/>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1"/>
    <w:unhideWhenUsed/>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33"/>
    <w:unhideWhenUsed/>
    <w:qFormat/>
    <w:uiPriority w:val="0"/>
    <w:pPr>
      <w:keepNext/>
      <w:keepLines/>
      <w:numPr>
        <w:ilvl w:val="6"/>
        <w:numId w:val="1"/>
      </w:numPr>
      <w:spacing w:before="240" w:after="64" w:line="320" w:lineRule="auto"/>
      <w:outlineLvl w:val="6"/>
    </w:pPr>
    <w:rPr>
      <w:b/>
      <w:bCs/>
      <w:sz w:val="24"/>
      <w:szCs w:val="24"/>
    </w:rPr>
  </w:style>
  <w:style w:type="paragraph" w:styleId="9">
    <w:name w:val="heading 8"/>
    <w:basedOn w:val="1"/>
    <w:next w:val="1"/>
    <w:link w:val="34"/>
    <w:unhideWhenUsed/>
    <w:qFormat/>
    <w:uiPriority w:val="0"/>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35"/>
    <w:unhideWhenUsed/>
    <w:qFormat/>
    <w:uiPriority w:val="0"/>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link w:val="53"/>
    <w:unhideWhenUsed/>
    <w:qFormat/>
    <w:uiPriority w:val="99"/>
    <w:pPr>
      <w:spacing w:line="360" w:lineRule="auto"/>
      <w:ind w:firstLine="420" w:firstLineChars="200"/>
    </w:pPr>
    <w:rPr>
      <w:sz w:val="24"/>
    </w:rPr>
  </w:style>
  <w:style w:type="paragraph" w:styleId="12">
    <w:name w:val="annotation text"/>
    <w:basedOn w:val="1"/>
    <w:link w:val="65"/>
    <w:unhideWhenUsed/>
    <w:qFormat/>
    <w:uiPriority w:val="99"/>
    <w:pPr>
      <w:jc w:val="left"/>
    </w:pPr>
  </w:style>
  <w:style w:type="paragraph" w:styleId="13">
    <w:name w:val="Body Text Indent"/>
    <w:basedOn w:val="1"/>
    <w:link w:val="39"/>
    <w:qFormat/>
    <w:uiPriority w:val="0"/>
    <w:pPr>
      <w:spacing w:line="360" w:lineRule="auto"/>
      <w:ind w:left="1080" w:firstLine="357" w:firstLineChars="170"/>
    </w:pPr>
    <w:rPr>
      <w:rFonts w:ascii="宋体" w:hAnsi="宋体" w:eastAsia="宋体" w:cs="Times New Roman"/>
      <w:color w:val="000000"/>
      <w:sz w:val="24"/>
      <w:szCs w:val="24"/>
    </w:rPr>
  </w:style>
  <w:style w:type="paragraph" w:styleId="14">
    <w:name w:val="Plain Text"/>
    <w:basedOn w:val="1"/>
    <w:link w:val="75"/>
    <w:qFormat/>
    <w:uiPriority w:val="0"/>
    <w:rPr>
      <w:rFonts w:ascii="宋体" w:hAnsi="Courier New" w:eastAsia="宋体" w:cs="Courier New"/>
      <w:szCs w:val="21"/>
    </w:rPr>
  </w:style>
  <w:style w:type="paragraph" w:styleId="15">
    <w:name w:val="Balloon Text"/>
    <w:basedOn w:val="1"/>
    <w:link w:val="41"/>
    <w:semiHidden/>
    <w:unhideWhenUsed/>
    <w:qFormat/>
    <w:uiPriority w:val="99"/>
    <w:rPr>
      <w:sz w:val="18"/>
      <w:szCs w:val="18"/>
    </w:rPr>
  </w:style>
  <w:style w:type="paragraph" w:styleId="16">
    <w:name w:val="footer"/>
    <w:basedOn w:val="1"/>
    <w:link w:val="26"/>
    <w:unhideWhenUsed/>
    <w:qFormat/>
    <w:uiPriority w:val="99"/>
    <w:pPr>
      <w:tabs>
        <w:tab w:val="center" w:pos="4153"/>
        <w:tab w:val="right" w:pos="8306"/>
      </w:tabs>
      <w:snapToGrid w:val="0"/>
      <w:jc w:val="left"/>
    </w:pPr>
    <w:rPr>
      <w:sz w:val="18"/>
      <w:szCs w:val="18"/>
    </w:rPr>
  </w:style>
  <w:style w:type="paragraph" w:styleId="17">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annotation subject"/>
    <w:basedOn w:val="12"/>
    <w:next w:val="12"/>
    <w:link w:val="66"/>
    <w:semiHidden/>
    <w:unhideWhenUsed/>
    <w:qFormat/>
    <w:uiPriority w:val="99"/>
    <w:rPr>
      <w:b/>
      <w:bCs/>
    </w:rPr>
  </w:style>
  <w:style w:type="paragraph" w:styleId="19">
    <w:name w:val="Body Text First Indent 2"/>
    <w:basedOn w:val="13"/>
    <w:link w:val="78"/>
    <w:unhideWhenUsed/>
    <w:qFormat/>
    <w:uiPriority w:val="0"/>
    <w:pPr>
      <w:spacing w:after="120" w:line="240" w:lineRule="auto"/>
      <w:ind w:left="420" w:leftChars="200" w:firstLine="420" w:firstLineChars="200"/>
    </w:pPr>
    <w:rPr>
      <w:rFonts w:ascii="Times New Roman" w:hAnsi="Times New Roman"/>
      <w:color w:val="auto"/>
      <w:sz w:val="21"/>
      <w:szCs w:val="20"/>
    </w:rPr>
  </w:style>
  <w:style w:type="table" w:styleId="21">
    <w:name w:val="Table Grid"/>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22"/>
    <w:rPr>
      <w:b/>
      <w:bCs/>
    </w:rPr>
  </w:style>
  <w:style w:type="character" w:styleId="24">
    <w:name w:val="annotation reference"/>
    <w:basedOn w:val="22"/>
    <w:unhideWhenUsed/>
    <w:qFormat/>
    <w:uiPriority w:val="0"/>
    <w:rPr>
      <w:sz w:val="21"/>
      <w:szCs w:val="21"/>
    </w:rPr>
  </w:style>
  <w:style w:type="character" w:customStyle="1" w:styleId="25">
    <w:name w:val="页眉 字符"/>
    <w:basedOn w:val="22"/>
    <w:link w:val="17"/>
    <w:qFormat/>
    <w:uiPriority w:val="99"/>
    <w:rPr>
      <w:sz w:val="18"/>
      <w:szCs w:val="18"/>
    </w:rPr>
  </w:style>
  <w:style w:type="character" w:customStyle="1" w:styleId="26">
    <w:name w:val="页脚 字符"/>
    <w:basedOn w:val="22"/>
    <w:link w:val="16"/>
    <w:qFormat/>
    <w:uiPriority w:val="99"/>
    <w:rPr>
      <w:sz w:val="18"/>
      <w:szCs w:val="18"/>
    </w:rPr>
  </w:style>
  <w:style w:type="character" w:customStyle="1" w:styleId="27">
    <w:name w:val="标题 1 字符"/>
    <w:basedOn w:val="22"/>
    <w:link w:val="2"/>
    <w:qFormat/>
    <w:uiPriority w:val="0"/>
    <w:rPr>
      <w:b/>
      <w:bCs/>
      <w:kern w:val="44"/>
      <w:sz w:val="44"/>
      <w:szCs w:val="44"/>
    </w:rPr>
  </w:style>
  <w:style w:type="character" w:customStyle="1" w:styleId="28">
    <w:name w:val="标题 2 字符"/>
    <w:basedOn w:val="22"/>
    <w:link w:val="3"/>
    <w:qFormat/>
    <w:uiPriority w:val="0"/>
    <w:rPr>
      <w:rFonts w:asciiTheme="majorHAnsi" w:hAnsiTheme="majorHAnsi" w:eastAsiaTheme="majorEastAsia" w:cstheme="majorBidi"/>
      <w:b/>
      <w:bCs/>
      <w:sz w:val="32"/>
      <w:szCs w:val="32"/>
    </w:rPr>
  </w:style>
  <w:style w:type="character" w:customStyle="1" w:styleId="29">
    <w:name w:val="标题 3 字符"/>
    <w:basedOn w:val="22"/>
    <w:link w:val="4"/>
    <w:qFormat/>
    <w:uiPriority w:val="0"/>
    <w:rPr>
      <w:b/>
      <w:bCs/>
      <w:sz w:val="32"/>
      <w:szCs w:val="32"/>
    </w:rPr>
  </w:style>
  <w:style w:type="character" w:customStyle="1" w:styleId="30">
    <w:name w:val="标题 4 字符"/>
    <w:basedOn w:val="22"/>
    <w:link w:val="5"/>
    <w:qFormat/>
    <w:uiPriority w:val="0"/>
    <w:rPr>
      <w:rFonts w:asciiTheme="majorHAnsi" w:hAnsiTheme="majorHAnsi" w:eastAsiaTheme="majorEastAsia" w:cstheme="majorBidi"/>
      <w:b/>
      <w:bCs/>
      <w:sz w:val="28"/>
      <w:szCs w:val="28"/>
    </w:rPr>
  </w:style>
  <w:style w:type="character" w:customStyle="1" w:styleId="31">
    <w:name w:val="标题 5 字符"/>
    <w:basedOn w:val="22"/>
    <w:link w:val="6"/>
    <w:qFormat/>
    <w:uiPriority w:val="0"/>
    <w:rPr>
      <w:b/>
      <w:bCs/>
      <w:sz w:val="28"/>
      <w:szCs w:val="28"/>
    </w:rPr>
  </w:style>
  <w:style w:type="character" w:customStyle="1" w:styleId="32">
    <w:name w:val="标题 6 字符"/>
    <w:basedOn w:val="22"/>
    <w:link w:val="7"/>
    <w:qFormat/>
    <w:uiPriority w:val="0"/>
    <w:rPr>
      <w:rFonts w:asciiTheme="majorHAnsi" w:hAnsiTheme="majorHAnsi" w:eastAsiaTheme="majorEastAsia" w:cstheme="majorBidi"/>
      <w:b/>
      <w:bCs/>
      <w:sz w:val="24"/>
      <w:szCs w:val="24"/>
    </w:rPr>
  </w:style>
  <w:style w:type="character" w:customStyle="1" w:styleId="33">
    <w:name w:val="标题 7 字符"/>
    <w:basedOn w:val="22"/>
    <w:link w:val="8"/>
    <w:qFormat/>
    <w:uiPriority w:val="0"/>
    <w:rPr>
      <w:b/>
      <w:bCs/>
      <w:sz w:val="24"/>
      <w:szCs w:val="24"/>
    </w:rPr>
  </w:style>
  <w:style w:type="character" w:customStyle="1" w:styleId="34">
    <w:name w:val="标题 8 字符"/>
    <w:basedOn w:val="22"/>
    <w:link w:val="9"/>
    <w:qFormat/>
    <w:uiPriority w:val="0"/>
    <w:rPr>
      <w:rFonts w:asciiTheme="majorHAnsi" w:hAnsiTheme="majorHAnsi" w:eastAsiaTheme="majorEastAsia" w:cstheme="majorBidi"/>
      <w:sz w:val="24"/>
      <w:szCs w:val="24"/>
    </w:rPr>
  </w:style>
  <w:style w:type="character" w:customStyle="1" w:styleId="35">
    <w:name w:val="标题 9 字符"/>
    <w:basedOn w:val="22"/>
    <w:link w:val="10"/>
    <w:qFormat/>
    <w:uiPriority w:val="0"/>
    <w:rPr>
      <w:rFonts w:asciiTheme="majorHAnsi" w:hAnsiTheme="majorHAnsi" w:eastAsiaTheme="majorEastAsia" w:cstheme="majorBidi"/>
      <w:szCs w:val="21"/>
    </w:rPr>
  </w:style>
  <w:style w:type="paragraph" w:styleId="36">
    <w:name w:val="List Paragraph"/>
    <w:basedOn w:val="1"/>
    <w:link w:val="37"/>
    <w:autoRedefine/>
    <w:qFormat/>
    <w:uiPriority w:val="0"/>
    <w:pPr>
      <w:widowControl/>
      <w:jc w:val="center"/>
    </w:pPr>
    <w:rPr>
      <w:rFonts w:ascii="宋体" w:hAnsi="宋体" w:eastAsia="宋体" w:cs="Times New Roman"/>
      <w:color w:val="000000"/>
      <w:kern w:val="0"/>
      <w:sz w:val="24"/>
      <w:szCs w:val="24"/>
    </w:rPr>
  </w:style>
  <w:style w:type="character" w:customStyle="1" w:styleId="37">
    <w:name w:val="列表段落 字符"/>
    <w:link w:val="36"/>
    <w:qFormat/>
    <w:uiPriority w:val="0"/>
    <w:rPr>
      <w:rFonts w:ascii="宋体" w:hAnsi="宋体" w:eastAsia="宋体" w:cs="Times New Roman"/>
      <w:color w:val="000000"/>
      <w:kern w:val="0"/>
      <w:sz w:val="24"/>
      <w:szCs w:val="24"/>
    </w:rPr>
  </w:style>
  <w:style w:type="paragraph" w:customStyle="1" w:styleId="38">
    <w:name w:val="四级标题"/>
    <w:basedOn w:val="1"/>
    <w:qFormat/>
    <w:uiPriority w:val="0"/>
    <w:pPr>
      <w:numPr>
        <w:ilvl w:val="0"/>
        <w:numId w:val="2"/>
      </w:numPr>
      <w:spacing w:line="360" w:lineRule="auto"/>
      <w:outlineLvl w:val="3"/>
    </w:pPr>
    <w:rPr>
      <w:rFonts w:ascii="黑体" w:hAnsi="黑体" w:eastAsia="黑体" w:cs="Times New Roman"/>
      <w:b/>
      <w:sz w:val="28"/>
    </w:rPr>
  </w:style>
  <w:style w:type="character" w:customStyle="1" w:styleId="39">
    <w:name w:val="正文文本缩进 字符"/>
    <w:basedOn w:val="22"/>
    <w:link w:val="13"/>
    <w:qFormat/>
    <w:uiPriority w:val="0"/>
    <w:rPr>
      <w:rFonts w:ascii="宋体" w:hAnsi="宋体" w:eastAsia="宋体" w:cs="Times New Roman"/>
      <w:color w:val="000000"/>
      <w:sz w:val="24"/>
      <w:szCs w:val="24"/>
    </w:rPr>
  </w:style>
  <w:style w:type="paragraph" w:customStyle="1" w:styleId="40">
    <w:name w:val="p0"/>
    <w:basedOn w:val="1"/>
    <w:qFormat/>
    <w:uiPriority w:val="0"/>
    <w:pPr>
      <w:widowControl/>
    </w:pPr>
    <w:rPr>
      <w:rFonts w:ascii="Calibri" w:hAnsi="Calibri" w:eastAsia="宋体" w:cs="宋体"/>
      <w:kern w:val="0"/>
      <w:szCs w:val="21"/>
    </w:rPr>
  </w:style>
  <w:style w:type="character" w:customStyle="1" w:styleId="41">
    <w:name w:val="批注框文本 字符"/>
    <w:basedOn w:val="22"/>
    <w:link w:val="15"/>
    <w:semiHidden/>
    <w:qFormat/>
    <w:uiPriority w:val="99"/>
    <w:rPr>
      <w:sz w:val="18"/>
      <w:szCs w:val="18"/>
    </w:rPr>
  </w:style>
  <w:style w:type="paragraph" w:customStyle="1" w:styleId="42">
    <w:name w:val="__正文"/>
    <w:link w:val="43"/>
    <w:qFormat/>
    <w:uiPriority w:val="0"/>
    <w:pPr>
      <w:spacing w:line="360" w:lineRule="auto"/>
      <w:ind w:firstLine="200" w:firstLineChars="200"/>
    </w:pPr>
    <w:rPr>
      <w:rFonts w:ascii="Calibri" w:hAnsi="Calibri" w:eastAsia="宋体" w:cs="Times New Roman"/>
      <w:kern w:val="2"/>
      <w:sz w:val="24"/>
      <w:szCs w:val="21"/>
      <w:lang w:val="en-US" w:eastAsia="zh-CN" w:bidi="ar-SA"/>
    </w:rPr>
  </w:style>
  <w:style w:type="character" w:customStyle="1" w:styleId="43">
    <w:name w:val="__正文 Char"/>
    <w:link w:val="42"/>
    <w:qFormat/>
    <w:uiPriority w:val="0"/>
    <w:rPr>
      <w:rFonts w:ascii="Calibri" w:hAnsi="Calibri" w:eastAsia="宋体" w:cs="Times New Roman"/>
      <w:sz w:val="24"/>
      <w:szCs w:val="21"/>
    </w:rPr>
  </w:style>
  <w:style w:type="character" w:customStyle="1" w:styleId="44">
    <w:name w:val="font11"/>
    <w:qFormat/>
    <w:uiPriority w:val="0"/>
    <w:rPr>
      <w:rFonts w:hint="default" w:ascii="Calibri" w:hAnsi="Calibri" w:cs="Calibri"/>
      <w:color w:val="000000"/>
      <w:sz w:val="24"/>
      <w:szCs w:val="24"/>
      <w:u w:val="none"/>
    </w:rPr>
  </w:style>
  <w:style w:type="table" w:customStyle="1" w:styleId="45">
    <w:name w:val="表格框1"/>
    <w:basedOn w:val="20"/>
    <w:qFormat/>
    <w:uiPriority w:val="39"/>
    <w:rPr>
      <w:rFonts w:eastAsia="Times New Roman"/>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6">
    <w:name w:val="第二级标题"/>
    <w:basedOn w:val="3"/>
    <w:next w:val="1"/>
    <w:qFormat/>
    <w:uiPriority w:val="0"/>
    <w:pPr>
      <w:spacing w:before="120" w:after="120" w:line="360" w:lineRule="auto"/>
    </w:pPr>
    <w:rPr>
      <w:rFonts w:ascii="Cambria" w:hAnsi="Cambria" w:cs="Times New Roman"/>
      <w:sz w:val="30"/>
    </w:rPr>
  </w:style>
  <w:style w:type="paragraph" w:customStyle="1" w:styleId="47">
    <w:name w:val="列出段落1"/>
    <w:basedOn w:val="1"/>
    <w:qFormat/>
    <w:uiPriority w:val="0"/>
    <w:pPr>
      <w:ind w:firstLine="420" w:firstLineChars="200"/>
    </w:pPr>
    <w:rPr>
      <w:rFonts w:ascii="Times New Roman" w:hAnsi="Times New Roman" w:eastAsia="宋体" w:cs="Times New Roman"/>
      <w:kern w:val="0"/>
      <w:sz w:val="20"/>
      <w:szCs w:val="20"/>
    </w:rPr>
  </w:style>
  <w:style w:type="character" w:customStyle="1" w:styleId="48">
    <w:name w:val="font101"/>
    <w:basedOn w:val="22"/>
    <w:qFormat/>
    <w:uiPriority w:val="0"/>
    <w:rPr>
      <w:rFonts w:hint="eastAsia" w:ascii="黑体" w:hAnsi="宋体" w:eastAsia="黑体" w:cs="黑体"/>
      <w:color w:val="000000"/>
      <w:sz w:val="20"/>
      <w:szCs w:val="20"/>
      <w:u w:val="none"/>
    </w:rPr>
  </w:style>
  <w:style w:type="paragraph" w:customStyle="1" w:styleId="49">
    <w:name w:val="样式 正文首行缩进 2 + 左侧:  1.5 字符 首行缩进:  2 字符2"/>
    <w:basedOn w:val="1"/>
    <w:next w:val="1"/>
    <w:qFormat/>
    <w:uiPriority w:val="0"/>
    <w:pPr>
      <w:spacing w:line="360" w:lineRule="auto"/>
      <w:ind w:firstLine="480" w:firstLineChars="200"/>
    </w:pPr>
    <w:rPr>
      <w:rFonts w:cs="Times New Roman" w:asciiTheme="minorEastAsia" w:hAnsiTheme="minorEastAsia"/>
      <w:sz w:val="24"/>
      <w:szCs w:val="21"/>
    </w:rPr>
  </w:style>
  <w:style w:type="paragraph" w:customStyle="1" w:styleId="50">
    <w:name w:val="Default"/>
    <w:qFormat/>
    <w:uiPriority w:val="0"/>
    <w:pPr>
      <w:widowControl w:val="0"/>
    </w:pPr>
    <w:rPr>
      <w:rFonts w:ascii="宋体" w:hAnsi="宋体" w:eastAsia="宋体" w:cs="宋体"/>
      <w:color w:val="000000"/>
      <w:kern w:val="0"/>
      <w:sz w:val="24"/>
      <w:szCs w:val="24"/>
      <w:lang w:val="en-US" w:eastAsia="zh-CN" w:bidi="ar-SA"/>
    </w:rPr>
  </w:style>
  <w:style w:type="character" w:customStyle="1" w:styleId="51">
    <w:name w:val="投标正文 Char"/>
    <w:link w:val="52"/>
    <w:qFormat/>
    <w:uiPriority w:val="0"/>
    <w:rPr>
      <w:sz w:val="24"/>
      <w:szCs w:val="24"/>
    </w:rPr>
  </w:style>
  <w:style w:type="paragraph" w:customStyle="1" w:styleId="52">
    <w:name w:val="投标正文"/>
    <w:basedOn w:val="1"/>
    <w:link w:val="51"/>
    <w:qFormat/>
    <w:uiPriority w:val="0"/>
    <w:pPr>
      <w:spacing w:line="360" w:lineRule="auto"/>
      <w:ind w:left="100" w:firstLine="480" w:firstLineChars="200"/>
    </w:pPr>
    <w:rPr>
      <w:sz w:val="24"/>
      <w:szCs w:val="24"/>
    </w:rPr>
  </w:style>
  <w:style w:type="character" w:customStyle="1" w:styleId="53">
    <w:name w:val="正文缩进 字符"/>
    <w:link w:val="11"/>
    <w:qFormat/>
    <w:locked/>
    <w:uiPriority w:val="99"/>
    <w:rPr>
      <w:sz w:val="24"/>
    </w:rPr>
  </w:style>
  <w:style w:type="paragraph" w:customStyle="1" w:styleId="54">
    <w:name w:val="列表段落1"/>
    <w:basedOn w:val="1"/>
    <w:qFormat/>
    <w:uiPriority w:val="34"/>
    <w:pPr>
      <w:spacing w:line="360" w:lineRule="auto"/>
      <w:ind w:firstLine="420" w:firstLineChars="200"/>
    </w:pPr>
    <w:rPr>
      <w:rFonts w:cs="Times New Roman (正文 CS 字体)"/>
      <w:sz w:val="24"/>
    </w:rPr>
  </w:style>
  <w:style w:type="paragraph" w:customStyle="1" w:styleId="55">
    <w:name w:val="_Style 49"/>
    <w:basedOn w:val="1"/>
    <w:next w:val="36"/>
    <w:link w:val="56"/>
    <w:qFormat/>
    <w:uiPriority w:val="34"/>
    <w:pPr>
      <w:ind w:firstLine="420" w:firstLineChars="200"/>
    </w:pPr>
    <w:rPr>
      <w:rFonts w:ascii="Calibri" w:hAnsi="Calibri"/>
    </w:rPr>
  </w:style>
  <w:style w:type="character" w:customStyle="1" w:styleId="56">
    <w:name w:val="列出段落 Char"/>
    <w:link w:val="55"/>
    <w:qFormat/>
    <w:uiPriority w:val="34"/>
    <w:rPr>
      <w:rFonts w:ascii="Calibri" w:hAnsi="Calibri"/>
      <w:kern w:val="2"/>
      <w:sz w:val="21"/>
      <w:szCs w:val="22"/>
    </w:rPr>
  </w:style>
  <w:style w:type="paragraph" w:styleId="57">
    <w:name w:val="No Spacing"/>
    <w:link w:val="58"/>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58">
    <w:name w:val="无间隔 字符"/>
    <w:link w:val="57"/>
    <w:qFormat/>
    <w:uiPriority w:val="0"/>
    <w:rPr>
      <w:rFonts w:ascii="Times New Roman" w:hAnsi="Times New Roman" w:eastAsia="宋体" w:cs="Times New Roman"/>
      <w:szCs w:val="24"/>
    </w:rPr>
  </w:style>
  <w:style w:type="table" w:customStyle="1" w:styleId="59">
    <w:name w:val="Table Normal"/>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60">
    <w:name w:val="彩色列表 - 强调文字颜色 11"/>
    <w:qFormat/>
    <w:uiPriority w:val="0"/>
    <w:pPr>
      <w:widowControl w:val="0"/>
      <w:ind w:firstLine="42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61">
    <w:name w:val="表格文字"/>
    <w:basedOn w:val="1"/>
    <w:next w:val="11"/>
    <w:qFormat/>
    <w:uiPriority w:val="0"/>
    <w:pPr>
      <w:ind w:firstLine="200" w:firstLineChars="200"/>
    </w:pPr>
    <w:rPr>
      <w:rFonts w:ascii="Arial" w:hAnsi="Arial" w:eastAsia="宋体" w:cs="Times New Roman"/>
      <w:spacing w:val="-5"/>
      <w:kern w:val="0"/>
      <w:sz w:val="24"/>
      <w:szCs w:val="20"/>
    </w:rPr>
  </w:style>
  <w:style w:type="paragraph" w:customStyle="1" w:styleId="62">
    <w:name w:val="列出段落5"/>
    <w:basedOn w:val="1"/>
    <w:link w:val="63"/>
    <w:qFormat/>
    <w:uiPriority w:val="34"/>
    <w:pPr>
      <w:ind w:firstLine="420" w:firstLineChars="200"/>
    </w:pPr>
    <w:rPr>
      <w:rFonts w:ascii="Calibri" w:hAnsi="Calibri" w:eastAsia="宋体" w:cs="黑体"/>
    </w:rPr>
  </w:style>
  <w:style w:type="character" w:customStyle="1" w:styleId="63">
    <w:name w:val="List Paragraph Char"/>
    <w:link w:val="62"/>
    <w:qFormat/>
    <w:uiPriority w:val="34"/>
    <w:rPr>
      <w:rFonts w:ascii="Calibri" w:hAnsi="Calibri" w:eastAsia="宋体" w:cs="黑体"/>
    </w:rPr>
  </w:style>
  <w:style w:type="paragraph" w:customStyle="1" w:styleId="64">
    <w:name w:val="Table Paragraph"/>
    <w:basedOn w:val="1"/>
    <w:qFormat/>
    <w:uiPriority w:val="1"/>
    <w:pPr>
      <w:autoSpaceDE w:val="0"/>
      <w:autoSpaceDN w:val="0"/>
      <w:jc w:val="left"/>
    </w:pPr>
    <w:rPr>
      <w:rFonts w:ascii="宋体" w:hAnsi="宋体" w:eastAsia="宋体" w:cs="宋体"/>
      <w:kern w:val="0"/>
      <w:sz w:val="22"/>
      <w:lang w:val="zh-CN" w:bidi="zh-CN"/>
    </w:rPr>
  </w:style>
  <w:style w:type="character" w:customStyle="1" w:styleId="65">
    <w:name w:val="批注文字 字符"/>
    <w:basedOn w:val="22"/>
    <w:link w:val="12"/>
    <w:uiPriority w:val="99"/>
  </w:style>
  <w:style w:type="character" w:customStyle="1" w:styleId="66">
    <w:name w:val="批注主题 字符"/>
    <w:basedOn w:val="65"/>
    <w:link w:val="18"/>
    <w:semiHidden/>
    <w:qFormat/>
    <w:uiPriority w:val="99"/>
    <w:rPr>
      <w:b/>
      <w:bCs/>
    </w:rPr>
  </w:style>
  <w:style w:type="table" w:customStyle="1" w:styleId="67">
    <w:name w:val="网格型1"/>
    <w:basedOn w:val="20"/>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
    <w:name w:val="网格型4"/>
    <w:basedOn w:val="20"/>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9">
    <w:name w:val="网格型12"/>
    <w:basedOn w:val="20"/>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0">
    <w:name w:val="网格型14"/>
    <w:basedOn w:val="20"/>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1">
    <w:name w:val="网格型17"/>
    <w:basedOn w:val="20"/>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2">
    <w:name w:val="FC表格1"/>
    <w:basedOn w:val="57"/>
    <w:link w:val="73"/>
    <w:qFormat/>
    <w:uiPriority w:val="0"/>
    <w:pPr>
      <w:spacing w:line="360" w:lineRule="auto"/>
    </w:pPr>
    <w:rPr>
      <w:rFonts w:ascii="Calibri" w:hAnsi="Calibri"/>
      <w:szCs w:val="22"/>
    </w:rPr>
  </w:style>
  <w:style w:type="character" w:customStyle="1" w:styleId="73">
    <w:name w:val="FC表格1 Char"/>
    <w:link w:val="72"/>
    <w:qFormat/>
    <w:uiPriority w:val="0"/>
    <w:rPr>
      <w:rFonts w:ascii="Calibri" w:hAnsi="Calibri" w:eastAsia="宋体" w:cs="Times New Roman"/>
    </w:rPr>
  </w:style>
  <w:style w:type="character" w:customStyle="1" w:styleId="74">
    <w:name w:val="纯文本 字符"/>
    <w:basedOn w:val="22"/>
    <w:semiHidden/>
    <w:qFormat/>
    <w:uiPriority w:val="99"/>
    <w:rPr>
      <w:rFonts w:hAnsi="Courier New" w:cs="Courier New" w:asciiTheme="minorEastAsia"/>
    </w:rPr>
  </w:style>
  <w:style w:type="character" w:customStyle="1" w:styleId="75">
    <w:name w:val="纯文本 字符1"/>
    <w:link w:val="14"/>
    <w:qFormat/>
    <w:uiPriority w:val="0"/>
    <w:rPr>
      <w:rFonts w:ascii="宋体" w:hAnsi="Courier New" w:eastAsia="宋体" w:cs="Courier New"/>
      <w:szCs w:val="21"/>
    </w:rPr>
  </w:style>
  <w:style w:type="character" w:customStyle="1" w:styleId="76">
    <w:name w:val="批注文字 字符2"/>
    <w:uiPriority w:val="99"/>
    <w:rPr>
      <w:rFonts w:ascii="Times New Roman" w:hAnsi="Times New Roman" w:cs="Times New Roman"/>
      <w:kern w:val="0"/>
      <w:sz w:val="21"/>
      <w:szCs w:val="20"/>
    </w:rPr>
  </w:style>
  <w:style w:type="paragraph" w:customStyle="1" w:styleId="77">
    <w:name w:val="*正文"/>
    <w:basedOn w:val="1"/>
    <w:qFormat/>
    <w:uiPriority w:val="0"/>
    <w:pPr>
      <w:spacing w:line="360" w:lineRule="auto"/>
      <w:ind w:firstLine="200" w:firstLineChars="200"/>
    </w:pPr>
    <w:rPr>
      <w:rFonts w:ascii="宋体" w:hAnsi="宋体" w:cs="宋体"/>
      <w:sz w:val="24"/>
      <w:szCs w:val="24"/>
    </w:rPr>
  </w:style>
  <w:style w:type="character" w:customStyle="1" w:styleId="78">
    <w:name w:val="正文文本首行缩进 2 字符"/>
    <w:basedOn w:val="39"/>
    <w:link w:val="19"/>
    <w:qFormat/>
    <w:uiPriority w:val="0"/>
    <w:rPr>
      <w:rFonts w:ascii="Times New Roman" w:hAnsi="Times New Roman" w:eastAsia="宋体" w:cs="Times New Roman"/>
      <w:color w:val="000000"/>
      <w:sz w:val="24"/>
      <w:szCs w:val="20"/>
    </w:rPr>
  </w:style>
  <w:style w:type="character" w:customStyle="1" w:styleId="79">
    <w:name w:val="font21"/>
    <w:basedOn w:val="22"/>
    <w:qFormat/>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82</Pages>
  <Words>11294</Words>
  <Characters>11369</Characters>
  <Lines>365</Lines>
  <Paragraphs>102</Paragraphs>
  <TotalTime>27</TotalTime>
  <ScaleCrop>false</ScaleCrop>
  <LinksUpToDate>false</LinksUpToDate>
  <CharactersWithSpaces>11384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2024-03-15T03:21:00Z</dcterms:created>
  <dc:creator>wu</dc:creator>
  <cp:lastModifiedBy>admin</cp:lastModifiedBy>
  <dcterms:modified xsi:type="dcterms:W3CDTF">2025-06-19T10:20:15Z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eyJoZGlkIjoiZTczZGJiMzk3NmE4MTFmY2I0NmVkOTVhODY4OTk3OTciLCJ1c2VySWQiOiI0MTM5NzA0MjIifQ==</vt:lpwstr>
  </property>
  <property fmtid="{D5CDD505-2E9C-101B-9397-08002B2CF9AE}" pid="3" name="KSOProductBuildVer">
    <vt:lpwstr>2052-12.1.0.21541</vt:lpwstr>
  </property>
  <property fmtid="{D5CDD505-2E9C-101B-9397-08002B2CF9AE}" pid="4" name="ICV">
    <vt:lpwstr>0362251F964D4FC7A411AD5002BC5864_13</vt:lpwstr>
  </property>
</Properties>
</file>