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义勒力特嘎查田园风光民宿建设项目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乌兰浩特市义勒力特镇人民政府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中科公诚设计集团有限公司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152201-ZK2024-CS-20250003</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中科公诚设计集团有限公司</w:t>
      </w:r>
      <w:r>
        <w:rPr>
          <w:rFonts w:ascii="仿宋_GB2312" w:hAnsi="仿宋_GB2312" w:cs="仿宋_GB2312" w:eastAsia="仿宋_GB2312"/>
        </w:rPr>
        <w:t xml:space="preserve"> 受 </w:t>
      </w:r>
      <w:r>
        <w:rPr>
          <w:rFonts w:ascii="仿宋_GB2312" w:hAnsi="仿宋_GB2312" w:cs="仿宋_GB2312" w:eastAsia="仿宋_GB2312"/>
        </w:rPr>
        <w:t>乌兰浩特市义勒力特镇人民政府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义勒力特嘎查田园风光民宿建设项目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义勒力特嘎查田园风光民宿建设项目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152201-ZK2024-CS-20250003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乌财购计划[2025]00522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2,298,800.00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售货机（单柜、制冷）</w:t>
            </w:r>
          </w:p>
        </w:tc>
        <w:tc>
          <w:tcPr>
            <w:tcW w:type="dxa" w:w="831"/>
          </w:tcPr>
          <w:p>
            <w:pPr>
              <w:pStyle w:val="null5"/>
              <w:jc w:val="right"/>
            </w:pPr>
            <w:r>
              <w:rPr>
                <w:rFonts w:ascii="仿宋_GB2312" w:hAnsi="仿宋_GB2312" w:cs="仿宋_GB2312" w:eastAsia="仿宋_GB2312"/>
              </w:rPr>
              <w:t>12.00</w:t>
            </w:r>
          </w:p>
        </w:tc>
        <w:tc>
          <w:tcPr>
            <w:tcW w:type="dxa" w:w="831"/>
          </w:tcPr>
          <w:p>
            <w:pPr>
              <w:pStyle w:val="null5"/>
              <w:jc w:val="right"/>
            </w:pPr>
            <w:r>
              <w:rPr>
                <w:rFonts w:ascii="仿宋_GB2312" w:hAnsi="仿宋_GB2312" w:cs="仿宋_GB2312" w:eastAsia="仿宋_GB2312"/>
              </w:rPr>
              <w:t>150,000.00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娃娃机</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39,800.00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滑梯（龙主题定制）</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560,000.00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跷跷板一套4人（4人跷跷板）</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15,900.00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双人跷跷板1</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7,800.00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双人跷跷板2</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发光秋千(亮灯颜色黄、蓝、粉）</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25,000.00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双人秋千</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半圆秋千</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8,800.00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充气城堡-太空城堡1</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99,000.00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太空舱2</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700,000.00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苹果仓</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600,000.00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乌篷船</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32,500.00</w:t>
            </w:r>
          </w:p>
        </w:tc>
        <w:tc>
          <w:tcPr>
            <w:tcW w:type="dxa" w:w="831"/>
          </w:tcPr>
          <w:p>
            <w:pPr>
              <w:pStyle w:val="null5"/>
              <w:jc w:val="left"/>
            </w:pPr>
            <w:r>
              <w:rPr>
                <w:rFonts w:ascii="仿宋_GB2312" w:hAnsi="仿宋_GB2312" w:cs="仿宋_GB2312" w:eastAsia="仿宋_GB2312"/>
              </w:rPr>
              <w:t>套</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GYGAIR空气净化器</w:t>
            </w:r>
          </w:p>
        </w:tc>
        <w:tc>
          <w:tcPr>
            <w:tcW w:type="dxa" w:w="831"/>
          </w:tcPr>
          <w:p>
            <w:pPr>
              <w:pStyle w:val="null5"/>
              <w:jc w:val="right"/>
            </w:pPr>
            <w:r>
              <w:rPr>
                <w:rFonts w:ascii="仿宋_GB2312" w:hAnsi="仿宋_GB2312" w:cs="仿宋_GB2312" w:eastAsia="仿宋_GB2312"/>
              </w:rPr>
              <w:t>5.00</w:t>
            </w:r>
          </w:p>
        </w:tc>
        <w:tc>
          <w:tcPr>
            <w:tcW w:type="dxa" w:w="831"/>
          </w:tcPr>
          <w:p>
            <w:pPr>
              <w:pStyle w:val="null5"/>
              <w:jc w:val="right"/>
            </w:pPr>
            <w:r>
              <w:rPr>
                <w:rFonts w:ascii="仿宋_GB2312" w:hAnsi="仿宋_GB2312" w:cs="仿宋_GB2312" w:eastAsia="仿宋_GB2312"/>
              </w:rPr>
              <w:t>40,000.00</w:t>
            </w:r>
          </w:p>
        </w:tc>
        <w:tc>
          <w:tcPr>
            <w:tcW w:type="dxa" w:w="831"/>
          </w:tcPr>
          <w:p>
            <w:pPr>
              <w:pStyle w:val="null5"/>
              <w:jc w:val="left"/>
            </w:pPr>
            <w:r>
              <w:rPr>
                <w:rFonts w:ascii="仿宋_GB2312" w:hAnsi="仿宋_GB2312" w:cs="仿宋_GB2312" w:eastAsia="仿宋_GB2312"/>
              </w:rPr>
              <w:t>台</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中科公诚设计集团有限公司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贵州省黔东南苗族侗族自治州凯里市永丰路东侧、迎宾大道北侧丰球黔城一期2幢9号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550000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马留柱</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17684823690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乌兰浩特市义勒力特镇人民政府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市义勒力特镇人民政府</w:t>
      </w:r>
    </w:p>
    <w:p>
      <w:pPr>
        <w:pStyle w:val="null5"/>
      </w:pPr>
      <w:r>
        <w:rPr>
          <w:rFonts w:ascii="仿宋_GB2312" w:hAnsi="仿宋_GB2312" w:cs="仿宋_GB2312" w:eastAsia="仿宋_GB2312"/>
        </w:rPr>
        <w:t xml:space="preserve"> 邮编： </w:t>
      </w:r>
      <w:r>
        <w:rPr>
          <w:rFonts w:ascii="仿宋_GB2312" w:hAnsi="仿宋_GB2312" w:cs="仿宋_GB2312" w:eastAsia="仿宋_GB2312"/>
        </w:rPr>
        <w:t>137400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刘红</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15204820033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代理服务费收费标准：3.3万元</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乌兰浩特市义勒力特镇人民政府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中科公诚设计集团有限公司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义勒力特嘎查田园风光民宿建设项目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按合同约定</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合同约定地点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1、合同签订后拨付，达到付款条件起3日，支付合同总金额的30.00%</w:t>
            </w:r>
          </w:p>
          <w:p>
            <w:pPr>
              <w:pStyle w:val="null5"/>
              <w:jc w:val="left"/>
            </w:pPr>
            <w:r>
              <w:rPr>
                <w:rFonts w:ascii="仿宋_GB2312" w:hAnsi="仿宋_GB2312" w:cs="仿宋_GB2312" w:eastAsia="仿宋_GB2312"/>
              </w:rPr>
              <w:t>2、工程进度70%，拨付，达到付款条件起3日，支付合同总金额的40.00%</w:t>
            </w:r>
          </w:p>
          <w:p>
            <w:pPr>
              <w:pStyle w:val="null5"/>
              <w:jc w:val="left"/>
            </w:pPr>
            <w:r>
              <w:rPr>
                <w:rFonts w:ascii="仿宋_GB2312" w:hAnsi="仿宋_GB2312" w:cs="仿宋_GB2312" w:eastAsia="仿宋_GB2312"/>
              </w:rPr>
              <w:t>3、竣工结算评审结束后，支付竣工结算审定金额，达到付款条件起3日，支付合同总金额的30.00%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需要缴纳履约保证金：null</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标的名称：售货机（单柜、制冷）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 xml:space="preserve">售货机（单柜、制冷）（12个）：外观尺寸： </w:t>
            </w:r>
            <w:r>
              <w:br/>
            </w:r>
            <w:r>
              <w:rPr>
                <w:rFonts w:ascii="仿宋_GB2312" w:hAnsi="仿宋_GB2312" w:cs="仿宋_GB2312" w:eastAsia="仿宋_GB2312"/>
              </w:rPr>
              <w:t xml:space="preserve"> 长885*宽913*高1910加VCI工艺。原材料为环保阻燃产品，头顶装饰用PE材质做成造型，又可以耐磨和耐腐蚀。利用低氧铜，含氧量在100-250PPm,加上绝缘技术保证线材不会有泄电的可能。原材料为环保阻燃产品，生产钢化玻璃所使用的玻璃，其质量应符合相应的产品标准的要求。玻璃厚度要求在0.8CM以上 。控制程序主板 符合用户要求研发采用III代程序主板，利用2.4G通信系统。</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标的名称：娃娃机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娃娃机（10套）：80*86*192cm</w:t>
            </w:r>
            <w:r>
              <w:br/>
            </w:r>
            <w:r>
              <w:rPr>
                <w:rFonts w:ascii="仿宋_GB2312" w:hAnsi="仿宋_GB2312" w:cs="仿宋_GB2312" w:eastAsia="仿宋_GB2312"/>
              </w:rPr>
              <w:t xml:space="preserve"> （不含头顶）加VCI工艺。原材料为环保阻燃产品，头顶装饰用PE材质做成造型，又可以耐磨和耐腐蚀。利用低氧铜，含氧量在100-250PPm,加上绝缘技术保证线材不会有泄电的可能。原材料为环保阻燃产品，生产钢化玻璃所使用的玻璃，其质量应符合相应的产品标准的要求。玻璃厚度要求在0.8CM以上 。 控制程序主板符合用户要求研发采用III代程序主板，利用2.4G通信系统，天车电机24V，爪子电压48V。</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标的名称：滑梯（龙主题定制）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滑梯（龙主题定制）(1套)：龙头滑梯尺寸：16209*11206*10698mm</w:t>
            </w:r>
            <w:r>
              <w:br/>
            </w:r>
            <w:r>
              <w:rPr>
                <w:rFonts w:ascii="仿宋_GB2312" w:hAnsi="仿宋_GB2312" w:cs="仿宋_GB2312" w:eastAsia="仿宋_GB2312"/>
              </w:rPr>
              <w:t xml:space="preserve"> 龙头尺寸：</w:t>
            </w:r>
            <w:r>
              <w:br/>
            </w:r>
            <w:r>
              <w:rPr>
                <w:rFonts w:ascii="仿宋_GB2312" w:hAnsi="仿宋_GB2312" w:cs="仿宋_GB2312" w:eastAsia="仿宋_GB2312"/>
              </w:rPr>
              <w:t xml:space="preserve"> 7792*3716*6065mm,镀锌钢管2.5mm厚，镀锌钢板3mm</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标的名称：跷跷板一套4人（4人跷跷板）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跷跷板一套4人（4人跷跷板）（2套）：规格：长2840mm，φ114国标焊管φ90国标焊管, φ60国标焊管, φ32国标焊管，镀锌钢管2.75mm厚。</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标的名称：双人跷跷板1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双人跷跷板1（1套）：尺寸：220*40*70cm，主体镀锌钢管2.5木马厚，装饰采用pe板</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标的名称：双人跷跷板2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双人跷跷板2（1套）：尺寸：200*30*70cm，主体镀锌钢管2.5mm厚，装饰采用pe板</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标的名称：发光秋千(亮灯颜色黄、蓝、粉）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发光秋千(亮灯颜色黄、蓝、粉）（2）套：长3m，宽3m，高3m</w:t>
            </w:r>
            <w:r>
              <w:br/>
            </w:r>
            <w:r>
              <w:rPr>
                <w:rFonts w:ascii="仿宋_GB2312" w:hAnsi="仿宋_GB2312" w:cs="仿宋_GB2312" w:eastAsia="仿宋_GB2312"/>
              </w:rPr>
              <w:t xml:space="preserve"> φ114国标焊管2.5mmφ90国标焊管2.5mm, φ60国标焊管2.5mm厚, φ32国标焊管2.5mm厚，镀锌链条，PE发光秋千，静电喷塑，喷漆工艺</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标的名称：双人秋千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双人秋千（1套）：尺寸：4.3x0.4x3m，镀锌钢管2.5mm厚</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标的名称：半圆秋千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半圆秋千（1套）：尺寸：2.6*1.2m</w:t>
            </w:r>
            <w:r>
              <w:br/>
            </w:r>
            <w:r>
              <w:rPr>
                <w:rFonts w:ascii="仿宋_GB2312" w:hAnsi="仿宋_GB2312" w:cs="仿宋_GB2312" w:eastAsia="仿宋_GB2312"/>
              </w:rPr>
              <w:t xml:space="preserve"> 材质：镀锌钢管立柱、手编鸟巢座椅，镀锌钢管2.78mm厚</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标的名称：充气城堡-太空城堡1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充气城堡-太空城堡1（1套）：规格20*12*6，防水防火通过 EN-1-2-3,SGS 认证，抗寒-30 度，抗热+65 度，广州加厚0.9PVC夹网布（双针车缝工艺防腐线制），（高温融合）</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标的名称：太空舱2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太空舱2（4套）:规格尺寸：5.8*3.3</w:t>
            </w:r>
            <w:r>
              <w:br/>
            </w:r>
            <w:r>
              <w:rPr>
                <w:rFonts w:ascii="仿宋_GB2312" w:hAnsi="仿宋_GB2312" w:cs="仿宋_GB2312" w:eastAsia="仿宋_GB2312"/>
              </w:rPr>
              <w:t xml:space="preserve"> 外壳航空铝板，氟碳喷涂，中间水性聚氨酯喷涂保温，内墙pvc集成墙板，配置led氛围灯带，地面spc防水地板，淋浴间卫生间岩板地面</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标的名称：苹果仓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苹果仓(6套)：规格尺寸：5000*2100*2500mm</w:t>
            </w:r>
            <w:r>
              <w:br/>
            </w:r>
            <w:r>
              <w:rPr>
                <w:rFonts w:ascii="仿宋_GB2312" w:hAnsi="仿宋_GB2312" w:cs="仿宋_GB2312" w:eastAsia="仿宋_GB2312"/>
              </w:rPr>
              <w:t xml:space="preserve"> 外壳航空铝板，氟碳喷涂，中间水性聚氨酯喷涂保温，地面spc防水地板，淋浴间卫生间岩板地面</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标的名称：乌篷船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乌篷船（5套）：5米长，1.5米左右宽，含蓬子高度1.4米左右。木头船体，玻璃钢防水处理。</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标的名称：GYGAIR空气净化器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GYGAIR空气净化器（5台）：适合面积：60平</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审查供应商提供的具有良好的商业信誉和健全的财务会计制度的相关材料或承诺书。</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审查供应商提供的依法缴纳税收和社会保障资金的相关材料或承诺书。</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整体供货方案</w:t>
            </w:r>
          </w:p>
        </w:tc>
        <w:tc>
          <w:tcPr>
            <w:tcW w:type="dxa" w:w="3115"/>
          </w:tcPr>
          <w:p>
            <w:pPr>
              <w:pStyle w:val="null5"/>
              <w:jc w:val="left"/>
            </w:pPr>
            <w:r>
              <w:rPr>
                <w:rFonts w:ascii="仿宋_GB2312" w:hAnsi="仿宋_GB2312" w:cs="仿宋_GB2312" w:eastAsia="仿宋_GB2312"/>
              </w:rPr>
              <w:t>供货及配送方案评价：结合采购人需求及配送地点等因素制作的完备性、 可操作性强的配送方案。方案完善，组织程序周密，人员分布合理，得15 -20分；方案合理，组织机构设置完善、人员分布合理，但配送程序一般 ，得9-14分，有提供方案，但方案不够合理得1-8分；未提供相关内容不 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质量保障措施</w:t>
            </w:r>
          </w:p>
        </w:tc>
        <w:tc>
          <w:tcPr>
            <w:tcW w:type="dxa" w:w="3115"/>
          </w:tcPr>
          <w:p>
            <w:pPr>
              <w:pStyle w:val="null5"/>
              <w:jc w:val="left"/>
            </w:pPr>
            <w:r>
              <w:rPr>
                <w:rFonts w:ascii="仿宋_GB2312" w:hAnsi="仿宋_GB2312" w:cs="仿宋_GB2312" w:eastAsia="仿宋_GB2312"/>
              </w:rPr>
              <w:t>结合项目特点提供详尽的质量保证方案和具有可操作性的质量保障方案等 ；方案科学、合理且具有实际的可行性、可操作性、安全性、稳定性的， 得10-15分；方案科学、合理且具有较好的可行性、可操作性、安全性、 稳定性的，得6-9分；方案科学、较合理且可行性、可操作性、安全性、 稳定性等较差的，得1-5分；未提供或其他情况的，不得分。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投标产品的安装施工方案</w:t>
            </w:r>
          </w:p>
        </w:tc>
        <w:tc>
          <w:tcPr>
            <w:tcW w:type="dxa" w:w="3115"/>
          </w:tcPr>
          <w:p>
            <w:pPr>
              <w:pStyle w:val="null5"/>
              <w:jc w:val="left"/>
            </w:pPr>
            <w:r>
              <w:rPr>
                <w:rFonts w:ascii="仿宋_GB2312" w:hAnsi="仿宋_GB2312" w:cs="仿宋_GB2312" w:eastAsia="仿宋_GB2312"/>
              </w:rPr>
              <w:t>投标产品的安装施工方案可行性，且在本次采购项目中合理可行的得10-1 5分，较为合理的得6-9分，基本合理的得1-5分，不合理的不得分。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投标人针对本项目做出服务承诺，服务响应情况及响应速度（1-10）。</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提供2020年至今完成的类似业绩一个5分。满分10分，(提供合同或中标通知书)</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