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阿尔山市紧密型县域医共体急诊急救三大中心信息化系统采购</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阿尔山市卫生健康委员会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内蒙古奈恩工程项目管理有限公司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152202-NMNE-GK-20250002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内蒙古奈恩工程项目管理有限公司</w:t>
      </w:r>
      <w:r>
        <w:rPr>
          <w:rFonts w:ascii="仿宋_GB2312" w:hAnsi="仿宋_GB2312" w:cs="仿宋_GB2312" w:eastAsia="仿宋_GB2312"/>
        </w:rPr>
        <w:t xml:space="preserve"> 受 </w:t>
      </w:r>
      <w:r>
        <w:rPr>
          <w:rFonts w:ascii="仿宋_GB2312" w:hAnsi="仿宋_GB2312" w:cs="仿宋_GB2312" w:eastAsia="仿宋_GB2312"/>
        </w:rPr>
        <w:t>阿尔山市卫生健康委员会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阿尔山市紧密型县域医共体急诊急救三大中心信息化系统采购</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阿尔山市紧密型县域医共体急诊急救三大中心信息化系统采购</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152202-NMNE-GK-20250002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阿财购计划[2025]00067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急诊急救三大中心信息化系统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内蒙古奈恩工程项目管理有限公司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内蒙古自治区兴安盟乌兰浩特市内蒙古自治区兴安盟乌兰浩特市御府苑小区8号综合楼8-商业-4</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宋剑</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13948247253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阿尔山市卫生健康委员会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阿尔山市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137800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孟繁兴</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15548245551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阿尔山市卫生健康委员会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内蒙古奈恩工程项目管理有限公司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按照我市紧密型县域医共体建设要求，结合我市实际情况，促进“以治病为中心”向“以人民健康为中心”转变，将基本公共卫生工作做实做细，进一步提高我市急诊急救能力，现需购进急诊急救信息网络软件及相关设备，所需资金100万元。</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自签订合同后3个月内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阿尔山市紧密型县域医共体总院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1、软硬件安装调试开始试运行，达到付款条件起10日，支付合同总金额的40.00%</w:t>
            </w:r>
          </w:p>
          <w:p>
            <w:pPr>
              <w:pStyle w:val="null5"/>
              <w:jc w:val="left"/>
            </w:pPr>
            <w:r>
              <w:rPr>
                <w:rFonts w:ascii="仿宋_GB2312" w:hAnsi="仿宋_GB2312" w:cs="仿宋_GB2312" w:eastAsia="仿宋_GB2312"/>
              </w:rPr>
              <w:t>2、完全调试完毕开始正式运行，达到付款条件起10日，支付合同总金额的60.00%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标的名称：急诊急救三大中心信息化系统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285"/>
              <w:ind w:left="105"/>
              <w:jc w:val="left"/>
            </w:pPr>
            <w:r>
              <w:rPr>
                <w:rFonts w:ascii="仿宋_GB2312" w:hAnsi="仿宋_GB2312" w:cs="仿宋_GB2312" w:eastAsia="仿宋_GB2312"/>
                <w:sz w:val="17"/>
                <w:color w:val="222222"/>
              </w:rPr>
              <w:t>一、基础建设系统：</w:t>
            </w:r>
            <w:r>
              <w:rPr>
                <w:rFonts w:ascii="仿宋_GB2312" w:hAnsi="仿宋_GB2312" w:cs="仿宋_GB2312" w:eastAsia="仿宋_GB2312"/>
                <w:sz w:val="17"/>
                <w:color w:val="222222"/>
              </w:rPr>
              <w:t>1</w:t>
            </w:r>
            <w:r>
              <w:rPr>
                <w:rFonts w:ascii="仿宋_GB2312" w:hAnsi="仿宋_GB2312" w:cs="仿宋_GB2312" w:eastAsia="仿宋_GB2312"/>
                <w:sz w:val="17"/>
                <w:color w:val="222222"/>
              </w:rPr>
              <w:t>个。</w:t>
            </w:r>
          </w:p>
          <w:p>
            <w:pPr>
              <w:pStyle w:val="null5"/>
              <w:spacing w:before="180"/>
              <w:ind w:left="120"/>
              <w:jc w:val="left"/>
            </w:pPr>
            <w:r>
              <w:rPr>
                <w:rFonts w:ascii="仿宋_GB2312" w:hAnsi="仿宋_GB2312" w:cs="仿宋_GB2312" w:eastAsia="仿宋_GB2312"/>
                <w:sz w:val="17"/>
                <w:color w:val="222222"/>
              </w:rPr>
              <w:t>1</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组织架构：管理平台角色，并为角色分配对应的用户。对平台的组织机构及账户信息进行统一管理。</w:t>
            </w:r>
          </w:p>
          <w:p>
            <w:pPr>
              <w:pStyle w:val="null5"/>
              <w:spacing w:before="180"/>
              <w:ind w:left="105" w:right="255" w:firstLine="5"/>
              <w:jc w:val="left"/>
            </w:pPr>
            <w:r>
              <w:rPr>
                <w:rFonts w:ascii="仿宋_GB2312" w:hAnsi="仿宋_GB2312" w:cs="仿宋_GB2312" w:eastAsia="仿宋_GB2312"/>
                <w:sz w:val="17"/>
                <w:color w:val="222222"/>
              </w:rPr>
              <w:t>2</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账户权限管理：功能分为模块权限及功能菜单权限，</w:t>
            </w:r>
            <w:r>
              <w:rPr>
                <w:rFonts w:ascii="仿宋_GB2312" w:hAnsi="仿宋_GB2312" w:cs="仿宋_GB2312" w:eastAsia="仿宋_GB2312"/>
                <w:sz w:val="17"/>
                <w:color w:val="222222"/>
              </w:rPr>
              <w:t>用于控制平台内部不同角色对于系统功能的使用权及分</w:t>
            </w:r>
            <w:r>
              <w:rPr>
                <w:rFonts w:ascii="仿宋_GB2312" w:hAnsi="仿宋_GB2312" w:cs="仿宋_GB2312" w:eastAsia="仿宋_GB2312"/>
                <w:sz w:val="17"/>
                <w:color w:val="222222"/>
              </w:rPr>
              <w:t xml:space="preserve"> </w:t>
            </w:r>
            <w:r>
              <w:rPr>
                <w:rFonts w:ascii="仿宋_GB2312" w:hAnsi="仿宋_GB2312" w:cs="仿宋_GB2312" w:eastAsia="仿宋_GB2312"/>
                <w:sz w:val="17"/>
                <w:color w:val="222222"/>
              </w:rPr>
              <w:t>配权。</w:t>
            </w:r>
          </w:p>
          <w:p>
            <w:pPr>
              <w:pStyle w:val="null5"/>
              <w:spacing w:before="210"/>
              <w:ind w:left="105" w:right="255" w:firstLine="3"/>
              <w:jc w:val="left"/>
            </w:pPr>
            <w:r>
              <w:rPr>
                <w:rFonts w:ascii="仿宋_GB2312" w:hAnsi="仿宋_GB2312" w:cs="仿宋_GB2312" w:eastAsia="仿宋_GB2312"/>
                <w:sz w:val="17"/>
                <w:color w:val="222222"/>
              </w:rPr>
              <w:t>3</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资源配置管理：对平台的应用进行统一的管理维护</w:t>
            </w:r>
            <w:r>
              <w:rPr>
                <w:rFonts w:ascii="仿宋_GB2312" w:hAnsi="仿宋_GB2312" w:cs="仿宋_GB2312" w:eastAsia="仿宋_GB2312"/>
                <w:sz w:val="17"/>
                <w:color w:val="222222"/>
              </w:rPr>
              <w:t>，如创建、编辑、启用、暂停等操作。对应用下的菜单进</w:t>
            </w:r>
            <w:r>
              <w:rPr>
                <w:rFonts w:ascii="仿宋_GB2312" w:hAnsi="仿宋_GB2312" w:cs="仿宋_GB2312" w:eastAsia="仿宋_GB2312"/>
              </w:rPr>
              <w:t xml:space="preserve"> </w:t>
            </w:r>
            <w:r>
              <w:rPr>
                <w:rFonts w:ascii="仿宋_GB2312" w:hAnsi="仿宋_GB2312" w:cs="仿宋_GB2312" w:eastAsia="仿宋_GB2312"/>
                <w:sz w:val="17"/>
                <w:color w:val="222222"/>
              </w:rPr>
              <w:t>行统一的管理维护，如新增、修改、移动、删除</w:t>
            </w:r>
            <w:r>
              <w:rPr>
                <w:rFonts w:ascii="仿宋_GB2312" w:hAnsi="仿宋_GB2312" w:cs="仿宋_GB2312" w:eastAsia="仿宋_GB2312"/>
              </w:rPr>
              <w:t xml:space="preserve"> </w:t>
            </w:r>
            <w:r>
              <w:rPr>
                <w:rFonts w:ascii="仿宋_GB2312" w:hAnsi="仿宋_GB2312" w:cs="仿宋_GB2312" w:eastAsia="仿宋_GB2312"/>
                <w:sz w:val="17"/>
                <w:color w:val="222222"/>
              </w:rPr>
              <w:t>等操作。</w:t>
            </w:r>
          </w:p>
          <w:p>
            <w:pPr>
              <w:pStyle w:val="null5"/>
              <w:spacing w:before="180"/>
              <w:ind w:left="120"/>
              <w:jc w:val="left"/>
            </w:pPr>
            <w:r>
              <w:rPr>
                <w:rFonts w:ascii="仿宋_GB2312" w:hAnsi="仿宋_GB2312" w:cs="仿宋_GB2312" w:eastAsia="仿宋_GB2312"/>
                <w:sz w:val="17"/>
                <w:color w:val="222222"/>
              </w:rPr>
              <w:t>4.</w:t>
            </w:r>
            <w:r>
              <w:rPr>
                <w:rFonts w:ascii="仿宋_GB2312" w:hAnsi="仿宋_GB2312" w:cs="仿宋_GB2312" w:eastAsia="仿宋_GB2312"/>
                <w:sz w:val="17"/>
                <w:color w:val="222222"/>
              </w:rPr>
              <w:t>用户管理系统：系统需具备用户管理模块，不同角色下的功能不同，数据权限不同（分为院前、院内、基层医疗机构的院内医生、院前医生、院内管理员、院前管理员、超级管理员等）；</w:t>
            </w:r>
          </w:p>
          <w:p>
            <w:pPr>
              <w:pStyle w:val="null5"/>
              <w:spacing w:before="180"/>
              <w:ind w:left="105" w:right="255" w:firstLine="5"/>
              <w:jc w:val="left"/>
            </w:pPr>
            <w:r>
              <w:rPr>
                <w:rFonts w:ascii="仿宋_GB2312" w:hAnsi="仿宋_GB2312" w:cs="仿宋_GB2312" w:eastAsia="仿宋_GB2312"/>
                <w:sz w:val="17"/>
                <w:color w:val="222222"/>
              </w:rPr>
              <w:t>5</w:t>
            </w:r>
            <w:r>
              <w:rPr>
                <w:rFonts w:ascii="仿宋_GB2312" w:hAnsi="仿宋_GB2312" w:cs="仿宋_GB2312" w:eastAsia="仿宋_GB2312"/>
                <w:sz w:val="17"/>
                <w:color w:val="222222"/>
              </w:rPr>
              <w:t>.</w:t>
            </w:r>
            <w:r>
              <w:rPr>
                <w:rFonts w:ascii="仿宋_GB2312" w:hAnsi="仿宋_GB2312" w:cs="仿宋_GB2312" w:eastAsia="仿宋_GB2312"/>
                <w:sz w:val="17"/>
                <w:color w:val="222222"/>
              </w:rPr>
              <w:t>支</w:t>
            </w:r>
            <w:r>
              <w:rPr>
                <w:rFonts w:ascii="仿宋_GB2312" w:hAnsi="仿宋_GB2312" w:cs="仿宋_GB2312" w:eastAsia="仿宋_GB2312"/>
                <w:sz w:val="17"/>
                <w:color w:val="222222"/>
              </w:rPr>
              <w:t>持院前急救车医护人员或医联体单位多角色或多单位的信息推送及接诊单位接诊信息反馈通知；</w:t>
            </w:r>
          </w:p>
          <w:p>
            <w:pPr>
              <w:pStyle w:val="null5"/>
              <w:spacing w:before="180"/>
              <w:ind w:left="105" w:right="255" w:firstLine="5"/>
              <w:jc w:val="left"/>
            </w:pPr>
            <w:r>
              <w:rPr>
                <w:rFonts w:ascii="仿宋_GB2312" w:hAnsi="仿宋_GB2312" w:cs="仿宋_GB2312" w:eastAsia="仿宋_GB2312"/>
                <w:sz w:val="17"/>
                <w:color w:val="222222"/>
              </w:rPr>
              <w:t>6</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急救地图系统：院前病例推送院内病例支持声音提醒，特殊颜色闪屏预警提示；</w:t>
            </w:r>
          </w:p>
          <w:p>
            <w:pPr>
              <w:pStyle w:val="null5"/>
              <w:spacing w:before="180"/>
              <w:ind w:left="105" w:right="255" w:firstLine="5"/>
              <w:jc w:val="left"/>
            </w:pPr>
            <w:r>
              <w:rPr>
                <w:rFonts w:ascii="仿宋_GB2312" w:hAnsi="仿宋_GB2312" w:cs="仿宋_GB2312" w:eastAsia="仿宋_GB2312"/>
                <w:sz w:val="17"/>
                <w:color w:val="222222"/>
              </w:rPr>
              <w:t>7</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定位和路径规划服务：能够自动标定急救现场位置，并根据路径方案结合地区实时路况以及医院的救治能力进行路线规划，预测急救车到达目标医院时间院前急救车实时路径计算及预计到达时间；【提供系统界面截图并加盖公章】</w:t>
            </w:r>
          </w:p>
          <w:p>
            <w:pPr>
              <w:pStyle w:val="null5"/>
              <w:spacing w:before="180"/>
              <w:ind w:left="105" w:right="255" w:firstLine="5"/>
              <w:jc w:val="left"/>
            </w:pPr>
            <w:r>
              <w:rPr>
                <w:rFonts w:ascii="仿宋_GB2312" w:hAnsi="仿宋_GB2312" w:cs="仿宋_GB2312" w:eastAsia="仿宋_GB2312"/>
                <w:sz w:val="17"/>
                <w:color w:val="222222"/>
              </w:rPr>
              <w:t>8</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急诊预警系统病例创建推送后具备急救绿道通知电话、系统消息提醒等方式提醒院内医护人员应及时响应；</w:t>
            </w:r>
          </w:p>
          <w:p>
            <w:pPr>
              <w:pStyle w:val="null5"/>
              <w:spacing w:before="180"/>
              <w:ind w:left="105" w:right="255" w:firstLine="5"/>
              <w:jc w:val="left"/>
            </w:pPr>
            <w:r>
              <w:rPr>
                <w:rFonts w:ascii="仿宋_GB2312" w:hAnsi="仿宋_GB2312" w:cs="仿宋_GB2312" w:eastAsia="仿宋_GB2312"/>
                <w:sz w:val="17"/>
                <w:color w:val="222222"/>
              </w:rPr>
              <w:t>9</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▲具备患者急救任务预警功能，查看参与急救科室、医护人员的值班状态及支持直接一键拨号发起呼叫沟通患者急救信息；【提供系统界面截图并加盖公章】</w:t>
            </w:r>
          </w:p>
          <w:p>
            <w:pPr>
              <w:pStyle w:val="null5"/>
              <w:spacing w:before="180"/>
              <w:ind w:left="105" w:right="255" w:firstLine="5"/>
              <w:jc w:val="left"/>
            </w:pPr>
            <w:r>
              <w:rPr>
                <w:rFonts w:ascii="仿宋_GB2312" w:hAnsi="仿宋_GB2312" w:cs="仿宋_GB2312" w:eastAsia="仿宋_GB2312"/>
                <w:sz w:val="17"/>
                <w:color w:val="222222"/>
              </w:rPr>
              <w:t>10</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病例推送后，系统支持接诊医院医护人员可实时通过移动端查看患者位置、联系责医、联系单位等关键沟通信息便于院内接诊医生及时了解患者转运情况；</w:t>
            </w:r>
          </w:p>
          <w:p>
            <w:pPr>
              <w:pStyle w:val="null5"/>
              <w:spacing w:before="180"/>
              <w:ind w:left="105" w:right="255" w:firstLine="5"/>
              <w:jc w:val="left"/>
            </w:pPr>
            <w:r>
              <w:rPr>
                <w:rFonts w:ascii="仿宋_GB2312" w:hAnsi="仿宋_GB2312" w:cs="仿宋_GB2312" w:eastAsia="仿宋_GB2312"/>
                <w:sz w:val="17"/>
                <w:color w:val="222222"/>
              </w:rPr>
              <w:t>11</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院前院内衔接系统、院间转诊系统</w:t>
            </w:r>
            <w:r>
              <w:rPr>
                <w:rFonts w:ascii="仿宋_GB2312" w:hAnsi="仿宋_GB2312" w:cs="仿宋_GB2312" w:eastAsia="仿宋_GB2312"/>
                <w:sz w:val="17"/>
                <w:color w:val="222222"/>
              </w:rPr>
              <w:t>院前可一键推送患者基本信息、生命体征、患者评估及患者救治信息给医疗机构，支持多方同时查看病例信息；便于判断提前做好接诊准备；</w:t>
            </w:r>
          </w:p>
          <w:p>
            <w:pPr>
              <w:pStyle w:val="null5"/>
              <w:spacing w:before="180"/>
              <w:ind w:left="105" w:right="255" w:firstLine="5"/>
              <w:jc w:val="left"/>
            </w:pPr>
            <w:r>
              <w:rPr>
                <w:rFonts w:ascii="仿宋_GB2312" w:hAnsi="仿宋_GB2312" w:cs="仿宋_GB2312" w:eastAsia="仿宋_GB2312"/>
                <w:sz w:val="17"/>
                <w:color w:val="222222"/>
              </w:rPr>
              <w:t>12</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支持院前急救车医护人员或医联体单位多角色或多单位的信息推送及接诊单位接诊信息反馈通知；</w:t>
            </w:r>
          </w:p>
          <w:p>
            <w:pPr>
              <w:pStyle w:val="null5"/>
              <w:spacing w:before="180"/>
              <w:ind w:left="105" w:right="255" w:firstLine="5"/>
              <w:jc w:val="left"/>
            </w:pPr>
            <w:r>
              <w:rPr>
                <w:rFonts w:ascii="仿宋_GB2312" w:hAnsi="仿宋_GB2312" w:cs="仿宋_GB2312" w:eastAsia="仿宋_GB2312"/>
                <w:sz w:val="17"/>
                <w:color w:val="222222"/>
              </w:rPr>
              <w:t>13</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院前病例推送接诊待反馈计时通知，自动计算病例推送及待反馈状态，显示病例等待时间；</w:t>
            </w:r>
          </w:p>
          <w:p>
            <w:pPr>
              <w:pStyle w:val="null5"/>
              <w:spacing w:before="180"/>
              <w:ind w:left="105" w:right="255" w:firstLine="5"/>
              <w:jc w:val="left"/>
            </w:pPr>
            <w:r>
              <w:rPr>
                <w:rFonts w:ascii="仿宋_GB2312" w:hAnsi="仿宋_GB2312" w:cs="仿宋_GB2312" w:eastAsia="仿宋_GB2312"/>
                <w:sz w:val="17"/>
                <w:color w:val="222222"/>
              </w:rPr>
              <w:t>14</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接诊医疗机构可根据转诊医疗机构推送的救治信息，组织院内救治资源进行及时反馈；</w:t>
            </w:r>
          </w:p>
          <w:p>
            <w:pPr>
              <w:pStyle w:val="null5"/>
              <w:spacing w:before="180"/>
              <w:ind w:left="105" w:right="255" w:firstLine="5"/>
              <w:jc w:val="left"/>
            </w:pPr>
            <w:r>
              <w:rPr>
                <w:rFonts w:ascii="仿宋_GB2312" w:hAnsi="仿宋_GB2312" w:cs="仿宋_GB2312" w:eastAsia="仿宋_GB2312"/>
                <w:sz w:val="17"/>
                <w:color w:val="222222"/>
              </w:rPr>
              <w:t>15.对于自行入院及院内发病患者：支持采用图像识别技术，要求自动识别病患身份证信息；</w:t>
            </w:r>
          </w:p>
          <w:p>
            <w:pPr>
              <w:pStyle w:val="null5"/>
              <w:spacing w:before="180"/>
              <w:ind w:left="105" w:right="255" w:firstLine="5"/>
              <w:jc w:val="left"/>
            </w:pPr>
            <w:r>
              <w:rPr>
                <w:rFonts w:ascii="仿宋_GB2312" w:hAnsi="仿宋_GB2312" w:cs="仿宋_GB2312" w:eastAsia="仿宋_GB2312"/>
                <w:sz w:val="17"/>
                <w:color w:val="222222"/>
              </w:rPr>
              <w:t>16.支持快速新增患者，一键启动院内绿色通道，自动生成标准化的电子病历；</w:t>
            </w:r>
          </w:p>
          <w:p>
            <w:pPr>
              <w:pStyle w:val="null5"/>
              <w:spacing w:before="180"/>
              <w:ind w:left="105" w:right="255" w:firstLine="5"/>
              <w:jc w:val="left"/>
            </w:pPr>
            <w:r>
              <w:rPr>
                <w:rFonts w:ascii="仿宋_GB2312" w:hAnsi="仿宋_GB2312" w:cs="仿宋_GB2312" w:eastAsia="仿宋_GB2312"/>
                <w:sz w:val="17"/>
                <w:color w:val="222222"/>
              </w:rPr>
              <w:t>17.系统需具备院内胸痛、卒中、创伤分诊规范化路径的评估指标体系；</w:t>
            </w:r>
          </w:p>
          <w:p>
            <w:pPr>
              <w:pStyle w:val="null5"/>
              <w:spacing w:before="180"/>
              <w:ind w:left="105" w:right="255" w:firstLine="5"/>
              <w:jc w:val="left"/>
            </w:pPr>
            <w:r>
              <w:rPr>
                <w:rFonts w:ascii="仿宋_GB2312" w:hAnsi="仿宋_GB2312" w:cs="仿宋_GB2312" w:eastAsia="仿宋_GB2312"/>
                <w:sz w:val="17"/>
                <w:color w:val="222222"/>
              </w:rPr>
              <w:t>18.支持创建患者电子病历；</w:t>
            </w:r>
          </w:p>
          <w:p>
            <w:pPr>
              <w:pStyle w:val="null5"/>
              <w:spacing w:before="180"/>
              <w:ind w:left="105" w:right="255" w:firstLine="5"/>
              <w:jc w:val="left"/>
            </w:pPr>
            <w:r>
              <w:rPr>
                <w:rFonts w:ascii="仿宋_GB2312" w:hAnsi="仿宋_GB2312" w:cs="仿宋_GB2312" w:eastAsia="仿宋_GB2312"/>
                <w:sz w:val="17"/>
                <w:color w:val="222222"/>
              </w:rPr>
              <w:t>19.支持急诊和分诊台医护将患者病例信息（包括患者基本信息、初步诊断、评估结果等）实时、准确地推送至专科医生；</w:t>
            </w:r>
          </w:p>
          <w:p>
            <w:pPr>
              <w:pStyle w:val="null5"/>
              <w:spacing w:before="180"/>
              <w:ind w:left="105" w:right="255" w:firstLine="5"/>
              <w:jc w:val="left"/>
            </w:pPr>
            <w:r>
              <w:rPr>
                <w:rFonts w:ascii="仿宋_GB2312" w:hAnsi="仿宋_GB2312" w:cs="仿宋_GB2312" w:eastAsia="仿宋_GB2312"/>
                <w:sz w:val="17"/>
                <w:color w:val="222222"/>
              </w:rPr>
              <w:t>20.支持各个科室专家救治团队建立沟通，并且各个科室专家救治团队将提前收到并查看患者信息；</w:t>
            </w:r>
          </w:p>
          <w:p>
            <w:pPr>
              <w:pStyle w:val="null5"/>
              <w:spacing w:before="180"/>
              <w:ind w:left="105" w:right="255" w:firstLine="5"/>
              <w:jc w:val="left"/>
            </w:pPr>
            <w:r>
              <w:rPr>
                <w:rFonts w:ascii="仿宋_GB2312" w:hAnsi="仿宋_GB2312" w:cs="仿宋_GB2312" w:eastAsia="仿宋_GB2312"/>
                <w:sz w:val="17"/>
                <w:color w:val="222222"/>
              </w:rPr>
              <w:t>21.支持院内实时查看急救车状态和患者基本信息；</w:t>
            </w:r>
          </w:p>
          <w:p>
            <w:pPr>
              <w:pStyle w:val="null5"/>
              <w:spacing w:before="180"/>
              <w:ind w:left="105" w:right="255" w:firstLine="5"/>
              <w:jc w:val="left"/>
            </w:pPr>
            <w:r>
              <w:rPr>
                <w:rFonts w:ascii="仿宋_GB2312" w:hAnsi="仿宋_GB2312" w:cs="仿宋_GB2312" w:eastAsia="仿宋_GB2312"/>
                <w:sz w:val="17"/>
                <w:color w:val="222222"/>
              </w:rPr>
              <w:t>22.支持急诊和分诊台医护应能及时向专科医生反馈患者情况，实现信息的双向流通；</w:t>
            </w:r>
          </w:p>
          <w:p>
            <w:pPr>
              <w:pStyle w:val="null5"/>
              <w:spacing w:before="180"/>
              <w:ind w:left="105" w:right="255" w:firstLine="5"/>
              <w:jc w:val="left"/>
            </w:pPr>
            <w:r>
              <w:rPr>
                <w:rFonts w:ascii="仿宋_GB2312" w:hAnsi="仿宋_GB2312" w:cs="仿宋_GB2312" w:eastAsia="仿宋_GB2312"/>
                <w:sz w:val="17"/>
                <w:color w:val="222222"/>
              </w:rPr>
              <w:t>23.支持专科医生对患者急救过程进行远程指导，确保规范化处理；</w:t>
            </w:r>
          </w:p>
          <w:p>
            <w:pPr>
              <w:pStyle w:val="null5"/>
              <w:spacing w:before="180"/>
              <w:ind w:left="105" w:right="255" w:firstLine="5"/>
              <w:jc w:val="left"/>
            </w:pPr>
            <w:r>
              <w:rPr>
                <w:rFonts w:ascii="仿宋_GB2312" w:hAnsi="仿宋_GB2312" w:cs="仿宋_GB2312" w:eastAsia="仿宋_GB2312"/>
                <w:sz w:val="17"/>
                <w:color w:val="222222"/>
              </w:rPr>
              <w:t>24.系统需支持医护可以通过语音输入信息，系统自动将其转换为文字形式；</w:t>
            </w:r>
          </w:p>
          <w:p>
            <w:pPr>
              <w:pStyle w:val="null5"/>
              <w:spacing w:before="180"/>
              <w:ind w:left="105" w:right="255" w:firstLine="5"/>
              <w:jc w:val="left"/>
            </w:pPr>
            <w:r>
              <w:rPr>
                <w:rFonts w:ascii="仿宋_GB2312" w:hAnsi="仿宋_GB2312" w:cs="仿宋_GB2312" w:eastAsia="仿宋_GB2312"/>
                <w:sz w:val="17"/>
                <w:color w:val="222222"/>
              </w:rPr>
              <w:t>25.支持查看创建的历史病例；以及结束的患者病历并查看患者信息</w:t>
            </w:r>
          </w:p>
          <w:p>
            <w:pPr>
              <w:pStyle w:val="null5"/>
              <w:spacing w:before="180"/>
              <w:ind w:left="105" w:right="255" w:firstLine="5"/>
              <w:jc w:val="left"/>
            </w:pPr>
            <w:r>
              <w:rPr>
                <w:rFonts w:ascii="仿宋_GB2312" w:hAnsi="仿宋_GB2312" w:cs="仿宋_GB2312" w:eastAsia="仿宋_GB2312"/>
                <w:sz w:val="17"/>
                <w:color w:val="222222"/>
              </w:rPr>
              <w:t>26.支持专科团队、影像科及介入科等相关协作科室的手机号码发送短信；</w:t>
            </w:r>
          </w:p>
          <w:p>
            <w:pPr>
              <w:pStyle w:val="null5"/>
              <w:spacing w:before="180"/>
              <w:ind w:left="105" w:right="255" w:firstLine="5"/>
              <w:jc w:val="left"/>
            </w:pPr>
            <w:r>
              <w:rPr>
                <w:rFonts w:ascii="仿宋_GB2312" w:hAnsi="仿宋_GB2312" w:cs="仿宋_GB2312" w:eastAsia="仿宋_GB2312"/>
                <w:sz w:val="17"/>
                <w:color w:val="222222"/>
              </w:rPr>
              <w:t>27.支持自动或手动发起电话呼叫，直接通知关键科室负责人或值班人员，确保信息的即时传达与确认；</w:t>
            </w:r>
          </w:p>
          <w:p>
            <w:pPr>
              <w:pStyle w:val="null5"/>
              <w:spacing w:before="180"/>
              <w:ind w:left="105" w:right="255" w:firstLine="5"/>
              <w:jc w:val="left"/>
            </w:pPr>
            <w:r>
              <w:rPr>
                <w:rFonts w:ascii="仿宋_GB2312" w:hAnsi="仿宋_GB2312" w:cs="仿宋_GB2312" w:eastAsia="仿宋_GB2312"/>
                <w:sz w:val="17"/>
                <w:color w:val="222222"/>
              </w:rPr>
              <w:t>28.支持在Web端查看所有患者详细以及单一患者的详细病例；</w:t>
            </w:r>
          </w:p>
          <w:p>
            <w:pPr>
              <w:pStyle w:val="null5"/>
              <w:spacing w:before="180"/>
              <w:ind w:left="105" w:right="255" w:firstLine="5"/>
              <w:jc w:val="left"/>
            </w:pPr>
            <w:r>
              <w:rPr>
                <w:rFonts w:ascii="仿宋_GB2312" w:hAnsi="仿宋_GB2312" w:cs="仿宋_GB2312" w:eastAsia="仿宋_GB2312"/>
                <w:sz w:val="17"/>
                <w:color w:val="222222"/>
              </w:rPr>
              <w:t>29.支持在Web端实现所有或部分患者列表以及某例患者的详情导出；</w:t>
            </w:r>
          </w:p>
          <w:p>
            <w:pPr>
              <w:pStyle w:val="null5"/>
              <w:spacing w:before="180"/>
              <w:ind w:left="105" w:right="255" w:firstLine="5"/>
              <w:jc w:val="left"/>
            </w:pPr>
            <w:r>
              <w:rPr>
                <w:rFonts w:ascii="仿宋_GB2312" w:hAnsi="仿宋_GB2312" w:cs="仿宋_GB2312" w:eastAsia="仿宋_GB2312"/>
                <w:sz w:val="17"/>
                <w:color w:val="222222"/>
              </w:rPr>
              <w:t>30.具备结构化病情记录单，具备通过勾选和手工录入完成病情记录和体格检查信息记录功能；</w:t>
            </w:r>
          </w:p>
          <w:p>
            <w:pPr>
              <w:pStyle w:val="null5"/>
              <w:spacing w:before="180"/>
              <w:ind w:left="105" w:right="255" w:firstLine="5"/>
              <w:jc w:val="left"/>
            </w:pPr>
            <w:r>
              <w:rPr>
                <w:rFonts w:ascii="仿宋_GB2312" w:hAnsi="仿宋_GB2312" w:cs="仿宋_GB2312" w:eastAsia="仿宋_GB2312"/>
                <w:sz w:val="17"/>
                <w:color w:val="222222"/>
              </w:rPr>
              <w:t>31.在系统内部，支持设置明显的报警提示，如弹窗、声音提示等，以吸引医护人员的注意，并明确指示需关注的患者救治任务，促进院内各部门之间的快速响应与协同救治；</w:t>
            </w:r>
          </w:p>
          <w:p>
            <w:pPr>
              <w:pStyle w:val="null5"/>
              <w:spacing w:before="180"/>
              <w:ind w:left="105" w:right="255" w:firstLine="5"/>
              <w:jc w:val="left"/>
            </w:pPr>
            <w:r>
              <w:rPr>
                <w:rFonts w:ascii="仿宋_GB2312" w:hAnsi="仿宋_GB2312" w:cs="仿宋_GB2312" w:eastAsia="仿宋_GB2312"/>
                <w:sz w:val="17"/>
                <w:color w:val="222222"/>
              </w:rPr>
              <w:t>32.系统需支持实时更新并展示患者救治路径上的各个时间节点，形成一条动态的时间轴；</w:t>
            </w:r>
          </w:p>
          <w:p>
            <w:pPr>
              <w:pStyle w:val="null5"/>
              <w:spacing w:before="225"/>
              <w:ind w:left="120" w:right="255"/>
              <w:jc w:val="left"/>
            </w:pPr>
            <w:r>
              <w:rPr>
                <w:rFonts w:ascii="仿宋_GB2312" w:hAnsi="仿宋_GB2312" w:cs="仿宋_GB2312" w:eastAsia="仿宋_GB2312"/>
                <w:sz w:val="17"/>
                <w:color w:val="222222"/>
              </w:rPr>
              <w:t>33.支持一键自动生成及分享患者绿道病例记录单；支持实时一键分享到微信群；</w:t>
            </w:r>
          </w:p>
          <w:p>
            <w:pPr>
              <w:pStyle w:val="null5"/>
              <w:spacing w:before="180"/>
              <w:ind w:left="105" w:right="255" w:firstLine="5"/>
              <w:jc w:val="left"/>
            </w:pPr>
            <w:r>
              <w:rPr>
                <w:rFonts w:ascii="仿宋_GB2312" w:hAnsi="仿宋_GB2312" w:cs="仿宋_GB2312" w:eastAsia="仿宋_GB2312"/>
                <w:sz w:val="17"/>
                <w:color w:val="222222"/>
              </w:rPr>
              <w:t>34.系统须支持扩展多个医联体合作医院的使用端口，以满足区域胸痛急救网络建设的广泛需求；</w:t>
            </w:r>
          </w:p>
          <w:p>
            <w:pPr>
              <w:pStyle w:val="null5"/>
              <w:jc w:val="left"/>
            </w:pPr>
            <w:r>
              <w:rPr>
                <w:rFonts w:ascii="仿宋_GB2312" w:hAnsi="仿宋_GB2312" w:cs="仿宋_GB2312" w:eastAsia="仿宋_GB2312"/>
                <w:sz w:val="17"/>
                <w:color w:val="222222"/>
              </w:rPr>
              <w:t>35.系统需具备高度的可扩展性和兼容性，能够无缝接入并服务于多家医疗机构，确保急救资源的有效整合与共享；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spacing w:before="300"/>
              <w:ind w:left="105"/>
              <w:jc w:val="left"/>
            </w:pPr>
            <w:r>
              <w:rPr>
                <w:rFonts w:ascii="仿宋_GB2312" w:hAnsi="仿宋_GB2312" w:cs="仿宋_GB2312" w:eastAsia="仿宋_GB2312"/>
                <w:sz w:val="15"/>
                <w:color w:val="222222"/>
              </w:rPr>
              <w:t>二、</w:t>
            </w:r>
            <w:r>
              <w:rPr>
                <w:rFonts w:ascii="仿宋_GB2312" w:hAnsi="仿宋_GB2312" w:cs="仿宋_GB2312" w:eastAsia="仿宋_GB2312"/>
                <w:sz w:val="17"/>
                <w:color w:val="222222"/>
              </w:rPr>
              <w:t>协同急救系统：</w:t>
            </w:r>
            <w:r>
              <w:rPr>
                <w:rFonts w:ascii="仿宋_GB2312" w:hAnsi="仿宋_GB2312" w:cs="仿宋_GB2312" w:eastAsia="仿宋_GB2312"/>
                <w:sz w:val="17"/>
                <w:color w:val="222222"/>
              </w:rPr>
              <w:t>1</w:t>
            </w:r>
            <w:r>
              <w:rPr>
                <w:rFonts w:ascii="仿宋_GB2312" w:hAnsi="仿宋_GB2312" w:cs="仿宋_GB2312" w:eastAsia="仿宋_GB2312"/>
                <w:sz w:val="17"/>
                <w:color w:val="222222"/>
              </w:rPr>
              <w:t>个。</w:t>
            </w:r>
          </w:p>
          <w:p>
            <w:pPr>
              <w:pStyle w:val="null5"/>
              <w:spacing w:before="210"/>
              <w:ind w:left="105" w:right="255" w:firstLine="10"/>
              <w:jc w:val="left"/>
            </w:pPr>
            <w:r>
              <w:rPr>
                <w:rFonts w:ascii="仿宋_GB2312" w:hAnsi="仿宋_GB2312" w:cs="仿宋_GB2312" w:eastAsia="仿宋_GB2312"/>
                <w:sz w:val="17"/>
                <w:color w:val="222222"/>
              </w:rPr>
              <w:t>1</w:t>
            </w:r>
            <w:r>
              <w:rPr>
                <w:rFonts w:ascii="仿宋_GB2312" w:hAnsi="仿宋_GB2312" w:cs="仿宋_GB2312" w:eastAsia="仿宋_GB2312"/>
              </w:rPr>
              <w:t xml:space="preserve"> </w:t>
            </w:r>
            <w:r>
              <w:rPr>
                <w:rFonts w:ascii="仿宋_GB2312" w:hAnsi="仿宋_GB2312" w:cs="仿宋_GB2312" w:eastAsia="仿宋_GB2312"/>
                <w:sz w:val="17"/>
                <w:color w:val="222222"/>
              </w:rPr>
              <w:t>.</w:t>
            </w:r>
            <w:r>
              <w:rPr>
                <w:rFonts w:ascii="仿宋_GB2312" w:hAnsi="仿宋_GB2312" w:cs="仿宋_GB2312" w:eastAsia="仿宋_GB2312"/>
                <w:sz w:val="17"/>
                <w:color w:val="222222"/>
              </w:rPr>
              <w:t>患者信息：用于为用户展示急救过程中的核心信息。</w:t>
            </w:r>
            <w:r>
              <w:rPr>
                <w:rFonts w:ascii="仿宋_GB2312" w:hAnsi="仿宋_GB2312" w:cs="仿宋_GB2312" w:eastAsia="仿宋_GB2312"/>
                <w:sz w:val="17"/>
                <w:color w:val="222222"/>
              </w:rPr>
              <w:t>如：生命体征、检</w:t>
            </w:r>
            <w:r>
              <w:rPr>
                <w:rFonts w:ascii="仿宋_GB2312" w:hAnsi="仿宋_GB2312" w:cs="仿宋_GB2312" w:eastAsia="仿宋_GB2312"/>
                <w:sz w:val="17"/>
                <w:color w:val="222222"/>
              </w:rPr>
              <w:t>查结果、</w:t>
            </w:r>
            <w:r>
              <w:rPr>
                <w:rFonts w:ascii="仿宋_GB2312" w:hAnsi="仿宋_GB2312" w:cs="仿宋_GB2312" w:eastAsia="仿宋_GB2312"/>
                <w:sz w:val="17"/>
                <w:color w:val="222222"/>
              </w:rPr>
              <w:t>Apgar</w:t>
            </w:r>
            <w:r>
              <w:rPr>
                <w:rFonts w:ascii="仿宋_GB2312" w:hAnsi="仿宋_GB2312" w:cs="仿宋_GB2312" w:eastAsia="仿宋_GB2312"/>
              </w:rPr>
              <w:t xml:space="preserve"> </w:t>
            </w:r>
            <w:r>
              <w:rPr>
                <w:rFonts w:ascii="仿宋_GB2312" w:hAnsi="仿宋_GB2312" w:cs="仿宋_GB2312" w:eastAsia="仿宋_GB2312"/>
                <w:sz w:val="17"/>
                <w:color w:val="222222"/>
              </w:rPr>
              <w:t>评分、</w:t>
            </w:r>
            <w:r>
              <w:rPr>
                <w:rFonts w:ascii="仿宋_GB2312" w:hAnsi="仿宋_GB2312" w:cs="仿宋_GB2312" w:eastAsia="仿宋_GB2312"/>
                <w:sz w:val="17"/>
                <w:color w:val="222222"/>
              </w:rPr>
              <w:t>AIS</w:t>
            </w:r>
            <w:r>
              <w:rPr>
                <w:rFonts w:ascii="仿宋_GB2312" w:hAnsi="仿宋_GB2312" w:cs="仿宋_GB2312" w:eastAsia="仿宋_GB2312"/>
                <w:sz w:val="17"/>
                <w:color w:val="222222"/>
              </w:rPr>
              <w:t>-</w:t>
            </w:r>
            <w:r>
              <w:rPr>
                <w:rFonts w:ascii="仿宋_GB2312" w:hAnsi="仿宋_GB2312" w:cs="仿宋_GB2312" w:eastAsia="仿宋_GB2312"/>
                <w:sz w:val="17"/>
                <w:color w:val="222222"/>
              </w:rPr>
              <w:t>ISS</w:t>
            </w:r>
            <w:r>
              <w:rPr>
                <w:rFonts w:ascii="仿宋_GB2312" w:hAnsi="仿宋_GB2312" w:cs="仿宋_GB2312" w:eastAsia="仿宋_GB2312"/>
                <w:sz w:val="17"/>
                <w:color w:val="222222"/>
              </w:rPr>
              <w:t>评分等。</w:t>
            </w:r>
          </w:p>
          <w:p>
            <w:pPr>
              <w:pStyle w:val="null5"/>
              <w:spacing w:before="210"/>
              <w:ind w:left="105"/>
              <w:jc w:val="left"/>
            </w:pPr>
            <w:r>
              <w:rPr>
                <w:rFonts w:ascii="仿宋_GB2312" w:hAnsi="仿宋_GB2312" w:cs="仿宋_GB2312" w:eastAsia="仿宋_GB2312"/>
                <w:sz w:val="17"/>
                <w:color w:val="222222"/>
              </w:rPr>
              <w:t>2</w:t>
            </w:r>
            <w:r>
              <w:rPr>
                <w:rFonts w:ascii="仿宋_GB2312" w:hAnsi="仿宋_GB2312" w:cs="仿宋_GB2312" w:eastAsia="仿宋_GB2312"/>
                <w:sz w:val="17"/>
                <w:color w:val="222222"/>
              </w:rPr>
              <w:t>.</w:t>
            </w:r>
            <w:r>
              <w:rPr>
                <w:rFonts w:ascii="仿宋_GB2312" w:hAnsi="仿宋_GB2312" w:cs="仿宋_GB2312" w:eastAsia="仿宋_GB2312"/>
                <w:sz w:val="17"/>
                <w:color w:val="222222"/>
              </w:rPr>
              <w:t>多组织协同：支持院前</w:t>
            </w:r>
            <w:r>
              <w:rPr>
                <w:rFonts w:ascii="仿宋_GB2312" w:hAnsi="仿宋_GB2312" w:cs="仿宋_GB2312" w:eastAsia="仿宋_GB2312"/>
                <w:sz w:val="17"/>
                <w:color w:val="222222"/>
              </w:rPr>
              <w:t>-</w:t>
            </w:r>
            <w:r>
              <w:rPr>
                <w:rFonts w:ascii="仿宋_GB2312" w:hAnsi="仿宋_GB2312" w:cs="仿宋_GB2312" w:eastAsia="仿宋_GB2312"/>
                <w:sz w:val="17"/>
                <w:color w:val="222222"/>
              </w:rPr>
              <w:t>院间</w:t>
            </w:r>
            <w:r>
              <w:rPr>
                <w:rFonts w:ascii="仿宋_GB2312" w:hAnsi="仿宋_GB2312" w:cs="仿宋_GB2312" w:eastAsia="仿宋_GB2312"/>
                <w:sz w:val="17"/>
                <w:color w:val="222222"/>
              </w:rPr>
              <w:t>-</w:t>
            </w:r>
            <w:r>
              <w:rPr>
                <w:rFonts w:ascii="仿宋_GB2312" w:hAnsi="仿宋_GB2312" w:cs="仿宋_GB2312" w:eastAsia="仿宋_GB2312"/>
                <w:sz w:val="17"/>
                <w:color w:val="222222"/>
              </w:rPr>
              <w:t>院内进</w:t>
            </w:r>
            <w:r>
              <w:rPr>
                <w:rFonts w:ascii="仿宋_GB2312" w:hAnsi="仿宋_GB2312" w:cs="仿宋_GB2312" w:eastAsia="仿宋_GB2312"/>
                <w:sz w:val="17"/>
                <w:color w:val="222222"/>
              </w:rPr>
              <w:t>行信息工作的协同交互。</w:t>
            </w:r>
          </w:p>
          <w:p>
            <w:pPr>
              <w:pStyle w:val="null5"/>
              <w:spacing w:before="225"/>
              <w:ind w:left="120" w:right="255"/>
              <w:jc w:val="left"/>
            </w:pPr>
            <w:r>
              <w:rPr>
                <w:rFonts w:ascii="仿宋_GB2312" w:hAnsi="仿宋_GB2312" w:cs="仿宋_GB2312" w:eastAsia="仿宋_GB2312"/>
                <w:sz w:val="17"/>
                <w:color w:val="222222"/>
              </w:rPr>
              <w:t>3</w:t>
            </w:r>
            <w:r>
              <w:rPr>
                <w:rFonts w:ascii="仿宋_GB2312" w:hAnsi="仿宋_GB2312" w:cs="仿宋_GB2312" w:eastAsia="仿宋_GB2312"/>
                <w:sz w:val="17"/>
                <w:color w:val="222222"/>
              </w:rPr>
              <w:t>.</w:t>
            </w:r>
            <w:r>
              <w:rPr>
                <w:rFonts w:ascii="仿宋_GB2312" w:hAnsi="仿宋_GB2312" w:cs="仿宋_GB2312" w:eastAsia="仿宋_GB2312"/>
                <w:sz w:val="17"/>
                <w:color w:val="222222"/>
              </w:rPr>
              <w:t>▲即时通讯系统、针对单一患者，可一键启动即时通讯工具，可进行语音、文字、视频、常用语等沟通在急救小组群中，可进行一键呼叫相关科室医生；【提供系统界面截图并加盖公章】</w:t>
            </w:r>
          </w:p>
          <w:p>
            <w:pPr>
              <w:pStyle w:val="null5"/>
              <w:spacing w:before="225"/>
              <w:ind w:left="120" w:right="255"/>
              <w:jc w:val="left"/>
            </w:pPr>
            <w:r>
              <w:rPr>
                <w:rFonts w:ascii="仿宋_GB2312" w:hAnsi="仿宋_GB2312" w:cs="仿宋_GB2312" w:eastAsia="仿宋_GB2312"/>
                <w:sz w:val="17"/>
                <w:color w:val="222222"/>
              </w:rPr>
              <w:t>4</w:t>
            </w:r>
            <w:r>
              <w:rPr>
                <w:rFonts w:ascii="仿宋_GB2312" w:hAnsi="仿宋_GB2312" w:cs="仿宋_GB2312" w:eastAsia="仿宋_GB2312"/>
                <w:sz w:val="17"/>
                <w:color w:val="222222"/>
              </w:rPr>
              <w:t>.</w:t>
            </w:r>
            <w:r>
              <w:rPr>
                <w:rFonts w:ascii="仿宋_GB2312" w:hAnsi="仿宋_GB2312" w:cs="仿宋_GB2312" w:eastAsia="仿宋_GB2312"/>
                <w:sz w:val="17"/>
                <w:color w:val="222222"/>
              </w:rPr>
              <w:t>▲多学科协同沟通、自动建立一患一群、值班状态打卡组建当日急救小组；【提供系统界面截图并加盖公章】</w:t>
            </w:r>
          </w:p>
          <w:p>
            <w:pPr>
              <w:pStyle w:val="null5"/>
              <w:spacing w:before="225"/>
              <w:ind w:left="120" w:right="255"/>
              <w:jc w:val="left"/>
            </w:pPr>
            <w:r>
              <w:rPr>
                <w:rFonts w:ascii="仿宋_GB2312" w:hAnsi="仿宋_GB2312" w:cs="仿宋_GB2312" w:eastAsia="仿宋_GB2312"/>
                <w:sz w:val="17"/>
                <w:color w:val="222222"/>
              </w:rPr>
              <w:t>5</w:t>
            </w:r>
            <w:r>
              <w:rPr>
                <w:rFonts w:ascii="仿宋_GB2312" w:hAnsi="仿宋_GB2312" w:cs="仿宋_GB2312" w:eastAsia="仿宋_GB2312"/>
                <w:sz w:val="17"/>
                <w:color w:val="222222"/>
              </w:rPr>
              <w:t>.</w:t>
            </w:r>
            <w:r>
              <w:rPr>
                <w:rFonts w:ascii="仿宋_GB2312" w:hAnsi="仿宋_GB2312" w:cs="仿宋_GB2312" w:eastAsia="仿宋_GB2312"/>
                <w:sz w:val="17"/>
                <w:color w:val="222222"/>
              </w:rPr>
              <w:t>▲病例消息精准推送电话通知，可设置全科室通知、电话通知、小组成员接收绿道通知电话；【提供系统界面截图并加盖公章】</w:t>
            </w:r>
          </w:p>
          <w:p>
            <w:pPr>
              <w:pStyle w:val="null5"/>
              <w:spacing w:before="225"/>
              <w:ind w:left="120" w:right="255"/>
              <w:jc w:val="left"/>
            </w:pPr>
            <w:r>
              <w:rPr>
                <w:rFonts w:ascii="仿宋_GB2312" w:hAnsi="仿宋_GB2312" w:cs="仿宋_GB2312" w:eastAsia="仿宋_GB2312"/>
                <w:sz w:val="17"/>
                <w:color w:val="222222"/>
              </w:rPr>
              <w:t>6</w:t>
            </w:r>
            <w:r>
              <w:rPr>
                <w:rFonts w:ascii="仿宋_GB2312" w:hAnsi="仿宋_GB2312" w:cs="仿宋_GB2312" w:eastAsia="仿宋_GB2312"/>
                <w:sz w:val="17"/>
                <w:color w:val="222222"/>
              </w:rPr>
              <w:t>.</w:t>
            </w:r>
            <w:r>
              <w:rPr>
                <w:rFonts w:ascii="仿宋_GB2312" w:hAnsi="仿宋_GB2312" w:cs="仿宋_GB2312" w:eastAsia="仿宋_GB2312"/>
                <w:sz w:val="17"/>
                <w:color w:val="222222"/>
              </w:rPr>
              <w:t>急救小组值班打卡及状态显示，系统自动组建当日急救小组；</w:t>
            </w:r>
          </w:p>
          <w:p>
            <w:pPr>
              <w:pStyle w:val="null5"/>
              <w:spacing w:before="225"/>
              <w:ind w:left="120" w:right="255"/>
              <w:jc w:val="left"/>
            </w:pPr>
            <w:r>
              <w:rPr>
                <w:rFonts w:ascii="仿宋_GB2312" w:hAnsi="仿宋_GB2312" w:cs="仿宋_GB2312" w:eastAsia="仿宋_GB2312"/>
                <w:sz w:val="17"/>
                <w:color w:val="222222"/>
              </w:rPr>
              <w:t>7</w:t>
            </w:r>
            <w:r>
              <w:rPr>
                <w:rFonts w:ascii="仿宋_GB2312" w:hAnsi="仿宋_GB2312" w:cs="仿宋_GB2312" w:eastAsia="仿宋_GB2312"/>
                <w:sz w:val="17"/>
                <w:color w:val="222222"/>
              </w:rPr>
              <w:t>.</w:t>
            </w:r>
            <w:r>
              <w:rPr>
                <w:rFonts w:ascii="仿宋_GB2312" w:hAnsi="仿宋_GB2312" w:cs="仿宋_GB2312" w:eastAsia="仿宋_GB2312"/>
                <w:sz w:val="17"/>
                <w:color w:val="222222"/>
              </w:rPr>
              <w:t>▲各参与救治成员状态及基本信息显示，实时显示救治成员信息查阅状态；【提供系统界面截图并加盖公章】</w:t>
            </w:r>
          </w:p>
          <w:p>
            <w:pPr>
              <w:pStyle w:val="null5"/>
              <w:spacing w:before="225"/>
              <w:ind w:left="120" w:right="255"/>
              <w:jc w:val="left"/>
            </w:pPr>
            <w:r>
              <w:rPr>
                <w:rFonts w:ascii="仿宋_GB2312" w:hAnsi="仿宋_GB2312" w:cs="仿宋_GB2312" w:eastAsia="仿宋_GB2312"/>
                <w:sz w:val="17"/>
                <w:color w:val="222222"/>
              </w:rPr>
              <w:t>8</w:t>
            </w:r>
            <w:r>
              <w:rPr>
                <w:rFonts w:ascii="仿宋_GB2312" w:hAnsi="仿宋_GB2312" w:cs="仿宋_GB2312" w:eastAsia="仿宋_GB2312"/>
                <w:sz w:val="17"/>
                <w:color w:val="222222"/>
              </w:rPr>
              <w:t>.</w:t>
            </w:r>
            <w:r>
              <w:rPr>
                <w:rFonts w:ascii="仿宋_GB2312" w:hAnsi="仿宋_GB2312" w:cs="仿宋_GB2312" w:eastAsia="仿宋_GB2312"/>
                <w:sz w:val="17"/>
                <w:color w:val="222222"/>
              </w:rPr>
              <w:t>▲支持患者沟通群内进行语音、视频、文字等沟通方式；【提供系统界面截图并加盖公章】</w:t>
            </w:r>
          </w:p>
          <w:p>
            <w:pPr>
              <w:pStyle w:val="null5"/>
              <w:spacing w:before="225"/>
              <w:ind w:left="120" w:right="255"/>
              <w:jc w:val="left"/>
            </w:pPr>
            <w:r>
              <w:rPr>
                <w:rFonts w:ascii="仿宋_GB2312" w:hAnsi="仿宋_GB2312" w:cs="仿宋_GB2312" w:eastAsia="仿宋_GB2312"/>
                <w:sz w:val="17"/>
                <w:color w:val="222222"/>
              </w:rPr>
              <w:t>9</w:t>
            </w:r>
            <w:r>
              <w:rPr>
                <w:rFonts w:ascii="仿宋_GB2312" w:hAnsi="仿宋_GB2312" w:cs="仿宋_GB2312" w:eastAsia="仿宋_GB2312"/>
                <w:sz w:val="17"/>
                <w:color w:val="222222"/>
              </w:rPr>
              <w:t>.</w:t>
            </w:r>
            <w:r>
              <w:rPr>
                <w:rFonts w:ascii="仿宋_GB2312" w:hAnsi="仿宋_GB2312" w:cs="仿宋_GB2312" w:eastAsia="仿宋_GB2312"/>
                <w:sz w:val="17"/>
                <w:color w:val="222222"/>
              </w:rPr>
              <w:t>根据医护人员值班时间选择值班时间段，支持给值班时间段的医护人员推送救治信息。</w:t>
            </w:r>
          </w:p>
          <w:p>
            <w:pPr>
              <w:pStyle w:val="null5"/>
              <w:spacing w:before="225"/>
              <w:ind w:left="120" w:right="255"/>
              <w:jc w:val="left"/>
            </w:pPr>
            <w:r>
              <w:rPr>
                <w:rFonts w:ascii="仿宋_GB2312" w:hAnsi="仿宋_GB2312" w:cs="仿宋_GB2312" w:eastAsia="仿宋_GB2312"/>
                <w:sz w:val="17"/>
                <w:color w:val="222222"/>
              </w:rPr>
              <w:t>10.</w:t>
            </w:r>
            <w:r>
              <w:rPr>
                <w:rFonts w:ascii="仿宋_GB2312" w:hAnsi="仿宋_GB2312" w:cs="仿宋_GB2312" w:eastAsia="仿宋_GB2312"/>
                <w:sz w:val="17"/>
                <w:color w:val="222222"/>
              </w:rPr>
              <w:t>支持急救地图系统与智能预警功能；</w:t>
            </w:r>
          </w:p>
          <w:p>
            <w:pPr>
              <w:pStyle w:val="null5"/>
              <w:spacing w:before="225"/>
              <w:ind w:left="120" w:right="255"/>
              <w:jc w:val="left"/>
            </w:pPr>
            <w:r>
              <w:rPr>
                <w:rFonts w:ascii="仿宋_GB2312" w:hAnsi="仿宋_GB2312" w:cs="仿宋_GB2312" w:eastAsia="仿宋_GB2312"/>
                <w:sz w:val="17"/>
                <w:color w:val="222222"/>
              </w:rPr>
              <w:t>11.</w:t>
            </w:r>
            <w:r>
              <w:rPr>
                <w:rFonts w:ascii="仿宋_GB2312" w:hAnsi="仿宋_GB2312" w:cs="仿宋_GB2312" w:eastAsia="仿宋_GB2312"/>
                <w:sz w:val="17"/>
                <w:color w:val="222222"/>
              </w:rPr>
              <w:t>▲</w:t>
            </w:r>
            <w:r>
              <w:rPr>
                <w:rFonts w:ascii="仿宋_GB2312" w:hAnsi="仿宋_GB2312" w:cs="仿宋_GB2312" w:eastAsia="仿宋_GB2312"/>
                <w:sz w:val="17"/>
                <w:color w:val="222222"/>
              </w:rPr>
              <w:t>系统需配备急救地图系统，支持在病例推送至院内时自动触发声音提醒及特殊颜色闪屏预警，以吸引接诊人员的注意；</w:t>
            </w:r>
            <w:r>
              <w:rPr>
                <w:rFonts w:ascii="仿宋_GB2312" w:hAnsi="仿宋_GB2312" w:cs="仿宋_GB2312" w:eastAsia="仿宋_GB2312"/>
                <w:sz w:val="17"/>
                <w:color w:val="222222"/>
              </w:rPr>
              <w:t>【提供系统界面截图并加盖公章】</w:t>
            </w:r>
          </w:p>
          <w:p>
            <w:pPr>
              <w:pStyle w:val="null5"/>
              <w:spacing w:before="225"/>
              <w:ind w:left="120" w:right="255"/>
              <w:jc w:val="left"/>
            </w:pPr>
            <w:r>
              <w:rPr>
                <w:rFonts w:ascii="仿宋_GB2312" w:hAnsi="仿宋_GB2312" w:cs="仿宋_GB2312" w:eastAsia="仿宋_GB2312"/>
                <w:sz w:val="17"/>
                <w:color w:val="222222"/>
              </w:rPr>
              <w:t>12.</w:t>
            </w:r>
            <w:r>
              <w:rPr>
                <w:rFonts w:ascii="仿宋_GB2312" w:hAnsi="仿宋_GB2312" w:cs="仿宋_GB2312" w:eastAsia="仿宋_GB2312"/>
                <w:sz w:val="17"/>
                <w:color w:val="222222"/>
              </w:rPr>
              <w:t>预警提示应直观、醒目，确保接诊人员能够迅速识别并响应紧急病例，提高接诊效率与救治成功率；</w:t>
            </w:r>
          </w:p>
          <w:p>
            <w:pPr>
              <w:pStyle w:val="null5"/>
              <w:spacing w:before="225"/>
              <w:ind w:left="120" w:right="255"/>
              <w:jc w:val="left"/>
            </w:pPr>
            <w:r>
              <w:rPr>
                <w:rFonts w:ascii="仿宋_GB2312" w:hAnsi="仿宋_GB2312" w:cs="仿宋_GB2312" w:eastAsia="仿宋_GB2312"/>
                <w:sz w:val="17"/>
                <w:color w:val="222222"/>
              </w:rPr>
              <w:t>13.</w:t>
            </w:r>
            <w:r>
              <w:rPr>
                <w:rFonts w:ascii="仿宋_GB2312" w:hAnsi="仿宋_GB2312" w:cs="仿宋_GB2312" w:eastAsia="仿宋_GB2312"/>
                <w:sz w:val="17"/>
                <w:color w:val="222222"/>
              </w:rPr>
              <w:t>急救地图系统还需具备实时更新与定位功能，以便医联体医院急救人员与院内接诊人员随时掌握患者位置与转运状态，进一步优化急救流程；</w:t>
            </w:r>
          </w:p>
          <w:p>
            <w:pPr>
              <w:pStyle w:val="null5"/>
              <w:spacing w:before="225"/>
              <w:ind w:left="120" w:right="255"/>
              <w:jc w:val="left"/>
            </w:pPr>
            <w:r>
              <w:rPr>
                <w:rFonts w:ascii="仿宋_GB2312" w:hAnsi="仿宋_GB2312" w:cs="仿宋_GB2312" w:eastAsia="仿宋_GB2312"/>
                <w:sz w:val="17"/>
                <w:color w:val="222222"/>
              </w:rPr>
              <w:t>14.</w:t>
            </w:r>
            <w:r>
              <w:rPr>
                <w:rFonts w:ascii="仿宋_GB2312" w:hAnsi="仿宋_GB2312" w:cs="仿宋_GB2312" w:eastAsia="仿宋_GB2312"/>
                <w:sz w:val="17"/>
                <w:color w:val="222222"/>
              </w:rPr>
              <w:t>支持移动端实时查看患者信息与沟通患者病情；</w:t>
            </w:r>
          </w:p>
          <w:p>
            <w:pPr>
              <w:pStyle w:val="null5"/>
              <w:spacing w:before="225"/>
              <w:ind w:left="120" w:right="255"/>
              <w:jc w:val="left"/>
            </w:pPr>
            <w:r>
              <w:rPr>
                <w:rFonts w:ascii="仿宋_GB2312" w:hAnsi="仿宋_GB2312" w:cs="仿宋_GB2312" w:eastAsia="仿宋_GB2312"/>
                <w:sz w:val="17"/>
                <w:color w:val="222222"/>
              </w:rPr>
              <w:t>15.</w:t>
            </w:r>
            <w:r>
              <w:rPr>
                <w:rFonts w:ascii="仿宋_GB2312" w:hAnsi="仿宋_GB2312" w:cs="仿宋_GB2312" w:eastAsia="仿宋_GB2312"/>
                <w:sz w:val="17"/>
                <w:color w:val="222222"/>
              </w:rPr>
              <w:t>病例推送至接诊医院后，系统应支持医护人员通过移动端（如手机、平板等）实时查看患者位置信息、联系责任医生、联系单位等关键沟通内容，确保院内接诊医生能够随时掌握患者转运动态，做好接诊准备；</w:t>
            </w:r>
          </w:p>
          <w:p>
            <w:pPr>
              <w:pStyle w:val="null5"/>
              <w:spacing w:before="225"/>
              <w:ind w:left="120" w:right="255"/>
              <w:jc w:val="left"/>
            </w:pPr>
            <w:r>
              <w:rPr>
                <w:rFonts w:ascii="仿宋_GB2312" w:hAnsi="仿宋_GB2312" w:cs="仿宋_GB2312" w:eastAsia="仿宋_GB2312"/>
                <w:sz w:val="17"/>
                <w:color w:val="222222"/>
              </w:rPr>
              <w:t>16.</w:t>
            </w:r>
            <w:r>
              <w:rPr>
                <w:rFonts w:ascii="仿宋_GB2312" w:hAnsi="仿宋_GB2312" w:cs="仿宋_GB2312" w:eastAsia="仿宋_GB2312"/>
                <w:sz w:val="17"/>
                <w:color w:val="222222"/>
              </w:rPr>
              <w:t>系统需支持医联体内多角色、多单位之间的信息无缝推送，确保转诊医疗机构能够及时将患者的救治信息传递给接收医院。</w:t>
            </w:r>
          </w:p>
          <w:p>
            <w:pPr>
              <w:pStyle w:val="null5"/>
              <w:spacing w:before="225"/>
              <w:ind w:left="120" w:right="255"/>
              <w:jc w:val="left"/>
            </w:pPr>
            <w:r>
              <w:rPr>
                <w:rFonts w:ascii="仿宋_GB2312" w:hAnsi="仿宋_GB2312" w:cs="仿宋_GB2312" w:eastAsia="仿宋_GB2312"/>
                <w:sz w:val="17"/>
                <w:color w:val="222222"/>
              </w:rPr>
              <w:t>17.</w:t>
            </w:r>
            <w:r>
              <w:rPr>
                <w:rFonts w:ascii="仿宋_GB2312" w:hAnsi="仿宋_GB2312" w:cs="仿宋_GB2312" w:eastAsia="仿宋_GB2312"/>
                <w:sz w:val="17"/>
                <w:color w:val="222222"/>
              </w:rPr>
              <w:t>支持接收医院在完成接诊后，系统应能自动通知转诊医疗机构，并收集接诊单位的接诊信息反馈，形成闭环管理；</w:t>
            </w:r>
          </w:p>
          <w:p>
            <w:pPr>
              <w:pStyle w:val="null5"/>
              <w:spacing w:before="225"/>
              <w:ind w:left="120" w:right="255"/>
              <w:jc w:val="left"/>
            </w:pPr>
            <w:r>
              <w:rPr>
                <w:rFonts w:ascii="仿宋_GB2312" w:hAnsi="仿宋_GB2312" w:cs="仿宋_GB2312" w:eastAsia="仿宋_GB2312"/>
                <w:sz w:val="17"/>
                <w:color w:val="222222"/>
              </w:rPr>
              <w:t>18.</w:t>
            </w:r>
            <w:r>
              <w:rPr>
                <w:rFonts w:ascii="仿宋_GB2312" w:hAnsi="仿宋_GB2312" w:cs="仿宋_GB2312" w:eastAsia="仿宋_GB2312"/>
                <w:sz w:val="17"/>
                <w:color w:val="222222"/>
              </w:rPr>
              <w:t>支持接诊医疗机构在接收到转诊医疗机构推送的救治信息后，系统应支持其快速组织院内救治资源，包括但不限于调配医护人员、准备医疗设备、安排救治床位等；</w:t>
            </w:r>
          </w:p>
          <w:p>
            <w:pPr>
              <w:pStyle w:val="null5"/>
              <w:jc w:val="left"/>
            </w:pPr>
            <w:r>
              <w:rPr>
                <w:rFonts w:ascii="仿宋_GB2312" w:hAnsi="仿宋_GB2312" w:cs="仿宋_GB2312" w:eastAsia="仿宋_GB2312"/>
                <w:sz w:val="17"/>
                <w:color w:val="222222"/>
              </w:rPr>
              <w:t>19.</w:t>
            </w:r>
            <w:r>
              <w:rPr>
                <w:rFonts w:ascii="仿宋_GB2312" w:hAnsi="仿宋_GB2312" w:cs="仿宋_GB2312" w:eastAsia="仿宋_GB2312"/>
                <w:sz w:val="17"/>
                <w:color w:val="222222"/>
              </w:rPr>
              <w:t>系统支持提供便捷的反馈机制，允许接诊医疗机构将救治进展、患者状态等信息及时反馈给转诊医疗机构及相关部门，促进信息共享与协同救治；</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spacing w:before="285"/>
              <w:ind w:left="105"/>
              <w:jc w:val="left"/>
            </w:pPr>
            <w:r>
              <w:rPr>
                <w:rFonts w:ascii="仿宋_GB2312" w:hAnsi="仿宋_GB2312" w:cs="仿宋_GB2312" w:eastAsia="仿宋_GB2312"/>
                <w:sz w:val="17"/>
                <w:color w:val="222222"/>
              </w:rPr>
              <w:t>三、专病数据系统：</w:t>
            </w:r>
            <w:r>
              <w:rPr>
                <w:rFonts w:ascii="仿宋_GB2312" w:hAnsi="仿宋_GB2312" w:cs="仿宋_GB2312" w:eastAsia="仿宋_GB2312"/>
                <w:sz w:val="17"/>
                <w:color w:val="222222"/>
              </w:rPr>
              <w:t>1</w:t>
            </w:r>
            <w:r>
              <w:rPr>
                <w:rFonts w:ascii="仿宋_GB2312" w:hAnsi="仿宋_GB2312" w:cs="仿宋_GB2312" w:eastAsia="仿宋_GB2312"/>
                <w:sz w:val="17"/>
                <w:color w:val="222222"/>
              </w:rPr>
              <w:t>个。</w:t>
            </w:r>
          </w:p>
          <w:p>
            <w:pPr>
              <w:pStyle w:val="null5"/>
              <w:spacing w:before="210"/>
              <w:ind w:left="105" w:right="255" w:firstLine="13"/>
              <w:jc w:val="left"/>
            </w:pPr>
            <w:r>
              <w:rPr>
                <w:rFonts w:ascii="仿宋_GB2312" w:hAnsi="仿宋_GB2312" w:cs="仿宋_GB2312" w:eastAsia="仿宋_GB2312"/>
                <w:sz w:val="17"/>
                <w:color w:val="222222"/>
              </w:rPr>
              <w:t>1</w:t>
            </w:r>
            <w:r>
              <w:rPr>
                <w:rFonts w:ascii="仿宋_GB2312" w:hAnsi="仿宋_GB2312" w:cs="仿宋_GB2312" w:eastAsia="仿宋_GB2312"/>
                <w:sz w:val="17"/>
                <w:color w:val="222222"/>
              </w:rPr>
              <w:t>.</w:t>
            </w:r>
            <w:r>
              <w:rPr>
                <w:rFonts w:ascii="仿宋_GB2312" w:hAnsi="仿宋_GB2312" w:cs="仿宋_GB2312" w:eastAsia="仿宋_GB2312"/>
                <w:sz w:val="17"/>
                <w:color w:val="222222"/>
              </w:rPr>
              <w:t>专病数据控制台：用于平台生成国家统一标准与院内个性定制两大类型的</w:t>
            </w:r>
            <w:r>
              <w:rPr>
                <w:rFonts w:ascii="仿宋_GB2312" w:hAnsi="仿宋_GB2312" w:cs="仿宋_GB2312" w:eastAsia="仿宋_GB2312"/>
                <w:sz w:val="17"/>
                <w:color w:val="222222"/>
              </w:rPr>
              <w:t>专病数据表单，并支持对专病数据</w:t>
            </w:r>
            <w:r>
              <w:rPr>
                <w:rFonts w:ascii="仿宋_GB2312" w:hAnsi="仿宋_GB2312" w:cs="仿宋_GB2312" w:eastAsia="仿宋_GB2312"/>
              </w:rPr>
              <w:t xml:space="preserve"> </w:t>
            </w:r>
            <w:r>
              <w:rPr>
                <w:rFonts w:ascii="仿宋_GB2312" w:hAnsi="仿宋_GB2312" w:cs="仿宋_GB2312" w:eastAsia="仿宋_GB2312"/>
                <w:sz w:val="17"/>
                <w:color w:val="222222"/>
              </w:rPr>
              <w:t>表单按版本进行管理。</w:t>
            </w:r>
          </w:p>
          <w:p>
            <w:pPr>
              <w:pStyle w:val="null5"/>
              <w:spacing w:before="210"/>
              <w:ind w:left="120"/>
              <w:jc w:val="left"/>
            </w:pPr>
            <w:r>
              <w:rPr>
                <w:rFonts w:ascii="仿宋_GB2312" w:hAnsi="仿宋_GB2312" w:cs="仿宋_GB2312" w:eastAsia="仿宋_GB2312"/>
                <w:sz w:val="17"/>
                <w:color w:val="222222"/>
              </w:rPr>
              <w:t>2</w:t>
            </w:r>
            <w:r>
              <w:rPr>
                <w:rFonts w:ascii="仿宋_GB2312" w:hAnsi="仿宋_GB2312" w:cs="仿宋_GB2312" w:eastAsia="仿宋_GB2312"/>
                <w:sz w:val="17"/>
                <w:color w:val="222222"/>
              </w:rPr>
              <w:t>.</w:t>
            </w:r>
            <w:r>
              <w:rPr>
                <w:rFonts w:ascii="仿宋_GB2312" w:hAnsi="仿宋_GB2312" w:cs="仿宋_GB2312" w:eastAsia="仿宋_GB2312"/>
                <w:sz w:val="17"/>
                <w:color w:val="222222"/>
              </w:rPr>
              <w:t>专病数据库：用于对患者的专病数据信息内容进行编辑。</w:t>
            </w:r>
            <w:r>
              <w:rPr>
                <w:rFonts w:ascii="仿宋_GB2312" w:hAnsi="仿宋_GB2312" w:cs="仿宋_GB2312" w:eastAsia="仿宋_GB2312"/>
                <w:sz w:val="17"/>
                <w:color w:val="222222"/>
              </w:rPr>
              <w:t>后台</w:t>
            </w:r>
            <w:r>
              <w:rPr>
                <w:rFonts w:ascii="仿宋_GB2312" w:hAnsi="仿宋_GB2312" w:cs="仿宋_GB2312" w:eastAsia="仿宋_GB2312"/>
                <w:sz w:val="17"/>
                <w:color w:val="222222"/>
              </w:rPr>
              <w:t>将患者救治的</w:t>
            </w:r>
            <w:r>
              <w:rPr>
                <w:rFonts w:ascii="仿宋_GB2312" w:hAnsi="仿宋_GB2312" w:cs="仿宋_GB2312" w:eastAsia="仿宋_GB2312"/>
                <w:sz w:val="17"/>
                <w:color w:val="222222"/>
              </w:rPr>
              <w:t>信息一</w:t>
            </w:r>
            <w:r>
              <w:rPr>
                <w:rFonts w:ascii="仿宋_GB2312" w:hAnsi="仿宋_GB2312" w:cs="仿宋_GB2312" w:eastAsia="仿宋_GB2312"/>
                <w:sz w:val="17"/>
                <w:color w:val="222222"/>
              </w:rPr>
              <w:t>键</w:t>
            </w:r>
            <w:r>
              <w:rPr>
                <w:rFonts w:ascii="仿宋_GB2312" w:hAnsi="仿宋_GB2312" w:cs="仿宋_GB2312" w:eastAsia="仿宋_GB2312"/>
                <w:sz w:val="17"/>
                <w:color w:val="222222"/>
              </w:rPr>
              <w:t>导出。</w:t>
            </w:r>
          </w:p>
          <w:p>
            <w:pPr>
              <w:pStyle w:val="null5"/>
              <w:spacing w:before="210"/>
              <w:ind w:left="105" w:right="255" w:firstLine="13"/>
              <w:jc w:val="left"/>
            </w:pPr>
            <w:r>
              <w:rPr>
                <w:rFonts w:ascii="仿宋_GB2312" w:hAnsi="仿宋_GB2312" w:cs="仿宋_GB2312" w:eastAsia="仿宋_GB2312"/>
                <w:sz w:val="17"/>
                <w:color w:val="222222"/>
              </w:rPr>
              <w:t>3</w:t>
            </w:r>
            <w:r>
              <w:rPr>
                <w:rFonts w:ascii="仿宋_GB2312" w:hAnsi="仿宋_GB2312" w:cs="仿宋_GB2312" w:eastAsia="仿宋_GB2312"/>
                <w:sz w:val="17"/>
                <w:color w:val="222222"/>
              </w:rPr>
              <w:t>.</w:t>
            </w:r>
            <w:r>
              <w:rPr>
                <w:rFonts w:ascii="仿宋_GB2312" w:hAnsi="仿宋_GB2312" w:cs="仿宋_GB2312" w:eastAsia="仿宋_GB2312"/>
                <w:sz w:val="17"/>
                <w:color w:val="222222"/>
              </w:rPr>
              <w:t>可根据疾病的种类进行快速分诊；可支持快速进入到胸痛、</w:t>
            </w:r>
            <w:r>
              <w:rPr>
                <w:rFonts w:ascii="仿宋_GB2312" w:hAnsi="仿宋_GB2312" w:cs="仿宋_GB2312" w:eastAsia="仿宋_GB2312"/>
                <w:sz w:val="17"/>
                <w:color w:val="222222"/>
              </w:rPr>
              <w:t>卒中、创伤</w:t>
            </w:r>
            <w:r>
              <w:rPr>
                <w:rFonts w:ascii="仿宋_GB2312" w:hAnsi="仿宋_GB2312" w:cs="仿宋_GB2312" w:eastAsia="仿宋_GB2312"/>
                <w:sz w:val="17"/>
                <w:color w:val="222222"/>
              </w:rPr>
              <w:t>疾病绿道诊疗流程内；</w:t>
            </w:r>
          </w:p>
          <w:p>
            <w:pPr>
              <w:pStyle w:val="null5"/>
              <w:spacing w:before="210"/>
              <w:ind w:left="105" w:right="255" w:firstLine="13"/>
              <w:jc w:val="left"/>
            </w:pPr>
            <w:r>
              <w:rPr>
                <w:rFonts w:ascii="仿宋_GB2312" w:hAnsi="仿宋_GB2312" w:cs="仿宋_GB2312" w:eastAsia="仿宋_GB2312"/>
                <w:sz w:val="17"/>
                <w:color w:val="222222"/>
              </w:rPr>
              <w:t>4</w:t>
            </w:r>
            <w:r>
              <w:rPr>
                <w:rFonts w:ascii="仿宋_GB2312" w:hAnsi="仿宋_GB2312" w:cs="仿宋_GB2312" w:eastAsia="仿宋_GB2312"/>
                <w:sz w:val="17"/>
                <w:color w:val="222222"/>
              </w:rPr>
              <w:t>.</w:t>
            </w:r>
            <w:r>
              <w:rPr>
                <w:rFonts w:ascii="仿宋_GB2312" w:hAnsi="仿宋_GB2312" w:cs="仿宋_GB2312" w:eastAsia="仿宋_GB2312"/>
                <w:sz w:val="17"/>
                <w:color w:val="222222"/>
              </w:rPr>
              <w:t>接口开放，可一键预挂号以及患者信息共享；</w:t>
            </w:r>
          </w:p>
          <w:p>
            <w:pPr>
              <w:pStyle w:val="null5"/>
              <w:spacing w:before="210"/>
              <w:ind w:left="105" w:right="255" w:firstLine="13"/>
              <w:jc w:val="left"/>
            </w:pPr>
            <w:r>
              <w:rPr>
                <w:rFonts w:ascii="仿宋_GB2312" w:hAnsi="仿宋_GB2312" w:cs="仿宋_GB2312" w:eastAsia="仿宋_GB2312"/>
                <w:sz w:val="17"/>
                <w:color w:val="222222"/>
              </w:rPr>
              <w:t>5</w:t>
            </w:r>
            <w:r>
              <w:rPr>
                <w:rFonts w:ascii="仿宋_GB2312" w:hAnsi="仿宋_GB2312" w:cs="仿宋_GB2312" w:eastAsia="仿宋_GB2312"/>
                <w:sz w:val="17"/>
                <w:color w:val="222222"/>
              </w:rPr>
              <w:t>.</w:t>
            </w:r>
            <w:r>
              <w:rPr>
                <w:rFonts w:ascii="仿宋_GB2312" w:hAnsi="仿宋_GB2312" w:cs="仿宋_GB2312" w:eastAsia="仿宋_GB2312"/>
                <w:sz w:val="17"/>
                <w:color w:val="222222"/>
              </w:rPr>
              <w:t>▲系统需支持OCR拍照识别身份证医保卡获取患者基本信息，快速创建病例，同时支持手动输入患者姓名等基本信息；一键创建患者病历；【提供系统界面截图并加盖公章】</w:t>
            </w:r>
          </w:p>
          <w:p>
            <w:pPr>
              <w:pStyle w:val="null5"/>
              <w:spacing w:before="210"/>
              <w:ind w:left="105" w:right="255" w:firstLine="13"/>
              <w:jc w:val="left"/>
            </w:pPr>
            <w:r>
              <w:rPr>
                <w:rFonts w:ascii="仿宋_GB2312" w:hAnsi="仿宋_GB2312" w:cs="仿宋_GB2312" w:eastAsia="仿宋_GB2312"/>
                <w:sz w:val="17"/>
                <w:color w:val="222222"/>
              </w:rPr>
              <w:t>6</w:t>
            </w:r>
            <w:r>
              <w:rPr>
                <w:rFonts w:ascii="仿宋_GB2312" w:hAnsi="仿宋_GB2312" w:cs="仿宋_GB2312" w:eastAsia="仿宋_GB2312"/>
                <w:sz w:val="17"/>
                <w:color w:val="222222"/>
              </w:rPr>
              <w:t>.</w:t>
            </w:r>
            <w:r>
              <w:rPr>
                <w:rFonts w:ascii="仿宋_GB2312" w:hAnsi="仿宋_GB2312" w:cs="仿宋_GB2312" w:eastAsia="仿宋_GB2312"/>
                <w:sz w:val="17"/>
                <w:color w:val="222222"/>
              </w:rPr>
              <w:t>按照胸痛疾病救治路径设计，含院前接诊、评估、急诊抢救、再灌注措施、出院转归等板块内容</w:t>
            </w:r>
          </w:p>
          <w:p>
            <w:pPr>
              <w:pStyle w:val="null5"/>
              <w:spacing w:before="210"/>
              <w:ind w:left="105" w:right="255" w:firstLine="13"/>
              <w:jc w:val="left"/>
            </w:pPr>
            <w:r>
              <w:rPr>
                <w:rFonts w:ascii="仿宋_GB2312" w:hAnsi="仿宋_GB2312" w:cs="仿宋_GB2312" w:eastAsia="仿宋_GB2312"/>
                <w:sz w:val="17"/>
                <w:color w:val="222222"/>
              </w:rPr>
              <w:t>7.</w:t>
            </w:r>
            <w:r>
              <w:rPr>
                <w:rFonts w:ascii="仿宋_GB2312" w:hAnsi="仿宋_GB2312" w:cs="仿宋_GB2312" w:eastAsia="仿宋_GB2312"/>
                <w:sz w:val="17"/>
                <w:color w:val="222222"/>
              </w:rPr>
              <w:t>按照卒中疾病救治路径设计，含院前接诊、急诊、评估、治疗、出院转归等板块内容</w:t>
            </w:r>
          </w:p>
          <w:p>
            <w:pPr>
              <w:pStyle w:val="null5"/>
              <w:spacing w:before="210"/>
              <w:ind w:left="105" w:right="255" w:firstLine="13"/>
              <w:jc w:val="left"/>
            </w:pPr>
            <w:r>
              <w:rPr>
                <w:rFonts w:ascii="仿宋_GB2312" w:hAnsi="仿宋_GB2312" w:cs="仿宋_GB2312" w:eastAsia="仿宋_GB2312"/>
                <w:sz w:val="17"/>
                <w:color w:val="222222"/>
              </w:rPr>
              <w:t>8.</w:t>
            </w:r>
            <w:r>
              <w:rPr>
                <w:rFonts w:ascii="仿宋_GB2312" w:hAnsi="仿宋_GB2312" w:cs="仿宋_GB2312" w:eastAsia="仿宋_GB2312"/>
                <w:sz w:val="17"/>
                <w:color w:val="222222"/>
              </w:rPr>
              <w:t>按照</w:t>
            </w:r>
            <w:r>
              <w:rPr>
                <w:rFonts w:ascii="仿宋_GB2312" w:hAnsi="仿宋_GB2312" w:cs="仿宋_GB2312" w:eastAsia="仿宋_GB2312"/>
                <w:sz w:val="17"/>
                <w:color w:val="222222"/>
              </w:rPr>
              <w:t>创伤</w:t>
            </w:r>
            <w:r>
              <w:rPr>
                <w:rFonts w:ascii="仿宋_GB2312" w:hAnsi="仿宋_GB2312" w:cs="仿宋_GB2312" w:eastAsia="仿宋_GB2312"/>
                <w:sz w:val="17"/>
                <w:color w:val="222222"/>
              </w:rPr>
              <w:t>疾病救治路径设计，含院前接诊、急诊</w:t>
            </w:r>
            <w:r>
              <w:rPr>
                <w:rFonts w:ascii="仿宋_GB2312" w:hAnsi="仿宋_GB2312" w:cs="仿宋_GB2312" w:eastAsia="仿宋_GB2312"/>
                <w:sz w:val="17"/>
                <w:color w:val="222222"/>
              </w:rPr>
              <w:t>检查</w:t>
            </w:r>
            <w:r>
              <w:rPr>
                <w:rFonts w:ascii="仿宋_GB2312" w:hAnsi="仿宋_GB2312" w:cs="仿宋_GB2312" w:eastAsia="仿宋_GB2312"/>
                <w:sz w:val="17"/>
                <w:color w:val="222222"/>
              </w:rPr>
              <w:t>、</w:t>
            </w:r>
            <w:r>
              <w:rPr>
                <w:rFonts w:ascii="仿宋_GB2312" w:hAnsi="仿宋_GB2312" w:cs="仿宋_GB2312" w:eastAsia="仿宋_GB2312"/>
                <w:sz w:val="17"/>
                <w:color w:val="222222"/>
              </w:rPr>
              <w:t>抢救</w:t>
            </w:r>
            <w:r>
              <w:rPr>
                <w:rFonts w:ascii="仿宋_GB2312" w:hAnsi="仿宋_GB2312" w:cs="仿宋_GB2312" w:eastAsia="仿宋_GB2312"/>
                <w:sz w:val="17"/>
                <w:color w:val="222222"/>
              </w:rPr>
              <w:t>、治疗、出院转归等板块内容</w:t>
            </w:r>
          </w:p>
          <w:p>
            <w:pPr>
              <w:pStyle w:val="null5"/>
              <w:spacing w:before="210"/>
              <w:ind w:left="105" w:right="255" w:firstLine="13"/>
              <w:jc w:val="left"/>
            </w:pPr>
            <w:r>
              <w:rPr>
                <w:rFonts w:ascii="仿宋_GB2312" w:hAnsi="仿宋_GB2312" w:cs="仿宋_GB2312" w:eastAsia="仿宋_GB2312"/>
                <w:sz w:val="17"/>
                <w:color w:val="222222"/>
              </w:rPr>
              <w:t>9.</w:t>
            </w:r>
            <w:r>
              <w:rPr>
                <w:rFonts w:ascii="仿宋_GB2312" w:hAnsi="仿宋_GB2312" w:cs="仿宋_GB2312" w:eastAsia="仿宋_GB2312"/>
                <w:sz w:val="17"/>
                <w:color w:val="222222"/>
              </w:rPr>
              <w:t>急诊</w:t>
            </w:r>
            <w:r>
              <w:rPr>
                <w:rFonts w:ascii="仿宋_GB2312" w:hAnsi="仿宋_GB2312" w:cs="仿宋_GB2312" w:eastAsia="仿宋_GB2312"/>
                <w:sz w:val="17"/>
                <w:color w:val="222222"/>
              </w:rPr>
              <w:t>24小时绿色通道病种数据统计、病例反馈状态及患者接诊状态显示；</w:t>
            </w:r>
          </w:p>
          <w:p>
            <w:pPr>
              <w:pStyle w:val="null5"/>
              <w:spacing w:before="210"/>
              <w:ind w:left="105" w:right="255" w:firstLine="13"/>
              <w:jc w:val="left"/>
            </w:pPr>
            <w:r>
              <w:rPr>
                <w:rFonts w:ascii="仿宋_GB2312" w:hAnsi="仿宋_GB2312" w:cs="仿宋_GB2312" w:eastAsia="仿宋_GB2312"/>
                <w:sz w:val="17"/>
                <w:color w:val="222222"/>
              </w:rPr>
              <w:t>10</w:t>
            </w:r>
            <w:r>
              <w:rPr>
                <w:rFonts w:ascii="仿宋_GB2312" w:hAnsi="仿宋_GB2312" w:cs="仿宋_GB2312" w:eastAsia="仿宋_GB2312"/>
                <w:sz w:val="17"/>
                <w:color w:val="222222"/>
              </w:rPr>
              <w:t>.</w:t>
            </w:r>
            <w:r>
              <w:rPr>
                <w:rFonts w:ascii="仿宋_GB2312" w:hAnsi="仿宋_GB2312" w:cs="仿宋_GB2312" w:eastAsia="仿宋_GB2312"/>
                <w:sz w:val="17"/>
                <w:color w:val="222222"/>
              </w:rPr>
              <w:t>胸痛专病规范救治路径专病数据：院前数据项：基本信息（患者姓名、年龄、证件类型、证件号、联系电话、病案号）、呼救时间、到达现场时间、病情评估、院前首份心电图、院前首份心电图时间、抗血小板治疗信息、院前溶栓治疗信息、到达医院时间。院内数据项：基本信息（患者姓名、年龄、证件类型、证件号、联系电话、病案号）、来院方式、病情评估、发病时间、基础生命体征、心电图信息、实验室检查信息、院内首诊医师接诊时间、主诉、心内科会诊信息、既往病史、初步诊断、初步诊断时间、危险分层、初始治疗药物信息、处理策略、开始知情同意、签署知情同意时间、决定介入手术室时间、启动导管室时间、导管室激活时间、送达导管室时间、穿刺时间、造影完成时间、手术治疗信息、手术结束时间、治疗结果、患者去向、出院诊断、住院天数、总费用、患者转归等。</w:t>
            </w:r>
          </w:p>
          <w:p>
            <w:pPr>
              <w:pStyle w:val="null5"/>
              <w:spacing w:before="210"/>
              <w:ind w:left="105" w:right="255" w:firstLine="13"/>
              <w:jc w:val="left"/>
            </w:pPr>
            <w:r>
              <w:rPr>
                <w:rFonts w:ascii="仿宋_GB2312" w:hAnsi="仿宋_GB2312" w:cs="仿宋_GB2312" w:eastAsia="仿宋_GB2312"/>
                <w:sz w:val="17"/>
                <w:color w:val="222222"/>
              </w:rPr>
              <w:t>1</w:t>
            </w:r>
            <w:r>
              <w:rPr>
                <w:rFonts w:ascii="仿宋_GB2312" w:hAnsi="仿宋_GB2312" w:cs="仿宋_GB2312" w:eastAsia="仿宋_GB2312"/>
                <w:sz w:val="17"/>
                <w:color w:val="222222"/>
              </w:rPr>
              <w:t>1</w:t>
            </w:r>
            <w:r>
              <w:rPr>
                <w:rFonts w:ascii="仿宋_GB2312" w:hAnsi="仿宋_GB2312" w:cs="仿宋_GB2312" w:eastAsia="仿宋_GB2312"/>
                <w:sz w:val="17"/>
                <w:color w:val="222222"/>
              </w:rPr>
              <w:t>.</w:t>
            </w:r>
            <w:r>
              <w:rPr>
                <w:rFonts w:ascii="仿宋_GB2312" w:hAnsi="仿宋_GB2312" w:cs="仿宋_GB2312" w:eastAsia="仿宋_GB2312"/>
                <w:sz w:val="17"/>
                <w:color w:val="222222"/>
              </w:rPr>
              <w:t>卒中专病规范救治路径专病数据：院前数据项：基本信息（患者姓名、年龄、证件类型、证件号、联系电话、病案号）、呼救时间、到达现场时间、最后正常时间、发现时间、主诉、</w:t>
            </w:r>
            <w:r>
              <w:rPr>
                <w:rFonts w:ascii="仿宋_GB2312" w:hAnsi="仿宋_GB2312" w:cs="仿宋_GB2312" w:eastAsia="仿宋_GB2312"/>
                <w:sz w:val="17"/>
                <w:color w:val="222222"/>
              </w:rPr>
              <w:t>FAST-ED量表、生命体征、快速血糖、心电图、院前是否预知情、离开现场时间、发病地点、转运突发事件、到达医院时间等；院内数据项：基本信息（患者姓名、年龄、证件类型、证件号、联系电话、病案号）、最后正常时间、发现时间、是否醒后卒中、来院方式、就诊时间、主诉、既往病史、发病前mRS评分、生命体征、NIHSS评分、快速血糖、做心电图时间、CT完成时间、CTA完成时间、ASPECTS评分、采血时间、血常规报告时间、凝血报告时间、生化报告时间、入院诊断、溶栓风险评估、静脉溶栓、开始知情时间、签署知情时间、静脉溶栓治疗前NIHSS评分、溶栓开始时间、溶栓用药、溶栓剂量、静脉溶栓治疗后NIHSS评分、未溶栓原因、血管内治疗、血管内治疗前NIHSS评分、穿刺时间、造影完成时间、手术方法、血管再通时间、手术结束时间、血管内治疗结果、mTICI分级、血管内治疗后NIHSS评分、未血管内治疗原因、患者去向、院内复查信息、患者出院信息等。</w:t>
            </w:r>
          </w:p>
          <w:p>
            <w:pPr>
              <w:pStyle w:val="null5"/>
              <w:jc w:val="left"/>
            </w:pPr>
            <w:r>
              <w:rPr>
                <w:rFonts w:ascii="仿宋_GB2312" w:hAnsi="仿宋_GB2312" w:cs="仿宋_GB2312" w:eastAsia="仿宋_GB2312"/>
                <w:sz w:val="17"/>
                <w:color w:val="222222"/>
              </w:rPr>
              <w:t>12.创伤专病规范救治路径专病数据：院前数据项：基本信息（患者姓名、性别、年龄、联系电话、亲属电话、门诊ID、住院ID、接诊病床号）、到达现场时间、致伤机制、批量伤、GCS评分、TI评分、基础生命体征（意识、心率、收缩压、舒张压、体温、呼吸频率、脉搏、血糖、血氧饱和）、伤情分类、车载超声检查、需要输血、主诉、离开现场时间等；院内数据项：就诊时间、伤情分类、进入抢救室时间、来院方式、致伤机制、批量伤、基础生命体征（意识、心率、收缩压、舒张压、体温、呼吸频率、脉搏、血糖、血氧饱和）、AIS-ISS评分、到达CT室时间、完成CT时间、完成超声时间、完成X片时间、完成血液检查时间、完成血管造影时间、完成心电图时间、开启气道管理时间、开始抗休克、需要输血、提出输血申请、执行输血时间、离开抢救室时间、急诊抢救去向、首次手术开始时间、开始清创时间、达到复苏点时间、手术次数、住院天数、呼吸机使用时长、创伤并发症、住院治疗-去向、患者治疗结果等。</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spacing w:before="285"/>
              <w:ind w:left="120"/>
              <w:jc w:val="left"/>
            </w:pPr>
            <w:r>
              <w:rPr>
                <w:rFonts w:ascii="仿宋_GB2312" w:hAnsi="仿宋_GB2312" w:cs="仿宋_GB2312" w:eastAsia="仿宋_GB2312"/>
                <w:sz w:val="17"/>
                <w:color w:val="222222"/>
              </w:rPr>
              <w:t>四、</w:t>
            </w:r>
            <w:r>
              <w:rPr>
                <w:rFonts w:ascii="仿宋_GB2312" w:hAnsi="仿宋_GB2312" w:cs="仿宋_GB2312" w:eastAsia="仿宋_GB2312"/>
                <w:sz w:val="17"/>
                <w:color w:val="222222"/>
              </w:rPr>
              <w:t>质控分析系统：</w:t>
            </w:r>
            <w:r>
              <w:rPr>
                <w:rFonts w:ascii="仿宋_GB2312" w:hAnsi="仿宋_GB2312" w:cs="仿宋_GB2312" w:eastAsia="仿宋_GB2312"/>
                <w:sz w:val="17"/>
                <w:color w:val="222222"/>
              </w:rPr>
              <w:t>1</w:t>
            </w:r>
            <w:r>
              <w:rPr>
                <w:rFonts w:ascii="仿宋_GB2312" w:hAnsi="仿宋_GB2312" w:cs="仿宋_GB2312" w:eastAsia="仿宋_GB2312"/>
                <w:sz w:val="17"/>
                <w:color w:val="222222"/>
              </w:rPr>
              <w:t>个。</w:t>
            </w:r>
          </w:p>
          <w:p>
            <w:pPr>
              <w:pStyle w:val="null5"/>
              <w:spacing w:before="210"/>
              <w:ind w:left="105" w:right="255" w:firstLine="10"/>
              <w:jc w:val="left"/>
            </w:pPr>
            <w:r>
              <w:rPr>
                <w:rFonts w:ascii="仿宋_GB2312" w:hAnsi="仿宋_GB2312" w:cs="仿宋_GB2312" w:eastAsia="仿宋_GB2312"/>
                <w:sz w:val="17"/>
                <w:color w:val="222222"/>
              </w:rPr>
              <w:t>1</w:t>
            </w:r>
            <w:r>
              <w:rPr>
                <w:rFonts w:ascii="仿宋_GB2312" w:hAnsi="仿宋_GB2312" w:cs="仿宋_GB2312" w:eastAsia="仿宋_GB2312"/>
                <w:sz w:val="17"/>
                <w:color w:val="222222"/>
              </w:rPr>
              <w:t>.</w:t>
            </w:r>
            <w:r>
              <w:rPr>
                <w:rFonts w:ascii="仿宋_GB2312" w:hAnsi="仿宋_GB2312" w:cs="仿宋_GB2312" w:eastAsia="仿宋_GB2312"/>
                <w:sz w:val="17"/>
                <w:color w:val="222222"/>
              </w:rPr>
              <w:t>质控数据统计：可进行统计并展示卒中核心的数据质控指标。平台支持根</w:t>
            </w:r>
            <w:r>
              <w:rPr>
                <w:rFonts w:ascii="仿宋_GB2312" w:hAnsi="仿宋_GB2312" w:cs="仿宋_GB2312" w:eastAsia="仿宋_GB2312"/>
                <w:sz w:val="17"/>
                <w:color w:val="222222"/>
              </w:rPr>
              <w:t>据需求定义统计分析的维度及图表</w:t>
            </w:r>
            <w:r>
              <w:rPr>
                <w:rFonts w:ascii="仿宋_GB2312" w:hAnsi="仿宋_GB2312" w:cs="仿宋_GB2312" w:eastAsia="仿宋_GB2312"/>
              </w:rPr>
              <w:t xml:space="preserve"> </w:t>
            </w:r>
            <w:r>
              <w:rPr>
                <w:rFonts w:ascii="仿宋_GB2312" w:hAnsi="仿宋_GB2312" w:cs="仿宋_GB2312" w:eastAsia="仿宋_GB2312"/>
                <w:sz w:val="17"/>
                <w:color w:val="222222"/>
              </w:rPr>
              <w:t>展示的样式。</w:t>
            </w:r>
          </w:p>
          <w:p>
            <w:pPr>
              <w:pStyle w:val="null5"/>
              <w:spacing w:before="210"/>
              <w:ind w:left="120"/>
              <w:jc w:val="left"/>
            </w:pPr>
            <w:r>
              <w:rPr>
                <w:rFonts w:ascii="仿宋_GB2312" w:hAnsi="仿宋_GB2312" w:cs="仿宋_GB2312" w:eastAsia="仿宋_GB2312"/>
                <w:sz w:val="17"/>
                <w:color w:val="222222"/>
              </w:rPr>
              <w:t>2</w:t>
            </w:r>
            <w:r>
              <w:rPr>
                <w:rFonts w:ascii="仿宋_GB2312" w:hAnsi="仿宋_GB2312" w:cs="仿宋_GB2312" w:eastAsia="仿宋_GB2312"/>
                <w:sz w:val="17"/>
                <w:color w:val="222222"/>
              </w:rPr>
              <w:t>.</w:t>
            </w:r>
            <w:r>
              <w:rPr>
                <w:rFonts w:ascii="仿宋_GB2312" w:hAnsi="仿宋_GB2312" w:cs="仿宋_GB2312" w:eastAsia="仿宋_GB2312"/>
                <w:sz w:val="17"/>
                <w:color w:val="222222"/>
              </w:rPr>
              <w:t>▲</w:t>
            </w:r>
            <w:r>
              <w:rPr>
                <w:rFonts w:ascii="仿宋_GB2312" w:hAnsi="仿宋_GB2312" w:cs="仿宋_GB2312" w:eastAsia="仿宋_GB2312"/>
                <w:sz w:val="17"/>
                <w:color w:val="222222"/>
              </w:rPr>
              <w:t>质控数据导出：可用于将救治数据根据需求导出为</w:t>
            </w:r>
            <w:r>
              <w:rPr>
                <w:rFonts w:ascii="仿宋_GB2312" w:hAnsi="仿宋_GB2312" w:cs="仿宋_GB2312" w:eastAsia="仿宋_GB2312"/>
                <w:sz w:val="17"/>
                <w:color w:val="222222"/>
              </w:rPr>
              <w:t>Excel</w:t>
            </w:r>
            <w:r>
              <w:rPr>
                <w:rFonts w:ascii="仿宋_GB2312" w:hAnsi="仿宋_GB2312" w:cs="仿宋_GB2312" w:eastAsia="仿宋_GB2312"/>
                <w:sz w:val="17"/>
                <w:color w:val="222222"/>
              </w:rPr>
              <w:t>或导出为</w:t>
            </w:r>
            <w:r>
              <w:rPr>
                <w:rFonts w:ascii="仿宋_GB2312" w:hAnsi="仿宋_GB2312" w:cs="仿宋_GB2312" w:eastAsia="仿宋_GB2312"/>
                <w:sz w:val="17"/>
                <w:color w:val="222222"/>
              </w:rPr>
              <w:t>PPT</w:t>
            </w:r>
            <w:r>
              <w:rPr>
                <w:rFonts w:ascii="仿宋_GB2312" w:hAnsi="仿宋_GB2312" w:cs="仿宋_GB2312" w:eastAsia="仿宋_GB2312"/>
                <w:sz w:val="17"/>
                <w:color w:val="222222"/>
              </w:rPr>
              <w:t>。</w:t>
            </w:r>
            <w:r>
              <w:rPr>
                <w:rFonts w:ascii="仿宋_GB2312" w:hAnsi="仿宋_GB2312" w:cs="仿宋_GB2312" w:eastAsia="仿宋_GB2312"/>
                <w:sz w:val="17"/>
                <w:color w:val="222222"/>
              </w:rPr>
              <w:t>【提供系统界面截图并加盖公章】</w:t>
            </w:r>
          </w:p>
          <w:p>
            <w:pPr>
              <w:pStyle w:val="null5"/>
              <w:spacing w:before="210"/>
              <w:ind w:left="120"/>
              <w:jc w:val="left"/>
            </w:pPr>
            <w:r>
              <w:rPr>
                <w:rFonts w:ascii="仿宋_GB2312" w:hAnsi="仿宋_GB2312" w:cs="仿宋_GB2312" w:eastAsia="仿宋_GB2312"/>
                <w:sz w:val="17"/>
                <w:color w:val="222222"/>
              </w:rPr>
              <w:t>3.</w:t>
            </w:r>
            <w:r>
              <w:rPr>
                <w:rFonts w:ascii="仿宋_GB2312" w:hAnsi="仿宋_GB2312" w:cs="仿宋_GB2312" w:eastAsia="仿宋_GB2312"/>
                <w:sz w:val="17"/>
                <w:color w:val="222222"/>
              </w:rPr>
              <w:t>▲系统可提供支持实时计算患者救治时间轴数据，自动生成单个病例救治流程的质控时间轴，方便医护人员查看流程各环节达标情况，如：卒中患者就诊至CT完成时间，CT完成至开始知情同意谈话时间，签署知情同意至开始静脉溶栓时间等；【提供系统界面截图并加盖公章】</w:t>
            </w:r>
          </w:p>
          <w:p>
            <w:pPr>
              <w:pStyle w:val="null5"/>
              <w:spacing w:before="210"/>
              <w:ind w:left="120"/>
              <w:jc w:val="left"/>
            </w:pPr>
            <w:r>
              <w:rPr>
                <w:rFonts w:ascii="仿宋_GB2312" w:hAnsi="仿宋_GB2312" w:cs="仿宋_GB2312" w:eastAsia="仿宋_GB2312"/>
                <w:sz w:val="17"/>
                <w:color w:val="222222"/>
              </w:rPr>
              <w:t>4</w:t>
            </w:r>
            <w:r>
              <w:rPr>
                <w:rFonts w:ascii="仿宋_GB2312" w:hAnsi="仿宋_GB2312" w:cs="仿宋_GB2312" w:eastAsia="仿宋_GB2312"/>
                <w:sz w:val="17"/>
                <w:color w:val="222222"/>
              </w:rPr>
              <w:t>.</w:t>
            </w:r>
            <w:r>
              <w:rPr>
                <w:rFonts w:ascii="仿宋_GB2312" w:hAnsi="仿宋_GB2312" w:cs="仿宋_GB2312" w:eastAsia="仿宋_GB2312"/>
                <w:sz w:val="17"/>
                <w:color w:val="222222"/>
              </w:rPr>
              <w:t>支持设置不同的角色的质控数据查阅功能权限及下载权限；</w:t>
            </w:r>
          </w:p>
          <w:p>
            <w:pPr>
              <w:pStyle w:val="null5"/>
              <w:spacing w:before="210"/>
              <w:ind w:left="120"/>
              <w:jc w:val="left"/>
            </w:pPr>
            <w:r>
              <w:rPr>
                <w:rFonts w:ascii="仿宋_GB2312" w:hAnsi="仿宋_GB2312" w:cs="仿宋_GB2312" w:eastAsia="仿宋_GB2312"/>
                <w:sz w:val="17"/>
                <w:color w:val="222222"/>
              </w:rPr>
              <w:t>5</w:t>
            </w:r>
            <w:r>
              <w:rPr>
                <w:rFonts w:ascii="仿宋_GB2312" w:hAnsi="仿宋_GB2312" w:cs="仿宋_GB2312" w:eastAsia="仿宋_GB2312"/>
                <w:sz w:val="17"/>
                <w:color w:val="222222"/>
              </w:rPr>
              <w:t>.</w:t>
            </w:r>
            <w:r>
              <w:rPr>
                <w:rFonts w:ascii="仿宋_GB2312" w:hAnsi="仿宋_GB2312" w:cs="仿宋_GB2312" w:eastAsia="仿宋_GB2312"/>
                <w:sz w:val="17"/>
                <w:color w:val="222222"/>
              </w:rPr>
              <w:t>▲不同角色权限设置不同的数据管理和使用权限，移动端可查看“质控”与“分析”指标，包含救治效率情况、移动端绿色通道使用情况、患者数量、救治效率、来院方式、近7天和近6个月的绿色通道关键指标数据，如病例数，急救中的病例、完成急救的病例等；【提供系统界面截图并加盖公章】</w:t>
            </w:r>
          </w:p>
          <w:p>
            <w:pPr>
              <w:pStyle w:val="null5"/>
              <w:spacing w:before="210"/>
              <w:ind w:left="120"/>
              <w:jc w:val="left"/>
            </w:pPr>
            <w:r>
              <w:rPr>
                <w:rFonts w:ascii="仿宋_GB2312" w:hAnsi="仿宋_GB2312" w:cs="仿宋_GB2312" w:eastAsia="仿宋_GB2312"/>
                <w:sz w:val="17"/>
                <w:color w:val="222222"/>
              </w:rPr>
              <w:t>6</w:t>
            </w:r>
            <w:r>
              <w:rPr>
                <w:rFonts w:ascii="仿宋_GB2312" w:hAnsi="仿宋_GB2312" w:cs="仿宋_GB2312" w:eastAsia="仿宋_GB2312"/>
                <w:sz w:val="17"/>
                <w:color w:val="222222"/>
              </w:rPr>
              <w:t>.</w:t>
            </w:r>
            <w:r>
              <w:rPr>
                <w:rFonts w:ascii="仿宋_GB2312" w:hAnsi="仿宋_GB2312" w:cs="仿宋_GB2312" w:eastAsia="仿宋_GB2312"/>
                <w:sz w:val="17"/>
                <w:color w:val="222222"/>
              </w:rPr>
              <w:t>▲专病质控统计分析功能，首页/患者急救列表/统计分析,统计报表导出：患者详细信息列表、时间节点表、质控报表、专病质控PPT报告导出等；包含今日新增病例、本周累计病例、本月累计病例、未完成急救任务病例及完成病例上报病例数，胸痛患者数据趋势图，胸痛病例诊断统计图，关键指标分析看板（非转院急性胸痛患者首次医疗接触时间至首份心电图时间、心电图完成至心电图诊断时间、STEMI患者远程传输心电图比例、床旁快速检测肌钙蛋白：抽血至获取报告时间，接受PPCI之类的STEMI患者：月平均门-球时间，STEMI患者：直接PCI治疗导管室激活至启动时间），患者急救列表，全部患者列表，病例信息查看，修改日志记录，病例删除；患者列表、患者数量、救治效率分析、病例创建类型、入院诊断统计、治疗方案、院前急救转运时间中位数、院前信息预警比例、严重创伤患者就诊至ct时间、严重创伤患者就诊至x光时间、严重创伤患者急诊输血准备时间、严重创伤患者的数量、院前gcs评分比例、院前ti评分比例、院内iss评分比例等数据分析；【提供系统界面截图并加盖公章】</w:t>
            </w:r>
          </w:p>
          <w:p>
            <w:pPr>
              <w:pStyle w:val="null5"/>
              <w:spacing w:before="210"/>
              <w:ind w:left="120"/>
              <w:jc w:val="left"/>
            </w:pPr>
            <w:r>
              <w:rPr>
                <w:rFonts w:ascii="仿宋_GB2312" w:hAnsi="仿宋_GB2312" w:cs="仿宋_GB2312" w:eastAsia="仿宋_GB2312"/>
                <w:sz w:val="17"/>
                <w:color w:val="222222"/>
              </w:rPr>
              <w:t>7</w:t>
            </w:r>
            <w:r>
              <w:rPr>
                <w:rFonts w:ascii="仿宋_GB2312" w:hAnsi="仿宋_GB2312" w:cs="仿宋_GB2312" w:eastAsia="仿宋_GB2312"/>
                <w:sz w:val="17"/>
                <w:color w:val="222222"/>
              </w:rPr>
              <w:t>.</w:t>
            </w:r>
            <w:r>
              <w:rPr>
                <w:rFonts w:ascii="仿宋_GB2312" w:hAnsi="仿宋_GB2312" w:cs="仿宋_GB2312" w:eastAsia="仿宋_GB2312"/>
                <w:sz w:val="17"/>
                <w:color w:val="222222"/>
              </w:rPr>
              <w:t>▲多种质控数据报表导出：每日交班日志，单位使用基本信息，院内明细，院内患者质控报表，院内填报信息，救治时间节点表，PPT数据报告，以病例为单位自动计算各关键时间指标质控时间轴，如D2N，D2W、发病时长、DNT、DPT、DRT、OPT；【提供系统界面截图并加盖公章】</w:t>
            </w:r>
          </w:p>
          <w:p>
            <w:pPr>
              <w:pStyle w:val="null5"/>
              <w:spacing w:before="210"/>
              <w:ind w:left="120"/>
              <w:jc w:val="left"/>
            </w:pPr>
            <w:r>
              <w:rPr>
                <w:rFonts w:ascii="仿宋_GB2312" w:hAnsi="仿宋_GB2312" w:cs="仿宋_GB2312" w:eastAsia="仿宋_GB2312"/>
                <w:sz w:val="17"/>
                <w:color w:val="222222"/>
              </w:rPr>
              <w:t>8</w:t>
            </w:r>
            <w:r>
              <w:rPr>
                <w:rFonts w:ascii="仿宋_GB2312" w:hAnsi="仿宋_GB2312" w:cs="仿宋_GB2312" w:eastAsia="仿宋_GB2312"/>
                <w:sz w:val="17"/>
                <w:color w:val="222222"/>
              </w:rPr>
              <w:t>.</w:t>
            </w:r>
            <w:r>
              <w:rPr>
                <w:rFonts w:ascii="仿宋_GB2312" w:hAnsi="仿宋_GB2312" w:cs="仿宋_GB2312" w:eastAsia="仿宋_GB2312"/>
                <w:sz w:val="17"/>
                <w:color w:val="222222"/>
              </w:rPr>
              <w:t>▲可以查看院前单位质控数据，质控单位可通过系统实时查看医联体医疗机构的质控指标，如应用医疗机构数量、院前总病例数、院内总病例数、创建病例数排行，质控指标分析：10分钟内完成心电图报告比例 ，STEMI再灌注比例，发病12小时内STEMI患者再灌注比例等关键质控指标；【提供系统界面截图并加盖公章】</w:t>
            </w:r>
          </w:p>
          <w:p>
            <w:pPr>
              <w:pStyle w:val="null5"/>
              <w:jc w:val="left"/>
            </w:pPr>
            <w:r>
              <w:rPr>
                <w:rFonts w:ascii="仿宋_GB2312" w:hAnsi="仿宋_GB2312" w:cs="仿宋_GB2312" w:eastAsia="仿宋_GB2312"/>
                <w:sz w:val="17"/>
                <w:color w:val="222222"/>
              </w:rPr>
              <w:t>9</w:t>
            </w:r>
            <w:r>
              <w:rPr>
                <w:rFonts w:ascii="仿宋_GB2312" w:hAnsi="仿宋_GB2312" w:cs="仿宋_GB2312" w:eastAsia="仿宋_GB2312"/>
                <w:sz w:val="17"/>
                <w:color w:val="222222"/>
              </w:rPr>
              <w:t>.</w:t>
            </w:r>
            <w:r>
              <w:rPr>
                <w:rFonts w:ascii="仿宋_GB2312" w:hAnsi="仿宋_GB2312" w:cs="仿宋_GB2312" w:eastAsia="仿宋_GB2312"/>
                <w:sz w:val="17"/>
                <w:color w:val="222222"/>
              </w:rPr>
              <w:t>管理平台可以根据时间、治疗方式、来院方式、诊断等条件做数据筛选查看、统计。</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spacing w:before="285"/>
              <w:ind w:left="105"/>
              <w:jc w:val="left"/>
            </w:pPr>
            <w:r>
              <w:rPr>
                <w:rFonts w:ascii="仿宋_GB2312" w:hAnsi="仿宋_GB2312" w:cs="仿宋_GB2312" w:eastAsia="仿宋_GB2312"/>
                <w:sz w:val="17"/>
              </w:rPr>
              <w:t>五、镇卫生院转诊系统：</w:t>
            </w:r>
            <w:r>
              <w:rPr>
                <w:rFonts w:ascii="仿宋_GB2312" w:hAnsi="仿宋_GB2312" w:cs="仿宋_GB2312" w:eastAsia="仿宋_GB2312"/>
                <w:sz w:val="17"/>
              </w:rPr>
              <w:t>7</w:t>
            </w:r>
            <w:r>
              <w:rPr>
                <w:rFonts w:ascii="仿宋_GB2312" w:hAnsi="仿宋_GB2312" w:cs="仿宋_GB2312" w:eastAsia="仿宋_GB2312"/>
                <w:sz w:val="17"/>
              </w:rPr>
              <w:t>个。</w:t>
            </w:r>
          </w:p>
          <w:p>
            <w:pPr>
              <w:pStyle w:val="null5"/>
              <w:spacing w:before="210"/>
              <w:ind w:left="105"/>
              <w:jc w:val="left"/>
            </w:pPr>
            <w:r>
              <w:rPr>
                <w:rFonts w:ascii="仿宋_GB2312" w:hAnsi="仿宋_GB2312" w:cs="仿宋_GB2312" w:eastAsia="仿宋_GB2312"/>
                <w:sz w:val="17"/>
              </w:rPr>
              <w:t>转诊患者、指导卫生院救治等功能。</w:t>
            </w:r>
          </w:p>
          <w:p>
            <w:pPr>
              <w:pStyle w:val="null5"/>
              <w:spacing w:before="210"/>
              <w:ind w:left="120"/>
              <w:jc w:val="left"/>
            </w:pPr>
            <w:r>
              <w:rPr>
                <w:rFonts w:ascii="仿宋_GB2312" w:hAnsi="仿宋_GB2312" w:cs="仿宋_GB2312" w:eastAsia="仿宋_GB2312"/>
                <w:sz w:val="17"/>
              </w:rPr>
              <w:t>1.</w:t>
            </w:r>
            <w:r>
              <w:rPr>
                <w:rFonts w:ascii="仿宋_GB2312" w:hAnsi="仿宋_GB2312" w:cs="仿宋_GB2312" w:eastAsia="仿宋_GB2312"/>
                <w:sz w:val="17"/>
              </w:rPr>
              <w:t>转诊医疗机构可一键推送患者基本信息、生命体征、患者评估及患者救治信息给接诊医疗机构</w:t>
            </w:r>
          </w:p>
          <w:p>
            <w:pPr>
              <w:pStyle w:val="null5"/>
              <w:spacing w:before="210"/>
              <w:ind w:left="120"/>
              <w:jc w:val="left"/>
            </w:pPr>
            <w:r>
              <w:rPr>
                <w:rFonts w:ascii="仿宋_GB2312" w:hAnsi="仿宋_GB2312" w:cs="仿宋_GB2312" w:eastAsia="仿宋_GB2312"/>
                <w:sz w:val="17"/>
              </w:rPr>
              <w:t>2.</w:t>
            </w:r>
            <w:r>
              <w:rPr>
                <w:rFonts w:ascii="仿宋_GB2312" w:hAnsi="仿宋_GB2312" w:cs="仿宋_GB2312" w:eastAsia="仿宋_GB2312"/>
                <w:sz w:val="17"/>
              </w:rPr>
              <w:t>接诊医疗机构可查看患者转诊医疗机构救治信息，便于判断及提前做好就诊准备；</w:t>
            </w:r>
          </w:p>
          <w:p>
            <w:pPr>
              <w:pStyle w:val="null5"/>
              <w:spacing w:before="210"/>
              <w:ind w:left="120"/>
              <w:jc w:val="left"/>
            </w:pPr>
            <w:r>
              <w:rPr>
                <w:rFonts w:ascii="仿宋_GB2312" w:hAnsi="仿宋_GB2312" w:cs="仿宋_GB2312" w:eastAsia="仿宋_GB2312"/>
                <w:sz w:val="17"/>
              </w:rPr>
              <w:t>3.</w:t>
            </w:r>
            <w:r>
              <w:rPr>
                <w:rFonts w:ascii="仿宋_GB2312" w:hAnsi="仿宋_GB2312" w:cs="仿宋_GB2312" w:eastAsia="仿宋_GB2312"/>
                <w:sz w:val="17"/>
              </w:rPr>
              <w:t>接诊医疗机构可根据转诊医疗机构推送的救治信息，组织院内救治资源进行及时反馈；</w:t>
            </w:r>
          </w:p>
          <w:p>
            <w:pPr>
              <w:pStyle w:val="null5"/>
              <w:spacing w:before="210"/>
              <w:ind w:left="120"/>
              <w:jc w:val="left"/>
            </w:pPr>
            <w:r>
              <w:rPr>
                <w:rFonts w:ascii="仿宋_GB2312" w:hAnsi="仿宋_GB2312" w:cs="仿宋_GB2312" w:eastAsia="仿宋_GB2312"/>
                <w:sz w:val="17"/>
              </w:rPr>
              <w:t>4.</w:t>
            </w:r>
            <w:r>
              <w:rPr>
                <w:rFonts w:ascii="仿宋_GB2312" w:hAnsi="仿宋_GB2312" w:cs="仿宋_GB2312" w:eastAsia="仿宋_GB2312"/>
                <w:sz w:val="17"/>
              </w:rPr>
              <w:t>转诊医疗机构可查看已推送患者的后续救治详情；</w:t>
            </w:r>
          </w:p>
          <w:p>
            <w:pPr>
              <w:pStyle w:val="null5"/>
              <w:spacing w:before="210"/>
              <w:ind w:left="120"/>
              <w:jc w:val="left"/>
            </w:pPr>
            <w:r>
              <w:rPr>
                <w:rFonts w:ascii="仿宋_GB2312" w:hAnsi="仿宋_GB2312" w:cs="仿宋_GB2312" w:eastAsia="仿宋_GB2312"/>
                <w:sz w:val="17"/>
              </w:rPr>
              <w:t>5.</w:t>
            </w:r>
            <w:r>
              <w:rPr>
                <w:rFonts w:ascii="仿宋_GB2312" w:hAnsi="仿宋_GB2312" w:cs="仿宋_GB2312" w:eastAsia="仿宋_GB2312"/>
                <w:sz w:val="17"/>
              </w:rPr>
              <w:t>院前或基层医疗机构可一键呼叫中心医院进行实时远程实时会诊，辅助医生进行判断及治疗</w:t>
            </w:r>
          </w:p>
          <w:p>
            <w:pPr>
              <w:pStyle w:val="null5"/>
              <w:spacing w:before="210"/>
              <w:ind w:left="120"/>
              <w:jc w:val="left"/>
            </w:pPr>
            <w:r>
              <w:rPr>
                <w:rFonts w:ascii="仿宋_GB2312" w:hAnsi="仿宋_GB2312" w:cs="仿宋_GB2312" w:eastAsia="仿宋_GB2312"/>
                <w:sz w:val="17"/>
              </w:rPr>
              <w:t>6.</w:t>
            </w:r>
            <w:r>
              <w:rPr>
                <w:rFonts w:ascii="仿宋_GB2312" w:hAnsi="仿宋_GB2312" w:cs="仿宋_GB2312" w:eastAsia="仿宋_GB2312"/>
                <w:sz w:val="17"/>
              </w:rPr>
              <w:t>院前或基层医疗机构与中心医院间可进行实时的视频交流</w:t>
            </w:r>
            <w:r>
              <w:rPr>
                <w:rFonts w:ascii="仿宋_GB2312" w:hAnsi="仿宋_GB2312" w:cs="仿宋_GB2312" w:eastAsia="仿宋_GB2312"/>
                <w:sz w:val="17"/>
              </w:rPr>
              <w:t>可同时在手机（安卓、</w:t>
            </w:r>
            <w:r>
              <w:rPr>
                <w:rFonts w:ascii="仿宋_GB2312" w:hAnsi="仿宋_GB2312" w:cs="仿宋_GB2312" w:eastAsia="仿宋_GB2312"/>
                <w:sz w:val="17"/>
              </w:rPr>
              <w:t>IOS系统）、PAD等不同终端进行远程视频会诊</w:t>
            </w:r>
          </w:p>
          <w:p>
            <w:pPr>
              <w:pStyle w:val="null5"/>
              <w:jc w:val="left"/>
            </w:pPr>
            <w:r>
              <w:rPr>
                <w:rFonts w:ascii="仿宋_GB2312" w:hAnsi="仿宋_GB2312" w:cs="仿宋_GB2312" w:eastAsia="仿宋_GB2312"/>
                <w:sz w:val="17"/>
                <w:color w:val="000000"/>
              </w:rPr>
              <w:t>7.</w:t>
            </w:r>
            <w:r>
              <w:rPr>
                <w:rFonts w:ascii="仿宋_GB2312" w:hAnsi="仿宋_GB2312" w:cs="仿宋_GB2312" w:eastAsia="仿宋_GB2312"/>
                <w:sz w:val="17"/>
                <w:color w:val="000000"/>
              </w:rPr>
              <w:t>院内可接收到院前与基层医疗机构会诊请求，并及时给予反馈</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spacing w:before="210"/>
              <w:ind w:left="120"/>
              <w:jc w:val="left"/>
            </w:pPr>
            <w:r>
              <w:rPr>
                <w:rFonts w:ascii="仿宋_GB2312" w:hAnsi="仿宋_GB2312" w:cs="仿宋_GB2312" w:eastAsia="仿宋_GB2312"/>
                <w:sz w:val="17"/>
              </w:rPr>
              <w:t>六、急救车改造：</w:t>
            </w:r>
            <w:r>
              <w:rPr>
                <w:rFonts w:ascii="仿宋_GB2312" w:hAnsi="仿宋_GB2312" w:cs="仿宋_GB2312" w:eastAsia="仿宋_GB2312"/>
                <w:sz w:val="17"/>
              </w:rPr>
              <w:t>4个。</w:t>
            </w:r>
          </w:p>
          <w:p>
            <w:pPr>
              <w:pStyle w:val="null5"/>
              <w:spacing w:before="210"/>
              <w:ind w:left="120"/>
              <w:jc w:val="left"/>
            </w:pPr>
            <w:r>
              <w:rPr>
                <w:rFonts w:ascii="仿宋_GB2312" w:hAnsi="仿宋_GB2312" w:cs="仿宋_GB2312" w:eastAsia="仿宋_GB2312"/>
                <w:sz w:val="17"/>
                <w:color w:val="222222"/>
              </w:rPr>
              <w:t>1.系统支持对接车载抢救设备</w:t>
            </w:r>
            <w:r>
              <w:rPr>
                <w:rFonts w:ascii="仿宋_GB2312" w:hAnsi="仿宋_GB2312" w:cs="仿宋_GB2312" w:eastAsia="仿宋_GB2312"/>
                <w:sz w:val="17"/>
                <w:color w:val="222222"/>
              </w:rPr>
              <w:t>:获取心电图等信息</w:t>
            </w:r>
          </w:p>
          <w:p>
            <w:pPr>
              <w:pStyle w:val="null5"/>
              <w:spacing w:before="210"/>
              <w:ind w:left="120"/>
              <w:jc w:val="left"/>
            </w:pPr>
            <w:r>
              <w:rPr>
                <w:rFonts w:ascii="仿宋_GB2312" w:hAnsi="仿宋_GB2312" w:cs="仿宋_GB2312" w:eastAsia="仿宋_GB2312"/>
                <w:sz w:val="17"/>
                <w:color w:val="222222"/>
              </w:rPr>
              <w:t>2.支持院前</w:t>
            </w:r>
            <w:r>
              <w:rPr>
                <w:rFonts w:ascii="仿宋_GB2312" w:hAnsi="仿宋_GB2312" w:cs="仿宋_GB2312" w:eastAsia="仿宋_GB2312"/>
                <w:sz w:val="17"/>
                <w:color w:val="222222"/>
              </w:rPr>
              <w:t>120采集的心电数据可传输至院内，由专业医生进行远程诊断，显著提高院内诊断准确性和时效性</w:t>
            </w:r>
          </w:p>
          <w:p>
            <w:pPr>
              <w:pStyle w:val="null5"/>
              <w:jc w:val="left"/>
            </w:pPr>
            <w:r>
              <w:rPr>
                <w:rFonts w:ascii="仿宋_GB2312" w:hAnsi="仿宋_GB2312" w:cs="仿宋_GB2312" w:eastAsia="仿宋_GB2312"/>
                <w:sz w:val="17"/>
                <w:color w:val="222222"/>
              </w:rPr>
              <w:t xml:space="preserve"> 3.对接后实现心电数据快速在患者群内传输与共享，院内救治团队及时了解患者情况并准备救治绿色通道</w:t>
            </w:r>
            <w:r>
              <w:rPr>
                <w:rFonts w:ascii="仿宋_GB2312" w:hAnsi="仿宋_GB2312" w:cs="仿宋_GB2312" w:eastAsia="仿宋_GB2312"/>
                <w:sz w:val="17"/>
                <w:color w:val="222222"/>
              </w:rPr>
              <w:t>;</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spacing w:before="300"/>
              <w:jc w:val="left"/>
            </w:pPr>
            <w:r>
              <w:rPr>
                <w:rFonts w:ascii="仿宋_GB2312" w:hAnsi="仿宋_GB2312" w:cs="仿宋_GB2312" w:eastAsia="仿宋_GB2312"/>
                <w:sz w:val="15"/>
                <w:color w:val="222222"/>
              </w:rPr>
              <w:t>七、</w:t>
            </w:r>
            <w:r>
              <w:rPr>
                <w:rFonts w:ascii="仿宋_GB2312" w:hAnsi="仿宋_GB2312" w:cs="仿宋_GB2312" w:eastAsia="仿宋_GB2312"/>
                <w:sz w:val="17"/>
                <w:color w:val="222222"/>
              </w:rPr>
              <w:t>时间点自动采集系统：</w:t>
            </w:r>
            <w:r>
              <w:rPr>
                <w:rFonts w:ascii="仿宋_GB2312" w:hAnsi="仿宋_GB2312" w:cs="仿宋_GB2312" w:eastAsia="仿宋_GB2312"/>
                <w:sz w:val="17"/>
                <w:color w:val="222222"/>
              </w:rPr>
              <w:t>1</w:t>
            </w:r>
            <w:r>
              <w:rPr>
                <w:rFonts w:ascii="仿宋_GB2312" w:hAnsi="仿宋_GB2312" w:cs="仿宋_GB2312" w:eastAsia="仿宋_GB2312"/>
                <w:sz w:val="17"/>
                <w:color w:val="222222"/>
              </w:rPr>
              <w:t>个。</w:t>
            </w:r>
          </w:p>
          <w:p>
            <w:pPr>
              <w:pStyle w:val="null5"/>
              <w:jc w:val="left"/>
            </w:pPr>
            <w:r>
              <w:rPr>
                <w:rFonts w:ascii="仿宋_GB2312" w:hAnsi="仿宋_GB2312" w:cs="仿宋_GB2312" w:eastAsia="仿宋_GB2312"/>
                <w:sz w:val="17"/>
                <w:color w:val="222222"/>
              </w:rPr>
              <w:t>1.</w:t>
            </w:r>
            <w:r>
              <w:rPr>
                <w:rFonts w:ascii="仿宋_GB2312" w:hAnsi="仿宋_GB2312" w:cs="仿宋_GB2312" w:eastAsia="仿宋_GB2312"/>
                <w:sz w:val="17"/>
                <w:color w:val="222222"/>
              </w:rPr>
              <w:t>基于</w:t>
            </w:r>
            <w:r>
              <w:rPr>
                <w:rFonts w:ascii="仿宋_GB2312" w:hAnsi="仿宋_GB2312" w:cs="仿宋_GB2312" w:eastAsia="仿宋_GB2312"/>
                <w:sz w:val="17"/>
                <w:color w:val="222222"/>
              </w:rPr>
              <w:t>RFID定位技术的患者时间节点自动采集系统，将在急诊科、</w:t>
            </w:r>
            <w:r>
              <w:rPr>
                <w:rFonts w:ascii="仿宋_GB2312" w:hAnsi="仿宋_GB2312" w:cs="仿宋_GB2312" w:eastAsia="仿宋_GB2312"/>
                <w:sz w:val="17"/>
                <w:color w:val="222222"/>
              </w:rPr>
              <w:t>影像科、</w:t>
            </w:r>
            <w:r>
              <w:rPr>
                <w:rFonts w:ascii="仿宋_GB2312" w:hAnsi="仿宋_GB2312" w:cs="仿宋_GB2312" w:eastAsia="仿宋_GB2312"/>
                <w:sz w:val="17"/>
                <w:color w:val="222222"/>
              </w:rPr>
              <w:t>导管室、</w:t>
            </w:r>
            <w:r>
              <w:rPr>
                <w:rFonts w:ascii="仿宋_GB2312" w:hAnsi="仿宋_GB2312" w:cs="仿宋_GB2312" w:eastAsia="仿宋_GB2312"/>
                <w:sz w:val="17"/>
                <w:color w:val="222222"/>
              </w:rPr>
              <w:t>ICU、手术室</w:t>
            </w:r>
            <w:r>
              <w:rPr>
                <w:rFonts w:ascii="仿宋_GB2312" w:hAnsi="仿宋_GB2312" w:cs="仿宋_GB2312" w:eastAsia="仿宋_GB2312"/>
                <w:sz w:val="17"/>
                <w:color w:val="222222"/>
              </w:rPr>
              <w:t>等科室</w:t>
            </w:r>
            <w:r>
              <w:rPr>
                <w:rFonts w:ascii="仿宋_GB2312" w:hAnsi="仿宋_GB2312" w:cs="仿宋_GB2312" w:eastAsia="仿宋_GB2312"/>
                <w:sz w:val="17"/>
                <w:color w:val="222222"/>
              </w:rPr>
              <w:t>部署定位基站，通过信标标识患者，自动采集患者到达急诊科、</w:t>
            </w:r>
            <w:r>
              <w:rPr>
                <w:rFonts w:ascii="仿宋_GB2312" w:hAnsi="仿宋_GB2312" w:cs="仿宋_GB2312" w:eastAsia="仿宋_GB2312"/>
                <w:sz w:val="17"/>
                <w:color w:val="222222"/>
              </w:rPr>
              <w:t>影像科、</w:t>
            </w:r>
            <w:r>
              <w:rPr>
                <w:rFonts w:ascii="仿宋_GB2312" w:hAnsi="仿宋_GB2312" w:cs="仿宋_GB2312" w:eastAsia="仿宋_GB2312"/>
                <w:sz w:val="17"/>
                <w:color w:val="222222"/>
              </w:rPr>
              <w:t>导管室、</w:t>
            </w:r>
            <w:r>
              <w:rPr>
                <w:rFonts w:ascii="仿宋_GB2312" w:hAnsi="仿宋_GB2312" w:cs="仿宋_GB2312" w:eastAsia="仿宋_GB2312"/>
                <w:sz w:val="17"/>
                <w:color w:val="222222"/>
              </w:rPr>
              <w:t>ICU、手术室的就医全程时间轨迹，避免医疗纠纷，方便日后管理改进</w:t>
            </w:r>
            <w:r>
              <w:rPr>
                <w:rFonts w:ascii="仿宋_GB2312" w:hAnsi="仿宋_GB2312" w:cs="仿宋_GB2312" w:eastAsia="仿宋_GB2312"/>
                <w:sz w:val="17"/>
                <w:color w:val="222222"/>
              </w:rPr>
              <w:t>；</w:t>
            </w:r>
          </w:p>
          <w:p>
            <w:pPr>
              <w:pStyle w:val="null5"/>
              <w:jc w:val="left"/>
            </w:pPr>
            <w:r>
              <w:rPr>
                <w:rFonts w:ascii="仿宋_GB2312" w:hAnsi="仿宋_GB2312" w:cs="仿宋_GB2312" w:eastAsia="仿宋_GB2312"/>
                <w:sz w:val="17"/>
                <w:color w:val="222222"/>
              </w:rPr>
              <w:t>2.</w:t>
            </w:r>
            <w:r>
              <w:rPr>
                <w:rFonts w:ascii="仿宋_GB2312" w:hAnsi="仿宋_GB2312" w:cs="仿宋_GB2312" w:eastAsia="仿宋_GB2312"/>
                <w:sz w:val="17"/>
                <w:color w:val="222222"/>
              </w:rPr>
              <w:t>支持为患者佩戴电子标签（可穿戴设备），通过时间采集器自动采集患者到达关键地点的准确时间，并自动将数据同步到时间质控病历中</w:t>
            </w:r>
            <w:r>
              <w:rPr>
                <w:rFonts w:ascii="仿宋_GB2312" w:hAnsi="仿宋_GB2312" w:cs="仿宋_GB2312" w:eastAsia="仿宋_GB2312"/>
                <w:sz w:val="17"/>
                <w:color w:val="222222"/>
              </w:rPr>
              <w:t>；</w:t>
            </w:r>
          </w:p>
          <w:p>
            <w:pPr>
              <w:pStyle w:val="null5"/>
              <w:jc w:val="left"/>
            </w:pPr>
            <w:r>
              <w:rPr>
                <w:rFonts w:ascii="仿宋_GB2312" w:hAnsi="仿宋_GB2312" w:cs="仿宋_GB2312" w:eastAsia="仿宋_GB2312"/>
                <w:sz w:val="17"/>
                <w:color w:val="222222"/>
              </w:rPr>
              <w:t>3.</w:t>
            </w:r>
            <w:r>
              <w:rPr>
                <w:rFonts w:ascii="仿宋_GB2312" w:hAnsi="仿宋_GB2312" w:cs="仿宋_GB2312" w:eastAsia="仿宋_GB2312"/>
                <w:sz w:val="17"/>
                <w:color w:val="222222"/>
              </w:rPr>
              <w:t>要求绿道管理平台可以展示各个设备列表、设备配置、统计分析、其他配置、设备使用状态显示等；</w:t>
            </w:r>
          </w:p>
          <w:p>
            <w:pPr>
              <w:pStyle w:val="null5"/>
              <w:jc w:val="left"/>
            </w:pPr>
            <w:r>
              <w:rPr>
                <w:rFonts w:ascii="仿宋_GB2312" w:hAnsi="仿宋_GB2312" w:cs="仿宋_GB2312" w:eastAsia="仿宋_GB2312"/>
                <w:sz w:val="17"/>
                <w:color w:val="222222"/>
              </w:rPr>
              <w:t>4.</w:t>
            </w:r>
            <w:r>
              <w:rPr>
                <w:rFonts w:ascii="仿宋_GB2312" w:hAnsi="仿宋_GB2312" w:cs="仿宋_GB2312" w:eastAsia="仿宋_GB2312"/>
                <w:sz w:val="17"/>
                <w:color w:val="222222"/>
              </w:rPr>
              <w:t>内置时间节点的算法，确保时间节点采集的准确性</w:t>
            </w:r>
            <w:r>
              <w:rPr>
                <w:rFonts w:ascii="仿宋_GB2312" w:hAnsi="仿宋_GB2312" w:cs="仿宋_GB2312" w:eastAsia="仿宋_GB2312"/>
                <w:sz w:val="17"/>
                <w:color w:val="222222"/>
              </w:rPr>
              <w:t>；</w:t>
            </w:r>
          </w:p>
          <w:p>
            <w:pPr>
              <w:pStyle w:val="null5"/>
              <w:jc w:val="left"/>
            </w:pPr>
            <w:r>
              <w:rPr>
                <w:rFonts w:ascii="仿宋_GB2312" w:hAnsi="仿宋_GB2312" w:cs="仿宋_GB2312" w:eastAsia="仿宋_GB2312"/>
                <w:sz w:val="17"/>
                <w:color w:val="222222"/>
              </w:rPr>
              <w:t>5.</w:t>
            </w:r>
            <w:r>
              <w:rPr>
                <w:rFonts w:ascii="仿宋_GB2312" w:hAnsi="仿宋_GB2312" w:cs="仿宋_GB2312" w:eastAsia="仿宋_GB2312"/>
                <w:sz w:val="17"/>
                <w:color w:val="222222"/>
              </w:rPr>
              <w:t>▲</w:t>
            </w:r>
            <w:r>
              <w:rPr>
                <w:rFonts w:ascii="仿宋_GB2312" w:hAnsi="仿宋_GB2312" w:cs="仿宋_GB2312" w:eastAsia="仿宋_GB2312"/>
                <w:sz w:val="17"/>
                <w:color w:val="222222"/>
              </w:rPr>
              <w:t>手动与自动记录结合：系统应允许用户通过手动点击界面上的特定按钮来标记关键时间节点，如患者到达时间、开始治疗时间等。同时，针对特殊点位，如采血报告、出报告时间等，系统应支持智能采集设备的方式进行快速、准确的点位记录，以提高效率并减少人为错误</w:t>
            </w:r>
            <w:r>
              <w:rPr>
                <w:rFonts w:ascii="仿宋_GB2312" w:hAnsi="仿宋_GB2312" w:cs="仿宋_GB2312" w:eastAsia="仿宋_GB2312"/>
                <w:sz w:val="17"/>
                <w:color w:val="222222"/>
              </w:rPr>
              <w:t>；</w:t>
            </w:r>
            <w:r>
              <w:rPr>
                <w:rFonts w:ascii="仿宋_GB2312" w:hAnsi="仿宋_GB2312" w:cs="仿宋_GB2312" w:eastAsia="仿宋_GB2312"/>
                <w:sz w:val="17"/>
                <w:color w:val="222222"/>
              </w:rPr>
              <w:t>【提供系统界面截图并加盖公章】</w:t>
            </w:r>
          </w:p>
          <w:p>
            <w:pPr>
              <w:pStyle w:val="null5"/>
              <w:jc w:val="left"/>
            </w:pPr>
            <w:r>
              <w:rPr>
                <w:rFonts w:ascii="仿宋_GB2312" w:hAnsi="仿宋_GB2312" w:cs="仿宋_GB2312" w:eastAsia="仿宋_GB2312"/>
                <w:sz w:val="17"/>
                <w:color w:val="222222"/>
              </w:rPr>
              <w:t>6.</w:t>
            </w:r>
            <w:r>
              <w:rPr>
                <w:rFonts w:ascii="仿宋_GB2312" w:hAnsi="仿宋_GB2312" w:cs="仿宋_GB2312" w:eastAsia="仿宋_GB2312"/>
                <w:sz w:val="17"/>
                <w:color w:val="222222"/>
              </w:rPr>
              <w:t>自动数据对接与获取：对于系统平台可直接或间接获取的时间点信息，如采血报告生成时间、影像检查结果出具时间等，系统需具备与院内各信息系统（如</w:t>
            </w:r>
            <w:r>
              <w:rPr>
                <w:rFonts w:ascii="仿宋_GB2312" w:hAnsi="仿宋_GB2312" w:cs="仿宋_GB2312" w:eastAsia="仿宋_GB2312"/>
                <w:sz w:val="17"/>
                <w:color w:val="222222"/>
              </w:rPr>
              <w:t>LIS、PACS等）的数据对接能力，实现这些时间点的自动抓取与记录</w:t>
            </w:r>
            <w:r>
              <w:rPr>
                <w:rFonts w:ascii="仿宋_GB2312" w:hAnsi="仿宋_GB2312" w:cs="仿宋_GB2312" w:eastAsia="仿宋_GB2312"/>
                <w:sz w:val="17"/>
                <w:color w:val="222222"/>
              </w:rPr>
              <w:t>；</w:t>
            </w:r>
          </w:p>
          <w:p>
            <w:pPr>
              <w:pStyle w:val="null5"/>
              <w:jc w:val="left"/>
            </w:pPr>
            <w:r>
              <w:rPr>
                <w:rFonts w:ascii="仿宋_GB2312" w:hAnsi="仿宋_GB2312" w:cs="仿宋_GB2312" w:eastAsia="仿宋_GB2312"/>
                <w:sz w:val="17"/>
                <w:color w:val="222222"/>
              </w:rPr>
              <w:t>7.</w:t>
            </w:r>
            <w:r>
              <w:rPr>
                <w:rFonts w:ascii="仿宋_GB2312" w:hAnsi="仿宋_GB2312" w:cs="仿宋_GB2312" w:eastAsia="仿宋_GB2312"/>
                <w:sz w:val="17"/>
                <w:color w:val="222222"/>
              </w:rPr>
              <w:t>时间节点与指标关联：系统应将每个关键时间节点与相应的治疗、检查或护理指标进行关联，形成完整的患者救治流程记录。</w:t>
            </w:r>
          </w:p>
          <w:p>
            <w:pPr>
              <w:pStyle w:val="null5"/>
              <w:jc w:val="left"/>
            </w:pPr>
            <w:r>
              <w:rPr>
                <w:rFonts w:ascii="仿宋_GB2312" w:hAnsi="仿宋_GB2312" w:cs="仿宋_GB2312" w:eastAsia="仿宋_GB2312"/>
                <w:sz w:val="17"/>
                <w:color w:val="222222"/>
              </w:rPr>
              <w:t>8.手环支持</w:t>
            </w:r>
            <w:r>
              <w:rPr>
                <w:rFonts w:ascii="仿宋_GB2312" w:hAnsi="仿宋_GB2312" w:cs="仿宋_GB2312" w:eastAsia="仿宋_GB2312"/>
                <w:sz w:val="17"/>
                <w:color w:val="222222"/>
              </w:rPr>
              <w:t>一次性使用</w:t>
            </w:r>
            <w:r>
              <w:rPr>
                <w:rFonts w:ascii="仿宋_GB2312" w:hAnsi="仿宋_GB2312" w:cs="仿宋_GB2312" w:eastAsia="仿宋_GB2312"/>
                <w:sz w:val="17"/>
                <w:color w:val="222222"/>
              </w:rPr>
              <w:t>：用完即弃，无需重复使用</w:t>
            </w:r>
            <w:r>
              <w:rPr>
                <w:rFonts w:ascii="仿宋_GB2312" w:hAnsi="仿宋_GB2312" w:cs="仿宋_GB2312" w:eastAsia="仿宋_GB2312"/>
                <w:sz w:val="17"/>
                <w:color w:val="222222"/>
              </w:rPr>
              <w:t>；</w:t>
            </w:r>
            <w:r>
              <w:rPr>
                <w:rFonts w:ascii="仿宋_GB2312" w:hAnsi="仿宋_GB2312" w:cs="仿宋_GB2312" w:eastAsia="仿宋_GB2312"/>
                <w:sz w:val="17"/>
                <w:color w:val="222222"/>
              </w:rPr>
              <w:t>免消毒：省去消毒步骤，</w:t>
            </w:r>
            <w:r>
              <w:rPr>
                <w:rFonts w:ascii="仿宋_GB2312" w:hAnsi="仿宋_GB2312" w:cs="仿宋_GB2312" w:eastAsia="仿宋_GB2312"/>
                <w:sz w:val="17"/>
                <w:color w:val="222222"/>
              </w:rPr>
              <w:t>减少工作量，降低</w:t>
            </w:r>
            <w:r>
              <w:rPr>
                <w:rFonts w:ascii="仿宋_GB2312" w:hAnsi="仿宋_GB2312" w:cs="仿宋_GB2312" w:eastAsia="仿宋_GB2312"/>
                <w:sz w:val="17"/>
                <w:color w:val="222222"/>
              </w:rPr>
              <w:t>感染风险</w:t>
            </w:r>
            <w:r>
              <w:rPr>
                <w:rFonts w:ascii="仿宋_GB2312" w:hAnsi="仿宋_GB2312" w:cs="仿宋_GB2312" w:eastAsia="仿宋_GB2312"/>
                <w:sz w:val="17"/>
                <w:color w:val="222222"/>
              </w:rPr>
              <w:t>；</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spacing w:before="300"/>
              <w:ind w:left="105"/>
              <w:jc w:val="left"/>
            </w:pPr>
            <w:r>
              <w:rPr>
                <w:rFonts w:ascii="仿宋_GB2312" w:hAnsi="仿宋_GB2312" w:cs="仿宋_GB2312" w:eastAsia="仿宋_GB2312"/>
                <w:sz w:val="15"/>
              </w:rPr>
              <w:t>八、</w:t>
            </w:r>
            <w:r>
              <w:rPr>
                <w:rFonts w:ascii="仿宋_GB2312" w:hAnsi="仿宋_GB2312" w:cs="仿宋_GB2312" w:eastAsia="仿宋_GB2312"/>
                <w:sz w:val="17"/>
              </w:rPr>
              <w:t>预警系统配套硬件：</w:t>
            </w:r>
            <w:r>
              <w:rPr>
                <w:rFonts w:ascii="仿宋_GB2312" w:hAnsi="仿宋_GB2312" w:cs="仿宋_GB2312" w:eastAsia="仿宋_GB2312"/>
                <w:sz w:val="17"/>
              </w:rPr>
              <w:t>2</w:t>
            </w:r>
            <w:r>
              <w:rPr>
                <w:rFonts w:ascii="仿宋_GB2312" w:hAnsi="仿宋_GB2312" w:cs="仿宋_GB2312" w:eastAsia="仿宋_GB2312"/>
                <w:sz w:val="17"/>
              </w:rPr>
              <w:t>个。</w:t>
            </w:r>
          </w:p>
          <w:p>
            <w:pPr>
              <w:pStyle w:val="null5"/>
              <w:spacing w:before="210"/>
              <w:ind w:left="105"/>
              <w:jc w:val="left"/>
            </w:pPr>
            <w:r>
              <w:rPr>
                <w:rFonts w:ascii="仿宋_GB2312" w:hAnsi="仿宋_GB2312" w:cs="仿宋_GB2312" w:eastAsia="仿宋_GB2312"/>
                <w:sz w:val="17"/>
              </w:rPr>
              <w:t>分诊台多媒体预警设备</w:t>
            </w:r>
            <w:r>
              <w:rPr>
                <w:rFonts w:ascii="仿宋_GB2312" w:hAnsi="仿宋_GB2312" w:cs="仿宋_GB2312" w:eastAsia="仿宋_GB2312"/>
                <w:sz w:val="17"/>
              </w:rPr>
              <w:t>(</w:t>
            </w:r>
            <w:r>
              <w:rPr>
                <w:rFonts w:ascii="仿宋_GB2312" w:hAnsi="仿宋_GB2312" w:cs="仿宋_GB2312" w:eastAsia="仿宋_GB2312"/>
                <w:sz w:val="17"/>
              </w:rPr>
              <w:t>需配套预警系统，安卓系统最低</w:t>
            </w:r>
            <w:r>
              <w:rPr>
                <w:rFonts w:ascii="仿宋_GB2312" w:hAnsi="仿宋_GB2312" w:cs="仿宋_GB2312" w:eastAsia="仿宋_GB2312"/>
              </w:rPr>
              <w:t xml:space="preserve"> </w:t>
            </w:r>
            <w:r>
              <w:rPr>
                <w:rFonts w:ascii="仿宋_GB2312" w:hAnsi="仿宋_GB2312" w:cs="仿宋_GB2312" w:eastAsia="仿宋_GB2312"/>
                <w:sz w:val="17"/>
              </w:rPr>
              <w:t>9</w:t>
            </w:r>
            <w:r>
              <w:rPr>
                <w:rFonts w:ascii="仿宋_GB2312" w:hAnsi="仿宋_GB2312" w:cs="仿宋_GB2312" w:eastAsia="仿宋_GB2312"/>
              </w:rPr>
              <w:t xml:space="preserve"> </w:t>
            </w:r>
            <w:r>
              <w:rPr>
                <w:rFonts w:ascii="仿宋_GB2312" w:hAnsi="仿宋_GB2312" w:cs="仿宋_GB2312" w:eastAsia="仿宋_GB2312"/>
                <w:sz w:val="17"/>
              </w:rPr>
              <w:t>.0</w:t>
            </w:r>
            <w:r>
              <w:rPr>
                <w:rFonts w:ascii="仿宋_GB2312" w:hAnsi="仿宋_GB2312" w:cs="仿宋_GB2312" w:eastAsia="仿宋_GB2312"/>
              </w:rPr>
              <w:t xml:space="preserve"> </w:t>
            </w:r>
            <w:r>
              <w:rPr>
                <w:rFonts w:ascii="仿宋_GB2312" w:hAnsi="仿宋_GB2312" w:cs="仿宋_GB2312" w:eastAsia="仿宋_GB2312"/>
                <w:sz w:val="17"/>
              </w:rPr>
              <w:t>以上配置</w:t>
            </w:r>
            <w:r>
              <w:rPr>
                <w:rFonts w:ascii="仿宋_GB2312" w:hAnsi="仿宋_GB2312" w:cs="仿宋_GB2312" w:eastAsia="仿宋_GB2312"/>
                <w:sz w:val="17"/>
              </w:rPr>
              <w:t>)</w:t>
            </w:r>
          </w:p>
          <w:p>
            <w:pPr>
              <w:pStyle w:val="null5"/>
              <w:spacing w:before="210"/>
              <w:ind w:left="105"/>
              <w:jc w:val="left"/>
            </w:pPr>
            <w:r>
              <w:rPr>
                <w:rFonts w:ascii="仿宋_GB2312" w:hAnsi="仿宋_GB2312" w:cs="仿宋_GB2312" w:eastAsia="仿宋_GB2312"/>
                <w:sz w:val="17"/>
              </w:rPr>
              <w:t>要求配置为</w:t>
            </w:r>
            <w:r>
              <w:rPr>
                <w:rFonts w:ascii="仿宋_GB2312" w:hAnsi="仿宋_GB2312" w:cs="仿宋_GB2312" w:eastAsia="仿宋_GB2312"/>
                <w:sz w:val="17"/>
              </w:rPr>
              <w:t>八核</w:t>
            </w:r>
            <w:r>
              <w:rPr>
                <w:rFonts w:ascii="仿宋_GB2312" w:hAnsi="仿宋_GB2312" w:cs="仿宋_GB2312" w:eastAsia="仿宋_GB2312"/>
                <w:sz w:val="17"/>
              </w:rPr>
              <w:t>A55的CPU，1.5GHZ主频，DDR4 2GB，内置存储32G，Android≥9，</w:t>
            </w:r>
          </w:p>
          <w:p>
            <w:pPr>
              <w:pStyle w:val="null5"/>
              <w:spacing w:before="210"/>
              <w:ind w:left="105"/>
              <w:jc w:val="left"/>
            </w:pPr>
            <w:r>
              <w:rPr>
                <w:rFonts w:ascii="仿宋_GB2312" w:hAnsi="仿宋_GB2312" w:cs="仿宋_GB2312" w:eastAsia="仿宋_GB2312"/>
                <w:sz w:val="17"/>
              </w:rPr>
              <w:t>接口：</w:t>
            </w:r>
            <w:r>
              <w:rPr>
                <w:rFonts w:ascii="仿宋_GB2312" w:hAnsi="仿宋_GB2312" w:cs="仿宋_GB2312" w:eastAsia="仿宋_GB2312"/>
                <w:sz w:val="17"/>
              </w:rPr>
              <w:t>USB 2.0*1 USB 3.0*1 TF卡槽*1 RJ45百兆网口*1 HDMI 2.0输入*1 3.5mm音频输出*1</w:t>
            </w:r>
          </w:p>
          <w:p>
            <w:pPr>
              <w:pStyle w:val="null5"/>
              <w:spacing w:before="210"/>
              <w:ind w:left="105"/>
              <w:jc w:val="left"/>
            </w:pPr>
            <w:r>
              <w:rPr>
                <w:rFonts w:ascii="仿宋_GB2312" w:hAnsi="仿宋_GB2312" w:cs="仿宋_GB2312" w:eastAsia="仿宋_GB2312"/>
                <w:sz w:val="17"/>
              </w:rPr>
              <w:t>尺寸</w:t>
            </w:r>
            <w:r>
              <w:rPr>
                <w:rFonts w:ascii="仿宋_GB2312" w:hAnsi="仿宋_GB2312" w:cs="仿宋_GB2312" w:eastAsia="仿宋_GB2312"/>
                <w:sz w:val="17"/>
              </w:rPr>
              <w:t>≥75</w:t>
            </w:r>
          </w:p>
          <w:p>
            <w:pPr>
              <w:pStyle w:val="null5"/>
              <w:spacing w:before="210"/>
              <w:ind w:left="105"/>
              <w:jc w:val="left"/>
            </w:pPr>
            <w:r>
              <w:rPr>
                <w:rFonts w:ascii="仿宋_GB2312" w:hAnsi="仿宋_GB2312" w:cs="仿宋_GB2312" w:eastAsia="仿宋_GB2312"/>
                <w:sz w:val="17"/>
              </w:rPr>
              <w:t>使用寿命</w:t>
            </w:r>
            <w:r>
              <w:rPr>
                <w:rFonts w:ascii="仿宋_GB2312" w:hAnsi="仿宋_GB2312" w:cs="仿宋_GB2312" w:eastAsia="仿宋_GB2312"/>
                <w:sz w:val="17"/>
              </w:rPr>
              <w:t>≥60000 小时</w:t>
            </w:r>
          </w:p>
          <w:p>
            <w:pPr>
              <w:pStyle w:val="null5"/>
              <w:spacing w:before="210"/>
              <w:ind w:left="105"/>
              <w:jc w:val="left"/>
            </w:pPr>
            <w:r>
              <w:rPr>
                <w:rFonts w:ascii="仿宋_GB2312" w:hAnsi="仿宋_GB2312" w:cs="仿宋_GB2312" w:eastAsia="仿宋_GB2312"/>
                <w:sz w:val="17"/>
              </w:rPr>
              <w:t>图片素材格式：</w:t>
            </w:r>
            <w:r>
              <w:rPr>
                <w:rFonts w:ascii="仿宋_GB2312" w:hAnsi="仿宋_GB2312" w:cs="仿宋_GB2312" w:eastAsia="仿宋_GB2312"/>
                <w:sz w:val="17"/>
              </w:rPr>
              <w:t>BMP、JPEG、PNG</w:t>
            </w:r>
          </w:p>
          <w:p>
            <w:pPr>
              <w:pStyle w:val="null5"/>
              <w:spacing w:before="210"/>
              <w:ind w:left="105"/>
              <w:jc w:val="left"/>
            </w:pPr>
            <w:r>
              <w:rPr>
                <w:rFonts w:ascii="仿宋_GB2312" w:hAnsi="仿宋_GB2312" w:cs="仿宋_GB2312" w:eastAsia="仿宋_GB2312"/>
                <w:sz w:val="17"/>
              </w:rPr>
              <w:t>视频素材格式：</w:t>
            </w:r>
            <w:r>
              <w:rPr>
                <w:rFonts w:ascii="仿宋_GB2312" w:hAnsi="仿宋_GB2312" w:cs="仿宋_GB2312" w:eastAsia="仿宋_GB2312"/>
                <w:sz w:val="17"/>
              </w:rPr>
              <w:t>AVI、MP4、MKV、FLV、WMV、RM、RMVB 等</w:t>
            </w:r>
          </w:p>
          <w:p>
            <w:pPr>
              <w:pStyle w:val="null5"/>
              <w:jc w:val="left"/>
            </w:pPr>
            <w:r>
              <w:rPr>
                <w:rFonts w:ascii="仿宋_GB2312" w:hAnsi="仿宋_GB2312" w:cs="仿宋_GB2312" w:eastAsia="仿宋_GB2312"/>
                <w:sz w:val="17"/>
                <w:color w:val="000000"/>
              </w:rPr>
              <w:t>音频素材格式：</w:t>
            </w:r>
            <w:r>
              <w:rPr>
                <w:rFonts w:ascii="仿宋_GB2312" w:hAnsi="仿宋_GB2312" w:cs="仿宋_GB2312" w:eastAsia="仿宋_GB2312"/>
                <w:sz w:val="17"/>
                <w:color w:val="000000"/>
              </w:rPr>
              <w:t>MP3、WMA</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spacing w:before="300"/>
              <w:ind w:left="105"/>
              <w:jc w:val="left"/>
            </w:pPr>
            <w:r>
              <w:rPr>
                <w:rFonts w:ascii="仿宋_GB2312" w:hAnsi="仿宋_GB2312" w:cs="仿宋_GB2312" w:eastAsia="仿宋_GB2312"/>
                <w:sz w:val="15"/>
                <w:color w:val="222222"/>
              </w:rPr>
              <w:t>九、</w:t>
            </w:r>
            <w:r>
              <w:rPr>
                <w:rFonts w:ascii="仿宋_GB2312" w:hAnsi="仿宋_GB2312" w:cs="仿宋_GB2312" w:eastAsia="仿宋_GB2312"/>
                <w:sz w:val="17"/>
                <w:color w:val="222222"/>
              </w:rPr>
              <w:t>时间点系统配套硬件：</w:t>
            </w:r>
          </w:p>
          <w:p>
            <w:pPr>
              <w:pStyle w:val="null5"/>
              <w:spacing w:before="210"/>
              <w:ind w:left="105"/>
              <w:jc w:val="left"/>
            </w:pPr>
            <w:r>
              <w:rPr>
                <w:rFonts w:ascii="仿宋_GB2312" w:hAnsi="仿宋_GB2312" w:cs="仿宋_GB2312" w:eastAsia="仿宋_GB2312"/>
                <w:sz w:val="17"/>
                <w:color w:val="222222"/>
              </w:rPr>
              <w:t>基站</w:t>
            </w:r>
            <w:r>
              <w:rPr>
                <w:rFonts w:ascii="仿宋_GB2312" w:hAnsi="仿宋_GB2312" w:cs="仿宋_GB2312" w:eastAsia="仿宋_GB2312"/>
                <w:sz w:val="17"/>
                <w:color w:val="222222"/>
              </w:rPr>
              <w:t>7</w:t>
            </w:r>
            <w:r>
              <w:rPr>
                <w:rFonts w:ascii="仿宋_GB2312" w:hAnsi="仿宋_GB2312" w:cs="仿宋_GB2312" w:eastAsia="仿宋_GB2312"/>
                <w:sz w:val="17"/>
                <w:color w:val="222222"/>
              </w:rPr>
              <w:t>个</w:t>
            </w:r>
          </w:p>
          <w:p>
            <w:pPr>
              <w:pStyle w:val="null5"/>
              <w:spacing w:before="210"/>
              <w:ind w:left="105"/>
              <w:jc w:val="left"/>
            </w:pPr>
            <w:r>
              <w:rPr>
                <w:rFonts w:ascii="仿宋_GB2312" w:hAnsi="仿宋_GB2312" w:cs="仿宋_GB2312" w:eastAsia="仿宋_GB2312"/>
                <w:sz w:val="17"/>
                <w:color w:val="222222"/>
              </w:rPr>
              <w:t>1.</w:t>
            </w:r>
            <w:r>
              <w:rPr>
                <w:rFonts w:ascii="仿宋_GB2312" w:hAnsi="仿宋_GB2312" w:cs="仿宋_GB2312" w:eastAsia="仿宋_GB2312"/>
                <w:sz w:val="17"/>
                <w:color w:val="222222"/>
              </w:rPr>
              <w:t>尺寸</w:t>
            </w:r>
            <w:r>
              <w:rPr>
                <w:rFonts w:ascii="仿宋_GB2312" w:hAnsi="仿宋_GB2312" w:cs="仿宋_GB2312" w:eastAsia="仿宋_GB2312"/>
                <w:sz w:val="17"/>
                <w:color w:val="222222"/>
              </w:rPr>
              <w:t>:190 x 190x 50mm（尺寸误差不大于10%）</w:t>
            </w:r>
          </w:p>
          <w:p>
            <w:pPr>
              <w:pStyle w:val="null5"/>
              <w:spacing w:before="210"/>
              <w:ind w:left="105"/>
              <w:jc w:val="left"/>
            </w:pPr>
            <w:r>
              <w:rPr>
                <w:rFonts w:ascii="仿宋_GB2312" w:hAnsi="仿宋_GB2312" w:cs="仿宋_GB2312" w:eastAsia="仿宋_GB2312"/>
                <w:sz w:val="17"/>
                <w:color w:val="222222"/>
              </w:rPr>
              <w:t>2.</w:t>
            </w:r>
            <w:r>
              <w:rPr>
                <w:rFonts w:ascii="仿宋_GB2312" w:hAnsi="仿宋_GB2312" w:cs="仿宋_GB2312" w:eastAsia="仿宋_GB2312"/>
                <w:sz w:val="17"/>
                <w:color w:val="222222"/>
              </w:rPr>
              <w:t>充分符合</w:t>
            </w:r>
            <w:r>
              <w:rPr>
                <w:rFonts w:ascii="仿宋_GB2312" w:hAnsi="仿宋_GB2312" w:cs="仿宋_GB2312" w:eastAsia="仿宋_GB2312"/>
                <w:sz w:val="17"/>
                <w:color w:val="222222"/>
              </w:rPr>
              <w:t>UHF EPC Gen2(ISO18000-6C)协议电子标签；</w:t>
            </w:r>
          </w:p>
          <w:p>
            <w:pPr>
              <w:pStyle w:val="null5"/>
              <w:spacing w:before="210"/>
              <w:ind w:left="105"/>
              <w:jc w:val="left"/>
            </w:pPr>
            <w:r>
              <w:rPr>
                <w:rFonts w:ascii="仿宋_GB2312" w:hAnsi="仿宋_GB2312" w:cs="仿宋_GB2312" w:eastAsia="仿宋_GB2312"/>
                <w:sz w:val="17"/>
                <w:color w:val="222222"/>
              </w:rPr>
              <w:t>3.</w:t>
            </w:r>
            <w:r>
              <w:rPr>
                <w:rFonts w:ascii="仿宋_GB2312" w:hAnsi="仿宋_GB2312" w:cs="仿宋_GB2312" w:eastAsia="仿宋_GB2312"/>
                <w:sz w:val="17"/>
                <w:color w:val="222222"/>
              </w:rPr>
              <w:t>工作频率</w:t>
            </w:r>
            <w:r>
              <w:rPr>
                <w:rFonts w:ascii="仿宋_GB2312" w:hAnsi="仿宋_GB2312" w:cs="仿宋_GB2312" w:eastAsia="仿宋_GB2312"/>
                <w:sz w:val="17"/>
                <w:color w:val="222222"/>
              </w:rPr>
              <w:t>FCC 902～928MHz、CE 865～868MHz(可以用软件按不同国家或地区要求调整)；</w:t>
            </w:r>
          </w:p>
          <w:p>
            <w:pPr>
              <w:pStyle w:val="null5"/>
              <w:spacing w:before="210"/>
              <w:ind w:left="105"/>
              <w:jc w:val="left"/>
            </w:pPr>
            <w:r>
              <w:rPr>
                <w:rFonts w:ascii="仿宋_GB2312" w:hAnsi="仿宋_GB2312" w:cs="仿宋_GB2312" w:eastAsia="仿宋_GB2312"/>
                <w:sz w:val="17"/>
                <w:color w:val="222222"/>
              </w:rPr>
              <w:t>4.</w:t>
            </w:r>
            <w:r>
              <w:rPr>
                <w:rFonts w:ascii="仿宋_GB2312" w:hAnsi="仿宋_GB2312" w:cs="仿宋_GB2312" w:eastAsia="仿宋_GB2312"/>
                <w:sz w:val="17"/>
                <w:color w:val="222222"/>
              </w:rPr>
              <w:t>以广谱跳频</w:t>
            </w:r>
            <w:r>
              <w:rPr>
                <w:rFonts w:ascii="仿宋_GB2312" w:hAnsi="仿宋_GB2312" w:cs="仿宋_GB2312" w:eastAsia="仿宋_GB2312"/>
                <w:sz w:val="17"/>
                <w:color w:val="222222"/>
              </w:rPr>
              <w:t>(FHSS)或定频发射方式工作；</w:t>
            </w:r>
          </w:p>
          <w:p>
            <w:pPr>
              <w:pStyle w:val="null5"/>
              <w:spacing w:before="210"/>
              <w:ind w:left="105"/>
              <w:jc w:val="left"/>
            </w:pPr>
            <w:r>
              <w:rPr>
                <w:rFonts w:ascii="仿宋_GB2312" w:hAnsi="仿宋_GB2312" w:cs="仿宋_GB2312" w:eastAsia="仿宋_GB2312"/>
                <w:sz w:val="17"/>
                <w:color w:val="222222"/>
              </w:rPr>
              <w:t>5.</w:t>
            </w:r>
            <w:r>
              <w:rPr>
                <w:rFonts w:ascii="仿宋_GB2312" w:hAnsi="仿宋_GB2312" w:cs="仿宋_GB2312" w:eastAsia="仿宋_GB2312"/>
                <w:sz w:val="17"/>
                <w:color w:val="222222"/>
              </w:rPr>
              <w:t>支持</w:t>
            </w:r>
            <w:r>
              <w:rPr>
                <w:rFonts w:ascii="仿宋_GB2312" w:hAnsi="仿宋_GB2312" w:cs="仿宋_GB2312" w:eastAsia="仿宋_GB2312"/>
                <w:sz w:val="17"/>
                <w:color w:val="222222"/>
              </w:rPr>
              <w:t>ModBus协议(仅限于RS232、RS485、RJ45接口)</w:t>
            </w:r>
          </w:p>
          <w:p>
            <w:pPr>
              <w:pStyle w:val="null5"/>
              <w:spacing w:before="210"/>
              <w:ind w:left="105"/>
              <w:jc w:val="left"/>
            </w:pPr>
            <w:r>
              <w:rPr>
                <w:rFonts w:ascii="仿宋_GB2312" w:hAnsi="仿宋_GB2312" w:cs="仿宋_GB2312" w:eastAsia="仿宋_GB2312"/>
                <w:sz w:val="17"/>
                <w:color w:val="222222"/>
              </w:rPr>
              <w:t>6.</w:t>
            </w:r>
            <w:r>
              <w:rPr>
                <w:rFonts w:ascii="仿宋_GB2312" w:hAnsi="仿宋_GB2312" w:cs="仿宋_GB2312" w:eastAsia="仿宋_GB2312"/>
                <w:sz w:val="17"/>
                <w:color w:val="222222"/>
              </w:rPr>
              <w:t>手环（通用</w:t>
            </w:r>
            <w:r>
              <w:rPr>
                <w:rFonts w:ascii="仿宋_GB2312" w:hAnsi="仿宋_GB2312" w:cs="仿宋_GB2312" w:eastAsia="仿宋_GB2312"/>
                <w:sz w:val="17"/>
                <w:color w:val="222222"/>
              </w:rPr>
              <w:t>RFID标签即可）</w:t>
            </w:r>
          </w:p>
          <w:p>
            <w:pPr>
              <w:pStyle w:val="null5"/>
              <w:spacing w:before="210"/>
              <w:ind w:left="105"/>
              <w:jc w:val="left"/>
            </w:pPr>
            <w:r>
              <w:rPr>
                <w:rFonts w:ascii="仿宋_GB2312" w:hAnsi="仿宋_GB2312" w:cs="仿宋_GB2312" w:eastAsia="仿宋_GB2312"/>
                <w:sz w:val="17"/>
                <w:color w:val="222222"/>
              </w:rPr>
              <w:t>手环</w:t>
            </w:r>
            <w:r>
              <w:rPr>
                <w:rFonts w:ascii="仿宋_GB2312" w:hAnsi="仿宋_GB2312" w:cs="仿宋_GB2312" w:eastAsia="仿宋_GB2312"/>
                <w:sz w:val="17"/>
                <w:color w:val="222222"/>
              </w:rPr>
              <w:t>30</w:t>
            </w:r>
            <w:r>
              <w:rPr>
                <w:rFonts w:ascii="仿宋_GB2312" w:hAnsi="仿宋_GB2312" w:cs="仿宋_GB2312" w:eastAsia="仿宋_GB2312"/>
                <w:sz w:val="17"/>
                <w:color w:val="222222"/>
              </w:rPr>
              <w:t>个、</w:t>
            </w:r>
          </w:p>
          <w:p>
            <w:pPr>
              <w:pStyle w:val="null5"/>
              <w:spacing w:before="210"/>
              <w:ind w:left="105"/>
              <w:jc w:val="left"/>
            </w:pPr>
            <w:r>
              <w:rPr>
                <w:rFonts w:ascii="仿宋_GB2312" w:hAnsi="仿宋_GB2312" w:cs="仿宋_GB2312" w:eastAsia="仿宋_GB2312"/>
                <w:sz w:val="17"/>
                <w:color w:val="222222"/>
              </w:rPr>
              <w:t>1.</w:t>
            </w:r>
            <w:r>
              <w:rPr>
                <w:rFonts w:ascii="仿宋_GB2312" w:hAnsi="仿宋_GB2312" w:cs="仿宋_GB2312" w:eastAsia="仿宋_GB2312"/>
                <w:sz w:val="17"/>
                <w:color w:val="222222"/>
              </w:rPr>
              <w:t>手环支持</w:t>
            </w:r>
            <w:r>
              <w:rPr>
                <w:rFonts w:ascii="仿宋_GB2312" w:hAnsi="仿宋_GB2312" w:cs="仿宋_GB2312" w:eastAsia="仿宋_GB2312"/>
                <w:sz w:val="17"/>
                <w:color w:val="222222"/>
              </w:rPr>
              <w:t>一次性使用</w:t>
            </w:r>
            <w:r>
              <w:rPr>
                <w:rFonts w:ascii="仿宋_GB2312" w:hAnsi="仿宋_GB2312" w:cs="仿宋_GB2312" w:eastAsia="仿宋_GB2312"/>
                <w:sz w:val="17"/>
                <w:color w:val="222222"/>
              </w:rPr>
              <w:t>、</w:t>
            </w:r>
            <w:r>
              <w:rPr>
                <w:rFonts w:ascii="仿宋_GB2312" w:hAnsi="仿宋_GB2312" w:cs="仿宋_GB2312" w:eastAsia="仿宋_GB2312"/>
                <w:sz w:val="17"/>
                <w:color w:val="222222"/>
              </w:rPr>
              <w:t>免消毒：</w:t>
            </w:r>
          </w:p>
          <w:p>
            <w:pPr>
              <w:pStyle w:val="null5"/>
              <w:spacing w:before="210"/>
              <w:ind w:left="105"/>
              <w:jc w:val="left"/>
            </w:pPr>
            <w:r>
              <w:rPr>
                <w:rFonts w:ascii="仿宋_GB2312" w:hAnsi="仿宋_GB2312" w:cs="仿宋_GB2312" w:eastAsia="仿宋_GB2312"/>
                <w:sz w:val="17"/>
                <w:color w:val="222222"/>
              </w:rPr>
              <w:t>2.内置RFID标签</w:t>
            </w:r>
          </w:p>
          <w:p>
            <w:pPr>
              <w:pStyle w:val="null5"/>
              <w:jc w:val="left"/>
            </w:pPr>
            <w:r>
              <w:rPr>
                <w:rFonts w:ascii="仿宋_GB2312" w:hAnsi="仿宋_GB2312" w:cs="仿宋_GB2312" w:eastAsia="仿宋_GB2312"/>
                <w:sz w:val="17"/>
                <w:color w:val="222222"/>
              </w:rPr>
              <w:t>蓝牙信标80个</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spacing w:before="45"/>
              <w:ind w:left="105"/>
              <w:jc w:val="left"/>
            </w:pPr>
            <w:r>
              <w:rPr>
                <w:rFonts w:ascii="仿宋_GB2312" w:hAnsi="仿宋_GB2312" w:cs="仿宋_GB2312" w:eastAsia="仿宋_GB2312"/>
                <w:sz w:val="15"/>
                <w:color w:val="222222"/>
              </w:rPr>
              <w:t>十、后续每年服务费：</w:t>
            </w:r>
          </w:p>
          <w:p>
            <w:pPr>
              <w:pStyle w:val="null5"/>
              <w:spacing w:before="225"/>
              <w:ind w:left="120"/>
              <w:jc w:val="left"/>
            </w:pPr>
            <w:r>
              <w:rPr>
                <w:rFonts w:ascii="仿宋_GB2312" w:hAnsi="仿宋_GB2312" w:cs="仿宋_GB2312" w:eastAsia="仿宋_GB2312"/>
                <w:sz w:val="17"/>
                <w:color w:val="222222"/>
              </w:rPr>
              <w:t>1</w:t>
            </w:r>
            <w:r>
              <w:rPr>
                <w:rFonts w:ascii="仿宋_GB2312" w:hAnsi="仿宋_GB2312" w:cs="仿宋_GB2312" w:eastAsia="仿宋_GB2312"/>
              </w:rPr>
              <w:t xml:space="preserve"> </w:t>
            </w:r>
            <w:r>
              <w:rPr>
                <w:rFonts w:ascii="仿宋_GB2312" w:hAnsi="仿宋_GB2312" w:cs="仿宋_GB2312" w:eastAsia="仿宋_GB2312"/>
                <w:sz w:val="17"/>
                <w:color w:val="222222"/>
              </w:rPr>
              <w:t>、急救绿道</w:t>
            </w:r>
            <w:r>
              <w:rPr>
                <w:rFonts w:ascii="仿宋_GB2312" w:hAnsi="仿宋_GB2312" w:cs="仿宋_GB2312" w:eastAsia="仿宋_GB2312"/>
                <w:sz w:val="17"/>
                <w:color w:val="222222"/>
              </w:rPr>
              <w:t>SA</w:t>
            </w:r>
            <w:r>
              <w:rPr>
                <w:rFonts w:ascii="仿宋_GB2312" w:hAnsi="仿宋_GB2312" w:cs="仿宋_GB2312" w:eastAsia="仿宋_GB2312"/>
                <w:sz w:val="17"/>
                <w:color w:val="222222"/>
              </w:rPr>
              <w:t>A</w:t>
            </w:r>
            <w:r>
              <w:rPr>
                <w:rFonts w:ascii="仿宋_GB2312" w:hAnsi="仿宋_GB2312" w:cs="仿宋_GB2312" w:eastAsia="仿宋_GB2312"/>
                <w:sz w:val="17"/>
                <w:color w:val="222222"/>
              </w:rPr>
              <w:t>S</w:t>
            </w:r>
            <w:r>
              <w:rPr>
                <w:rFonts w:ascii="仿宋_GB2312" w:hAnsi="仿宋_GB2312" w:cs="仿宋_GB2312" w:eastAsia="仿宋_GB2312"/>
                <w:sz w:val="17"/>
                <w:color w:val="222222"/>
              </w:rPr>
              <w:t>服务软件（急救网络，协同急救、专病数据、质控分析）</w:t>
            </w:r>
          </w:p>
          <w:p>
            <w:pPr>
              <w:pStyle w:val="null5"/>
              <w:jc w:val="left"/>
            </w:pPr>
            <w:r>
              <w:rPr>
                <w:rFonts w:ascii="仿宋_GB2312" w:hAnsi="仿宋_GB2312" w:cs="仿宋_GB2312" w:eastAsia="仿宋_GB2312"/>
                <w:sz w:val="17"/>
                <w:color w:val="222222"/>
              </w:rPr>
              <w:t>2</w:t>
            </w:r>
            <w:r>
              <w:rPr>
                <w:rFonts w:ascii="仿宋_GB2312" w:hAnsi="仿宋_GB2312" w:cs="仿宋_GB2312" w:eastAsia="仿宋_GB2312"/>
                <w:sz w:val="21"/>
                <w:color w:val="000000"/>
              </w:rPr>
              <w:t xml:space="preserve"> </w:t>
            </w:r>
            <w:r>
              <w:rPr>
                <w:rFonts w:ascii="仿宋_GB2312" w:hAnsi="仿宋_GB2312" w:cs="仿宋_GB2312" w:eastAsia="仿宋_GB2312"/>
                <w:sz w:val="17"/>
                <w:color w:val="222222"/>
              </w:rPr>
              <w:t>、合同内硬件总金额的</w:t>
            </w:r>
            <w:r>
              <w:rPr>
                <w:rFonts w:ascii="仿宋_GB2312" w:hAnsi="仿宋_GB2312" w:cs="仿宋_GB2312" w:eastAsia="仿宋_GB2312"/>
                <w:sz w:val="17"/>
                <w:color w:val="222222"/>
              </w:rPr>
              <w:t>10%</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对招标文件技术规格要求的响应程度</w:t>
            </w:r>
          </w:p>
        </w:tc>
        <w:tc>
          <w:tcPr>
            <w:tcW w:type="dxa" w:w="3115"/>
          </w:tcPr>
          <w:p>
            <w:pPr>
              <w:pStyle w:val="null5"/>
              <w:jc w:val="left"/>
            </w:pPr>
            <w:r>
              <w:rPr>
                <w:rFonts w:ascii="仿宋_GB2312" w:hAnsi="仿宋_GB2312" w:cs="仿宋_GB2312" w:eastAsia="仿宋_GB2312"/>
              </w:rPr>
              <w:t>供应商对“ 技术要求”的理解和响应情况：投标文件必须按用户需求书中的条款一一填 写投标服务及配套产品的实际数据，填写符合情况。全部指标满足招标文件得满分，每一项技术指标▲项条款不满足扣2分，扣完为止。</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技术服务方案</w:t>
            </w:r>
          </w:p>
        </w:tc>
        <w:tc>
          <w:tcPr>
            <w:tcW w:type="dxa" w:w="3115"/>
          </w:tcPr>
          <w:p>
            <w:pPr>
              <w:pStyle w:val="null5"/>
              <w:jc w:val="left"/>
            </w:pPr>
            <w:r>
              <w:rPr>
                <w:rFonts w:ascii="仿宋_GB2312" w:hAnsi="仿宋_GB2312" w:cs="仿宋_GB2312" w:eastAsia="仿宋_GB2312"/>
              </w:rPr>
              <w:t>根据供应商提供的技术服务方案进行评分： 包括但不限于（1）架构设计（2）需求分析（3）实施计 划（4）人员保障等，每有一项最多得2分，本项最多得8分；每一项中若有描述缺陷或不符合项目实 际要求的，每有一处扣1分，每一项最多扣2分。 注：描述缺陷或不符合项目实际要求具体是指内容 阐述不完整或凭空编造或存在不可能实现的夸大情形，提供内容与项目无关或不符的内容描述。</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根据供应商提供的项目实施方案包括但不限于（1）安装调试、系统集成（2）试运行、测试（3）验 收方案（4）工作时间进度表、工作程序和步骤（5）管理和协调方法等，每有一项最多得2分，本项 最多得10分；每一项中若有描述缺陷或不符合项目实际要求的，每有一处扣1分，每一项最多扣2分。 注：描述缺陷或不符合项目实际要求具体是指内容阐述不完整或凭空编造或存在不可能实现的夸大情 形，提供内容与项目无关或不符的内容描述。</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根据供应商提供的服务方案进行评分： 包括但不限于（1）质量保证措施（2）交付使用标准（3）应 急保障措施（4）知识产权（5）保密要求等进行评价，每有一项最多得2分，本项最多得10分；每一项中若有描述缺陷或不符合项目实际要求的，每有一处扣1分，每一项最多扣2分。 注：描述缺陷或 不符合项目实际要求具体是指内容阐述不完整或凭空编造或存在不可能实现的夸大情形，提供内容与 项目无关或不符的内容描述。</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根据供应商提供的项目培训方案，包括但不限于（1）培训目标、培训计划（2）培训内容、培训团队 （3）培训结果评价等，每有一项最多得2分，本项最多得6分；每一项中若有描述缺陷或不符合项目 实际要求的，每有一处扣1分，每一项最多扣2分。 注： 描述缺陷或不符合项目实际要求具体是指内 容阐述不完整或凭空编造或存在不可能实现的夸大情形，提供内容与项目无关或不符的内容描述。</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供应商提供近三年同类业绩，每提供一份得5分，此项最高得10分。(时间以合同签订日期为准，投标 文件中须附包括签订日期、签字盖章页及能体现采购内容的关键页)</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项目团队服务能力</w:t>
            </w:r>
          </w:p>
        </w:tc>
        <w:tc>
          <w:tcPr>
            <w:tcW w:type="dxa" w:w="3115"/>
          </w:tcPr>
          <w:p>
            <w:pPr>
              <w:pStyle w:val="null5"/>
              <w:jc w:val="left"/>
            </w:pPr>
            <w:r>
              <w:rPr>
                <w:rFonts w:ascii="仿宋_GB2312" w:hAnsi="仿宋_GB2312" w:cs="仿宋_GB2312" w:eastAsia="仿宋_GB2312"/>
              </w:rPr>
              <w:t>供应商具备专业技术力量并提供系统集成项目管理工程师（4分）、系统架构设计师（3分）、软件设 计师（3分）等相关证书，须提供具有如下认证的技术人员的正常缴纳社保证明（近三个月内任意一 个月供应商为该人员缴纳社保的证明，否则该项不得分）及其证书复印件，加盖投标人公章。注：同 一人具有多个证书不能复算。</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