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兴安盟扎赉特旗努文木仁乡、巴彦高勒镇农村生活污水治理项目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兴安盟生态环境局扎赉特旗分局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中益招标有限公司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152203-ZYZBNM-GK-20250001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中益招标有限公司</w:t>
      </w:r>
      <w:r>
        <w:rPr>
          <w:rFonts w:ascii="仿宋_GB2312" w:hAnsi="仿宋_GB2312" w:cs="仿宋_GB2312" w:eastAsia="仿宋_GB2312"/>
        </w:rPr>
        <w:t xml:space="preserve"> 受 </w:t>
      </w:r>
      <w:r>
        <w:rPr>
          <w:rFonts w:ascii="仿宋_GB2312" w:hAnsi="仿宋_GB2312" w:cs="仿宋_GB2312" w:eastAsia="仿宋_GB2312"/>
        </w:rPr>
        <w:t>兴安盟生态环境局扎赉特旗分局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兴安盟扎赉特旗努文木仁乡、巴彦高勒镇农村生活污水治理项目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兴安盟扎赉特旗努文木仁乡、巴彦高勒镇农村生活污水治理项目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152203-ZYZBNM-GK-20250001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兴财购计划[2025]00019</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4,520,600.00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户用分散式污水处理设施</w:t>
            </w:r>
          </w:p>
        </w:tc>
        <w:tc>
          <w:tcPr>
            <w:tcW w:type="dxa" w:w="831"/>
          </w:tcPr>
          <w:p>
            <w:pPr>
              <w:pStyle w:val="null5"/>
              <w:jc w:val="right"/>
            </w:pPr>
            <w:r>
              <w:rPr>
                <w:rFonts w:ascii="仿宋_GB2312" w:hAnsi="仿宋_GB2312" w:cs="仿宋_GB2312" w:eastAsia="仿宋_GB2312"/>
              </w:rPr>
              <w:t>246.00</w:t>
            </w:r>
          </w:p>
        </w:tc>
        <w:tc>
          <w:tcPr>
            <w:tcW w:type="dxa" w:w="831"/>
          </w:tcPr>
          <w:p>
            <w:pPr>
              <w:pStyle w:val="null5"/>
              <w:jc w:val="right"/>
            </w:pPr>
            <w:r>
              <w:rPr>
                <w:rFonts w:ascii="仿宋_GB2312" w:hAnsi="仿宋_GB2312" w:cs="仿宋_GB2312" w:eastAsia="仿宋_GB2312"/>
              </w:rPr>
              <w:t>4,520,600.00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中益招标有限公司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内蒙古兴安盟科尔沁右翼前旗鑫安建筑大厦3楼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137400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徐铭泽</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0482-8666100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兴安盟生态环境局扎赉特旗分局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内蒙古兴安盟扎赉特旗音德尔镇团结路环保局（人劳局西侧）</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137400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吴晶凤</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15648337749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代理服务费收费标准：参照【内工建协（2022）34号】货物类收费标准，代理服务费用由中标方支付，本次招标代理服务费为:(中标金额*1.5%)</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兴安盟生态环境局扎赉特旗分局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中益招标有限公司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审查投标人提供的具有良好的商业信誉和健全的财务会计制度的相关材料(2023年度经审计的财务审计报告或银行出具的资信证明)注:新成立的企业提供银行出具的资信证明即可。</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（1）提供递交响应文件截止之日前一年内(至少一个月)的良好缴纳税收的相关凭证或声明函。(凭证以税务机关提供的纳税凭据或银行入账单为准) （2）提供递交响应文件截止之日前一年内(至少一个月)的缴纳社会保险的相关凭证或声明函。(凭证以专用收据或社会保险缴纳清单为准)注:其他组织和自然人也需要提供缴纳税收的凭据金额缴纳社保的凭据。依法免税或不需要缴纳社会保障资金的投标人，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采购0.5m³/d“户用分散式污水处理设施”246套及配套管网安装调试，设备出水满足《农村生活污水处理设施污染物排放标准(试行)》(DBHJ/001-2020)二级标准。</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签订合同后10个月内</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兴安盟扎赉特旗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1、合同签订后预付合同金额50%，达到付款条件起5日，支付合同总金额的50.00%</w:t>
            </w:r>
          </w:p>
          <w:p>
            <w:pPr>
              <w:pStyle w:val="null5"/>
              <w:jc w:val="left"/>
            </w:pPr>
            <w:r>
              <w:rPr>
                <w:rFonts w:ascii="仿宋_GB2312" w:hAnsi="仿宋_GB2312" w:cs="仿宋_GB2312" w:eastAsia="仿宋_GB2312"/>
              </w:rPr>
              <w:t>2、设备进场后付到合同金额80%，达到付款条件起5日，支付合同总金额的30.00%</w:t>
            </w:r>
          </w:p>
          <w:p>
            <w:pPr>
              <w:pStyle w:val="null5"/>
              <w:jc w:val="left"/>
            </w:pPr>
            <w:r>
              <w:rPr>
                <w:rFonts w:ascii="仿宋_GB2312" w:hAnsi="仿宋_GB2312" w:cs="仿宋_GB2312" w:eastAsia="仿宋_GB2312"/>
              </w:rPr>
              <w:t>3、安装完毕，验收合格后付清尾款，达到付款条件起5日，支付合同总金额的20.00%</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标的名称：户用分散式污水处理设施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numPr>
                <w:ilvl w:val="0"/>
                <w:numId w:val="1"/>
              </w:numPr>
              <w:jc w:val="left"/>
            </w:pPr>
            <w:r>
              <w:rPr>
                <w:rFonts w:ascii="仿宋_GB2312" w:hAnsi="仿宋_GB2312" w:cs="仿宋_GB2312" w:eastAsia="仿宋_GB2312"/>
                <w:sz w:val="24"/>
                <w:color w:val="000000"/>
              </w:rPr>
              <w:t>名称：户用污水处理设施</w:t>
            </w:r>
          </w:p>
          <w:p>
            <w:pPr>
              <w:pStyle w:val="null5"/>
              <w:numPr>
                <w:ilvl w:val="0"/>
                <w:numId w:val="1"/>
              </w:numPr>
              <w:jc w:val="left"/>
            </w:pPr>
            <w:r>
              <w:rPr>
                <w:rFonts w:ascii="仿宋_GB2312" w:hAnsi="仿宋_GB2312" w:cs="仿宋_GB2312" w:eastAsia="仿宋_GB2312"/>
                <w:sz w:val="24"/>
                <w:color w:val="000000"/>
              </w:rPr>
              <w:t>数量：</w:t>
            </w:r>
            <w:r>
              <w:rPr>
                <w:rFonts w:ascii="仿宋_GB2312" w:hAnsi="仿宋_GB2312" w:cs="仿宋_GB2312" w:eastAsia="仿宋_GB2312"/>
                <w:sz w:val="24"/>
                <w:color w:val="000000"/>
              </w:rPr>
              <w:t>246套</w:t>
            </w:r>
          </w:p>
          <w:p>
            <w:pPr>
              <w:pStyle w:val="null5"/>
              <w:numPr>
                <w:ilvl w:val="0"/>
                <w:numId w:val="1"/>
              </w:numPr>
              <w:jc w:val="left"/>
            </w:pPr>
            <w:r>
              <w:rPr>
                <w:rFonts w:ascii="仿宋_GB2312" w:hAnsi="仿宋_GB2312" w:cs="仿宋_GB2312" w:eastAsia="仿宋_GB2312"/>
                <w:sz w:val="24"/>
                <w:color w:val="000000"/>
              </w:rPr>
              <w:t>供货</w:t>
            </w:r>
            <w:r>
              <w:rPr>
                <w:rFonts w:ascii="仿宋_GB2312" w:hAnsi="仿宋_GB2312" w:cs="仿宋_GB2312" w:eastAsia="仿宋_GB2312"/>
                <w:sz w:val="24"/>
                <w:color w:val="000000"/>
              </w:rPr>
              <w:t>地点：扎赉特旗努文木仁乡杏花村、巴彦高勒镇兴盛村共计</w:t>
            </w:r>
            <w:r>
              <w:rPr>
                <w:rFonts w:ascii="仿宋_GB2312" w:hAnsi="仿宋_GB2312" w:cs="仿宋_GB2312" w:eastAsia="仿宋_GB2312"/>
                <w:sz w:val="24"/>
                <w:color w:val="000000"/>
              </w:rPr>
              <w:t>2个行政村</w:t>
            </w:r>
            <w:r>
              <w:rPr>
                <w:rFonts w:ascii="仿宋_GB2312" w:hAnsi="仿宋_GB2312" w:cs="仿宋_GB2312" w:eastAsia="仿宋_GB2312"/>
                <w:sz w:val="24"/>
                <w:color w:val="000000"/>
              </w:rPr>
              <w:t>。</w:t>
            </w:r>
          </w:p>
          <w:p>
            <w:pPr>
              <w:pStyle w:val="null5"/>
              <w:numPr>
                <w:ilvl w:val="0"/>
                <w:numId w:val="1"/>
              </w:numPr>
              <w:jc w:val="left"/>
            </w:pPr>
            <w:r>
              <w:rPr>
                <w:rFonts w:ascii="仿宋_GB2312" w:hAnsi="仿宋_GB2312" w:cs="仿宋_GB2312" w:eastAsia="仿宋_GB2312"/>
                <w:sz w:val="24"/>
                <w:color w:val="000000"/>
              </w:rPr>
              <w:t>适用范围：农户生活污水处理（包含冲厕水）</w:t>
            </w:r>
          </w:p>
          <w:p>
            <w:pPr>
              <w:pStyle w:val="null5"/>
              <w:numPr>
                <w:ilvl w:val="0"/>
                <w:numId w:val="1"/>
              </w:numPr>
              <w:jc w:val="left"/>
            </w:pPr>
            <w:r>
              <w:rPr>
                <w:rFonts w:ascii="仿宋_GB2312" w:hAnsi="仿宋_GB2312" w:cs="仿宋_GB2312" w:eastAsia="仿宋_GB2312"/>
                <w:sz w:val="24"/>
                <w:color w:val="000000"/>
              </w:rPr>
              <w:t>设备处理水量：</w:t>
            </w:r>
            <w:r>
              <w:rPr>
                <w:rFonts w:ascii="仿宋_GB2312" w:hAnsi="仿宋_GB2312" w:cs="仿宋_GB2312" w:eastAsia="仿宋_GB2312"/>
                <w:sz w:val="24"/>
                <w:color w:val="000000"/>
              </w:rPr>
              <w:t>≥0.5m³/d</w:t>
            </w:r>
          </w:p>
          <w:p>
            <w:pPr>
              <w:pStyle w:val="null5"/>
              <w:numPr>
                <w:ilvl w:val="0"/>
                <w:numId w:val="1"/>
              </w:numPr>
              <w:jc w:val="left"/>
            </w:pPr>
            <w:r>
              <w:rPr>
                <w:rFonts w:ascii="仿宋_GB2312" w:hAnsi="仿宋_GB2312" w:cs="仿宋_GB2312" w:eastAsia="仿宋_GB2312"/>
                <w:sz w:val="24"/>
                <w:color w:val="000000"/>
              </w:rPr>
              <w:t>设施满足覆土埋深要求：覆土</w:t>
            </w:r>
            <w:r>
              <w:rPr>
                <w:rFonts w:ascii="仿宋_GB2312" w:hAnsi="仿宋_GB2312" w:cs="仿宋_GB2312" w:eastAsia="仿宋_GB2312"/>
                <w:sz w:val="24"/>
                <w:color w:val="000000"/>
              </w:rPr>
              <w:t>≥2.5米以上。</w:t>
            </w:r>
          </w:p>
          <w:p>
            <w:pPr>
              <w:pStyle w:val="null5"/>
              <w:numPr>
                <w:ilvl w:val="0"/>
                <w:numId w:val="1"/>
              </w:numPr>
              <w:jc w:val="left"/>
            </w:pPr>
            <w:r>
              <w:rPr>
                <w:rFonts w:ascii="仿宋_GB2312" w:hAnsi="仿宋_GB2312" w:cs="仿宋_GB2312" w:eastAsia="仿宋_GB2312"/>
                <w:sz w:val="24"/>
                <w:color w:val="000000"/>
              </w:rPr>
              <w:t>设备材质</w:t>
            </w:r>
            <w:r>
              <w:rPr>
                <w:rFonts w:ascii="仿宋_GB2312" w:hAnsi="仿宋_GB2312" w:cs="仿宋_GB2312" w:eastAsia="仿宋_GB2312"/>
                <w:sz w:val="24"/>
                <w:color w:val="000000"/>
              </w:rPr>
              <w:t>:使用寿命≥20年。玻璃钢（厚度≥</w:t>
            </w:r>
            <w:r>
              <w:rPr>
                <w:rFonts w:ascii="仿宋_GB2312" w:hAnsi="仿宋_GB2312" w:cs="仿宋_GB2312" w:eastAsia="仿宋_GB2312"/>
                <w:sz w:val="24"/>
                <w:color w:val="000000"/>
              </w:rPr>
              <w:t>7</w:t>
            </w:r>
            <w:r>
              <w:rPr>
                <w:rFonts w:ascii="仿宋_GB2312" w:hAnsi="仿宋_GB2312" w:cs="仿宋_GB2312" w:eastAsia="仿宋_GB2312"/>
                <w:sz w:val="24"/>
                <w:color w:val="000000"/>
              </w:rPr>
              <w:t>mm</w:t>
            </w:r>
            <w:r>
              <w:rPr>
                <w:rFonts w:ascii="仿宋_GB2312" w:hAnsi="仿宋_GB2312" w:cs="仿宋_GB2312" w:eastAsia="仿宋_GB2312"/>
                <w:sz w:val="24"/>
                <w:color w:val="000000"/>
              </w:rPr>
              <w:t>、模压成型</w:t>
            </w:r>
            <w:r>
              <w:rPr>
                <w:rFonts w:ascii="仿宋_GB2312" w:hAnsi="仿宋_GB2312" w:cs="仿宋_GB2312" w:eastAsia="仿宋_GB2312"/>
                <w:sz w:val="24"/>
                <w:color w:val="000000"/>
              </w:rPr>
              <w:t>）或</w:t>
            </w:r>
            <w:r>
              <w:rPr>
                <w:rFonts w:ascii="仿宋_GB2312" w:hAnsi="仿宋_GB2312" w:cs="仿宋_GB2312" w:eastAsia="仿宋_GB2312"/>
                <w:sz w:val="24"/>
                <w:color w:val="000000"/>
              </w:rPr>
              <w:t>高密度聚乙烯</w:t>
            </w:r>
            <w:r>
              <w:rPr>
                <w:rFonts w:ascii="仿宋_GB2312" w:hAnsi="仿宋_GB2312" w:cs="仿宋_GB2312" w:eastAsia="仿宋_GB2312"/>
                <w:sz w:val="24"/>
                <w:color w:val="000000"/>
              </w:rPr>
              <w:t>HD</w:t>
            </w:r>
            <w:r>
              <w:rPr>
                <w:rFonts w:ascii="仿宋_GB2312" w:hAnsi="仿宋_GB2312" w:cs="仿宋_GB2312" w:eastAsia="仿宋_GB2312"/>
                <w:sz w:val="24"/>
                <w:color w:val="000000"/>
              </w:rPr>
              <w:t>PE</w:t>
            </w:r>
            <w:r>
              <w:rPr>
                <w:rFonts w:ascii="仿宋_GB2312" w:hAnsi="仿宋_GB2312" w:cs="仿宋_GB2312" w:eastAsia="仿宋_GB2312"/>
                <w:sz w:val="24"/>
                <w:color w:val="000000"/>
              </w:rPr>
              <w:t>（厚度</w:t>
            </w:r>
            <w:r>
              <w:rPr>
                <w:rFonts w:ascii="仿宋_GB2312" w:hAnsi="仿宋_GB2312" w:cs="仿宋_GB2312" w:eastAsia="仿宋_GB2312"/>
                <w:sz w:val="24"/>
                <w:color w:val="000000"/>
              </w:rPr>
              <w:t>≥8mm</w:t>
            </w:r>
            <w:r>
              <w:rPr>
                <w:rFonts w:ascii="仿宋_GB2312" w:hAnsi="仿宋_GB2312" w:cs="仿宋_GB2312" w:eastAsia="仿宋_GB2312"/>
                <w:sz w:val="24"/>
                <w:color w:val="000000"/>
              </w:rPr>
              <w:t>、一体成型</w:t>
            </w:r>
            <w:r>
              <w:rPr>
                <w:rFonts w:ascii="仿宋_GB2312" w:hAnsi="仿宋_GB2312" w:cs="仿宋_GB2312" w:eastAsia="仿宋_GB2312"/>
                <w:sz w:val="24"/>
                <w:color w:val="000000"/>
              </w:rPr>
              <w:t>）。</w:t>
            </w:r>
          </w:p>
          <w:p>
            <w:pPr>
              <w:pStyle w:val="null5"/>
              <w:numPr>
                <w:ilvl w:val="0"/>
                <w:numId w:val="1"/>
              </w:numPr>
              <w:jc w:val="left"/>
            </w:pPr>
            <w:r>
              <w:rPr>
                <w:rFonts w:ascii="仿宋_GB2312" w:hAnsi="仿宋_GB2312" w:cs="仿宋_GB2312" w:eastAsia="仿宋_GB2312"/>
                <w:sz w:val="24"/>
                <w:color w:val="000000"/>
              </w:rPr>
              <w:t>供电方式：太阳能</w:t>
            </w:r>
          </w:p>
          <w:p>
            <w:pPr>
              <w:pStyle w:val="null5"/>
              <w:numPr>
                <w:ilvl w:val="0"/>
                <w:numId w:val="1"/>
              </w:numPr>
              <w:jc w:val="left"/>
            </w:pPr>
            <w:r>
              <w:rPr>
                <w:rFonts w:ascii="仿宋_GB2312" w:hAnsi="仿宋_GB2312" w:cs="仿宋_GB2312" w:eastAsia="仿宋_GB2312"/>
                <w:sz w:val="24"/>
                <w:color w:val="000000"/>
              </w:rPr>
              <w:t>户用污水处理设施设备组成：一体化设备、供电系统、配套管网安装及调试。</w:t>
            </w:r>
          </w:p>
          <w:p>
            <w:pPr>
              <w:pStyle w:val="null5"/>
              <w:numPr>
                <w:ilvl w:val="0"/>
                <w:numId w:val="1"/>
              </w:numPr>
              <w:jc w:val="left"/>
            </w:pPr>
            <w:r>
              <w:rPr>
                <w:rFonts w:ascii="仿宋_GB2312" w:hAnsi="仿宋_GB2312" w:cs="仿宋_GB2312" w:eastAsia="仿宋_GB2312"/>
                <w:sz w:val="24"/>
                <w:color w:val="000000"/>
              </w:rPr>
              <w:t>工艺要求：</w:t>
            </w:r>
          </w:p>
          <w:p>
            <w:pPr>
              <w:pStyle w:val="null5"/>
              <w:ind w:firstLine="480"/>
              <w:jc w:val="left"/>
            </w:pPr>
            <w:r>
              <w:rPr>
                <w:rFonts w:ascii="仿宋_GB2312" w:hAnsi="仿宋_GB2312" w:cs="仿宋_GB2312" w:eastAsia="仿宋_GB2312"/>
                <w:sz w:val="24"/>
                <w:color w:val="000000"/>
              </w:rPr>
              <w:t>户用污水处理设施处理流程：</w:t>
            </w:r>
            <w:r>
              <w:rPr>
                <w:rFonts w:ascii="仿宋_GB2312" w:hAnsi="仿宋_GB2312" w:cs="仿宋_GB2312" w:eastAsia="仿宋_GB2312"/>
                <w:sz w:val="21"/>
                <w:color w:val="000000"/>
              </w:rPr>
              <w:t>农户污水→</w:t>
            </w:r>
            <w:r>
              <w:rPr>
                <w:rFonts w:ascii="仿宋_GB2312" w:hAnsi="仿宋_GB2312" w:cs="仿宋_GB2312" w:eastAsia="仿宋_GB2312"/>
                <w:sz w:val="21"/>
                <w:color w:val="000000"/>
              </w:rPr>
              <w:t>预处理</w:t>
            </w:r>
            <w:r>
              <w:rPr>
                <w:rFonts w:ascii="仿宋_GB2312" w:hAnsi="仿宋_GB2312" w:cs="仿宋_GB2312" w:eastAsia="仿宋_GB2312"/>
                <w:sz w:val="21"/>
                <w:color w:val="000000"/>
              </w:rPr>
              <w:t>区</w:t>
            </w:r>
            <w:r>
              <w:rPr>
                <w:rFonts w:ascii="仿宋_GB2312" w:hAnsi="仿宋_GB2312" w:cs="仿宋_GB2312" w:eastAsia="仿宋_GB2312"/>
                <w:sz w:val="21"/>
                <w:color w:val="000000"/>
              </w:rPr>
              <w:t>→</w:t>
            </w:r>
            <w:r>
              <w:rPr>
                <w:rFonts w:ascii="仿宋_GB2312" w:hAnsi="仿宋_GB2312" w:cs="仿宋_GB2312" w:eastAsia="仿宋_GB2312"/>
                <w:sz w:val="21"/>
                <w:color w:val="000000"/>
              </w:rPr>
              <w:t>污染物消减反应区</w:t>
            </w:r>
            <w:r>
              <w:rPr>
                <w:rFonts w:ascii="仿宋_GB2312" w:hAnsi="仿宋_GB2312" w:cs="仿宋_GB2312" w:eastAsia="仿宋_GB2312"/>
                <w:sz w:val="21"/>
                <w:color w:val="000000"/>
              </w:rPr>
              <w:t>→</w:t>
            </w:r>
            <w:r>
              <w:rPr>
                <w:rFonts w:ascii="仿宋_GB2312" w:hAnsi="仿宋_GB2312" w:cs="仿宋_GB2312" w:eastAsia="仿宋_GB2312"/>
                <w:sz w:val="21"/>
                <w:color w:val="000000"/>
              </w:rPr>
              <w:t>清水区</w:t>
            </w:r>
            <w:r>
              <w:rPr>
                <w:rFonts w:ascii="仿宋_GB2312" w:hAnsi="仿宋_GB2312" w:cs="仿宋_GB2312" w:eastAsia="仿宋_GB2312"/>
                <w:sz w:val="21"/>
                <w:color w:val="000000"/>
              </w:rPr>
              <w:t>→出水</w:t>
            </w:r>
          </w:p>
          <w:p>
            <w:pPr>
              <w:pStyle w:val="null5"/>
              <w:ind w:firstLine="480"/>
              <w:jc w:val="left"/>
            </w:pPr>
            <w:r>
              <w:rPr>
                <w:rFonts w:ascii="仿宋_GB2312" w:hAnsi="仿宋_GB2312" w:cs="仿宋_GB2312" w:eastAsia="仿宋_GB2312"/>
                <w:sz w:val="24"/>
                <w:color w:val="000000"/>
              </w:rPr>
              <w:t>污水处理总停留时间</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天。</w:t>
            </w:r>
          </w:p>
          <w:p>
            <w:pPr>
              <w:pStyle w:val="null5"/>
              <w:numPr>
                <w:ilvl w:val="0"/>
                <w:numId w:val="1"/>
              </w:numPr>
              <w:jc w:val="both"/>
            </w:pPr>
            <w:r>
              <w:rPr>
                <w:rFonts w:ascii="仿宋_GB2312" w:hAnsi="仿宋_GB2312" w:cs="仿宋_GB2312" w:eastAsia="仿宋_GB2312"/>
                <w:sz w:val="24"/>
                <w:color w:val="000000"/>
              </w:rPr>
              <w:t>进水参考值：</w:t>
            </w:r>
          </w:p>
          <w:p>
            <w:pPr>
              <w:pStyle w:val="null5"/>
              <w:jc w:val="center"/>
            </w:pPr>
            <w:r>
              <w:rPr>
                <w:rFonts w:ascii="仿宋_GB2312" w:hAnsi="仿宋_GB2312" w:cs="仿宋_GB2312" w:eastAsia="仿宋_GB2312"/>
                <w:sz w:val="24"/>
                <w:b/>
              </w:rPr>
              <w:t>表</w:t>
            </w:r>
            <w:r>
              <w:rPr>
                <w:rFonts w:ascii="仿宋_GB2312" w:hAnsi="仿宋_GB2312" w:cs="仿宋_GB2312" w:eastAsia="仿宋_GB2312"/>
                <w:sz w:val="24"/>
                <w:b/>
              </w:rPr>
              <w:t>:1</w:t>
            </w:r>
            <w:r>
              <w:rPr>
                <w:rFonts w:ascii="仿宋_GB2312" w:hAnsi="仿宋_GB2312" w:cs="仿宋_GB2312" w:eastAsia="仿宋_GB2312"/>
                <w:sz w:val="24"/>
                <w:b/>
              </w:rPr>
              <w:t>：设施进水</w:t>
            </w:r>
            <w:r>
              <w:rPr>
                <w:rFonts w:ascii="仿宋_GB2312" w:hAnsi="仿宋_GB2312" w:cs="仿宋_GB2312" w:eastAsia="仿宋_GB2312"/>
                <w:sz w:val="24"/>
                <w:b/>
              </w:rPr>
              <w:t>参考值</w:t>
            </w:r>
          </w:p>
          <w:tbl>
            <w:tblPr>
              <w:tblInd w:type="dxa" w:w="105"/>
              <w:tblBorders>
                <w:top w:val="none" w:color="000000" w:sz="4"/>
                <w:left w:val="none" w:color="000000" w:sz="4"/>
                <w:bottom w:val="none" w:color="000000" w:sz="4"/>
                <w:right w:val="none" w:color="000000" w:sz="4"/>
                <w:insideH w:val="none"/>
                <w:insideV w:val="none"/>
              </w:tblBorders>
            </w:tblPr>
            <w:tblGrid>
              <w:gridCol w:w="452"/>
              <w:gridCol w:w="1375"/>
              <w:gridCol w:w="1357"/>
            </w:tblGrid>
            <w:tr>
              <w:tc>
                <w:tcPr>
                  <w:tcW w:type="dxa" w:w="45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b/>
                    </w:rPr>
                    <w:t>序号</w:t>
                  </w:r>
                </w:p>
              </w:tc>
              <w:tc>
                <w:tcPr>
                  <w:tcW w:type="dxa" w:w="13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b/>
                    </w:rPr>
                    <w:t>污染物名称</w:t>
                  </w:r>
                </w:p>
              </w:tc>
              <w:tc>
                <w:tcPr>
                  <w:tcW w:type="dxa" w:w="135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b/>
                    </w:rPr>
                    <w:t>污染物浓度</w:t>
                  </w:r>
                  <w:r>
                    <w:rPr>
                      <w:rFonts w:ascii="仿宋_GB2312" w:hAnsi="仿宋_GB2312" w:cs="仿宋_GB2312" w:eastAsia="仿宋_GB2312"/>
                      <w:sz w:val="24"/>
                      <w:b/>
                    </w:rPr>
                    <w:t>（</w:t>
                  </w:r>
                  <w:r>
                    <w:rPr>
                      <w:rFonts w:ascii="仿宋_GB2312" w:hAnsi="仿宋_GB2312" w:cs="仿宋_GB2312" w:eastAsia="仿宋_GB2312"/>
                      <w:sz w:val="24"/>
                      <w:b/>
                    </w:rPr>
                    <w:t>mg/L</w:t>
                  </w:r>
                  <w:r>
                    <w:rPr>
                      <w:rFonts w:ascii="仿宋_GB2312" w:hAnsi="仿宋_GB2312" w:cs="仿宋_GB2312" w:eastAsia="仿宋_GB2312"/>
                      <w:sz w:val="24"/>
                      <w:b/>
                    </w:rPr>
                    <w:t>）</w:t>
                  </w:r>
                </w:p>
              </w:tc>
            </w:tr>
            <w:tr>
              <w:tc>
                <w:tcPr>
                  <w:tcW w:type="dxa" w:w="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1</w:t>
                  </w:r>
                </w:p>
              </w:tc>
              <w:tc>
                <w:tcPr>
                  <w:tcW w:type="dxa" w:w="1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化学需氧量（</w:t>
                  </w:r>
                  <w:r>
                    <w:rPr>
                      <w:rFonts w:ascii="仿宋_GB2312" w:hAnsi="仿宋_GB2312" w:cs="仿宋_GB2312" w:eastAsia="仿宋_GB2312"/>
                      <w:sz w:val="24"/>
                    </w:rPr>
                    <w:t>COD</w:t>
                  </w:r>
                  <w:r>
                    <w:rPr>
                      <w:rFonts w:ascii="仿宋_GB2312" w:hAnsi="仿宋_GB2312" w:cs="仿宋_GB2312" w:eastAsia="仿宋_GB2312"/>
                      <w:sz w:val="24"/>
                    </w:rPr>
                    <w:t>）</w:t>
                  </w:r>
                </w:p>
              </w:tc>
              <w:tc>
                <w:tcPr>
                  <w:tcW w:type="dxa" w:w="13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w:t>
                  </w:r>
                  <w:r>
                    <w:rPr>
                      <w:rFonts w:ascii="仿宋_GB2312" w:hAnsi="仿宋_GB2312" w:cs="仿宋_GB2312" w:eastAsia="仿宋_GB2312"/>
                      <w:sz w:val="24"/>
                    </w:rPr>
                    <w:t>290</w:t>
                  </w:r>
                </w:p>
              </w:tc>
            </w:tr>
            <w:tr>
              <w:tc>
                <w:tcPr>
                  <w:tcW w:type="dxa" w:w="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2</w:t>
                  </w:r>
                </w:p>
              </w:tc>
              <w:tc>
                <w:tcPr>
                  <w:tcW w:type="dxa" w:w="1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悬浮物（</w:t>
                  </w:r>
                  <w:r>
                    <w:rPr>
                      <w:rFonts w:ascii="仿宋_GB2312" w:hAnsi="仿宋_GB2312" w:cs="仿宋_GB2312" w:eastAsia="仿宋_GB2312"/>
                      <w:sz w:val="24"/>
                    </w:rPr>
                    <w:t>SS</w:t>
                  </w:r>
                  <w:r>
                    <w:rPr>
                      <w:rFonts w:ascii="仿宋_GB2312" w:hAnsi="仿宋_GB2312" w:cs="仿宋_GB2312" w:eastAsia="仿宋_GB2312"/>
                      <w:sz w:val="24"/>
                    </w:rPr>
                    <w:t>）</w:t>
                  </w:r>
                </w:p>
              </w:tc>
              <w:tc>
                <w:tcPr>
                  <w:tcW w:type="dxa" w:w="13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0</w:t>
                  </w:r>
                </w:p>
              </w:tc>
            </w:tr>
            <w:tr>
              <w:tc>
                <w:tcPr>
                  <w:tcW w:type="dxa" w:w="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3</w:t>
                  </w:r>
                </w:p>
              </w:tc>
              <w:tc>
                <w:tcPr>
                  <w:tcW w:type="dxa" w:w="1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氨氮（</w:t>
                  </w:r>
                  <w:r>
                    <w:rPr>
                      <w:rFonts w:ascii="仿宋_GB2312" w:hAnsi="仿宋_GB2312" w:cs="仿宋_GB2312" w:eastAsia="仿宋_GB2312"/>
                      <w:sz w:val="24"/>
                    </w:rPr>
                    <w:t>NH</w:t>
                  </w:r>
                  <w:r>
                    <w:rPr>
                      <w:rFonts w:ascii="仿宋_GB2312" w:hAnsi="仿宋_GB2312" w:cs="仿宋_GB2312" w:eastAsia="仿宋_GB2312"/>
                      <w:sz w:val="16"/>
                    </w:rPr>
                    <w:t>3</w:t>
                  </w:r>
                  <w:r>
                    <w:rPr>
                      <w:rFonts w:ascii="仿宋_GB2312" w:hAnsi="仿宋_GB2312" w:cs="仿宋_GB2312" w:eastAsia="仿宋_GB2312"/>
                      <w:sz w:val="24"/>
                    </w:rPr>
                    <w:t>-N</w:t>
                  </w:r>
                  <w:r>
                    <w:rPr>
                      <w:rFonts w:ascii="仿宋_GB2312" w:hAnsi="仿宋_GB2312" w:cs="仿宋_GB2312" w:eastAsia="仿宋_GB2312"/>
                      <w:sz w:val="24"/>
                    </w:rPr>
                    <w:t>）</w:t>
                  </w:r>
                </w:p>
              </w:tc>
              <w:tc>
                <w:tcPr>
                  <w:tcW w:type="dxa" w:w="13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2</w:t>
                  </w:r>
                </w:p>
              </w:tc>
            </w:tr>
            <w:tr>
              <w:tc>
                <w:tcPr>
                  <w:tcW w:type="dxa" w:w="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4</w:t>
                  </w:r>
                </w:p>
              </w:tc>
              <w:tc>
                <w:tcPr>
                  <w:tcW w:type="dxa" w:w="1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总磷（</w:t>
                  </w:r>
                  <w:r>
                    <w:rPr>
                      <w:rFonts w:ascii="仿宋_GB2312" w:hAnsi="仿宋_GB2312" w:cs="仿宋_GB2312" w:eastAsia="仿宋_GB2312"/>
                      <w:sz w:val="24"/>
                    </w:rPr>
                    <w:t>TP</w:t>
                  </w:r>
                  <w:r>
                    <w:rPr>
                      <w:rFonts w:ascii="仿宋_GB2312" w:hAnsi="仿宋_GB2312" w:cs="仿宋_GB2312" w:eastAsia="仿宋_GB2312"/>
                      <w:sz w:val="24"/>
                    </w:rPr>
                    <w:t>）</w:t>
                  </w:r>
                </w:p>
              </w:tc>
              <w:tc>
                <w:tcPr>
                  <w:tcW w:type="dxa" w:w="13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w:t>
                  </w:r>
                  <w:r>
                    <w:rPr>
                      <w:rFonts w:ascii="仿宋_GB2312" w:hAnsi="仿宋_GB2312" w:cs="仿宋_GB2312" w:eastAsia="仿宋_GB2312"/>
                      <w:sz w:val="24"/>
                    </w:rPr>
                    <w:t>5</w:t>
                  </w:r>
                </w:p>
              </w:tc>
            </w:tr>
            <w:tr>
              <w:tc>
                <w:tcPr>
                  <w:tcW w:type="dxa" w:w="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5</w:t>
                  </w:r>
                </w:p>
              </w:tc>
              <w:tc>
                <w:tcPr>
                  <w:tcW w:type="dxa" w:w="1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PH</w:t>
                  </w:r>
                </w:p>
              </w:tc>
              <w:tc>
                <w:tcPr>
                  <w:tcW w:type="dxa" w:w="13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6-9</w:t>
                  </w:r>
                </w:p>
              </w:tc>
            </w:tr>
          </w:tbl>
          <w:p>
            <w:pPr>
              <w:pStyle w:val="null5"/>
              <w:numPr>
                <w:ilvl w:val="0"/>
                <w:numId w:val="1"/>
              </w:numPr>
              <w:jc w:val="left"/>
            </w:pPr>
            <w:r>
              <w:rPr>
                <w:rFonts w:ascii="仿宋_GB2312" w:hAnsi="仿宋_GB2312" w:cs="仿宋_GB2312" w:eastAsia="仿宋_GB2312"/>
                <w:sz w:val="24"/>
                <w:color w:val="000000"/>
              </w:rPr>
              <w:t>出水要求：</w:t>
            </w:r>
          </w:p>
          <w:p>
            <w:pPr>
              <w:pStyle w:val="null5"/>
              <w:ind w:firstLine="480"/>
              <w:jc w:val="left"/>
            </w:pPr>
            <w:r>
              <w:rPr>
                <w:rFonts w:ascii="仿宋_GB2312" w:hAnsi="仿宋_GB2312" w:cs="仿宋_GB2312" w:eastAsia="仿宋_GB2312"/>
                <w:sz w:val="24"/>
                <w:color w:val="000000"/>
              </w:rPr>
              <w:t>设施总出水达到《农村生活污水处理设施污染物排放标准（试行）》（</w:t>
            </w:r>
            <w:r>
              <w:rPr>
                <w:rFonts w:ascii="仿宋_GB2312" w:hAnsi="仿宋_GB2312" w:cs="仿宋_GB2312" w:eastAsia="仿宋_GB2312"/>
                <w:sz w:val="24"/>
                <w:color w:val="000000"/>
              </w:rPr>
              <w:t>DBHJ/001-2020）二级标准。</w:t>
            </w:r>
          </w:p>
          <w:p>
            <w:pPr>
              <w:pStyle w:val="null5"/>
              <w:jc w:val="center"/>
            </w:pPr>
            <w:r>
              <w:rPr>
                <w:rFonts w:ascii="仿宋_GB2312" w:hAnsi="仿宋_GB2312" w:cs="仿宋_GB2312" w:eastAsia="仿宋_GB2312"/>
                <w:sz w:val="24"/>
                <w:b/>
              </w:rPr>
              <w:t>表</w:t>
            </w: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设施出水要求</w:t>
            </w:r>
          </w:p>
          <w:tbl>
            <w:tblPr>
              <w:tblInd w:type="dxa" w:w="105"/>
              <w:tblBorders>
                <w:top w:val="none" w:color="000000" w:sz="4"/>
                <w:left w:val="none" w:color="000000" w:sz="4"/>
                <w:bottom w:val="none" w:color="000000" w:sz="4"/>
                <w:right w:val="none" w:color="000000" w:sz="4"/>
                <w:insideH w:val="none"/>
                <w:insideV w:val="none"/>
              </w:tblBorders>
            </w:tblPr>
            <w:tblGrid>
              <w:gridCol w:w="438"/>
              <w:gridCol w:w="1320"/>
              <w:gridCol w:w="1428"/>
            </w:tblGrid>
            <w:tr>
              <w:tc>
                <w:tcPr>
                  <w:tcW w:type="dxa" w:w="43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b/>
                    </w:rPr>
                    <w:t>序号</w:t>
                  </w:r>
                </w:p>
              </w:tc>
              <w:tc>
                <w:tcPr>
                  <w:tcW w:type="dxa" w:w="132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b/>
                    </w:rPr>
                    <w:t>污染物名称</w:t>
                  </w:r>
                </w:p>
              </w:tc>
              <w:tc>
                <w:tcPr>
                  <w:tcW w:type="dxa" w:w="14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b/>
                    </w:rPr>
                    <w:t>污染物浓度</w:t>
                  </w:r>
                  <w:r>
                    <w:rPr>
                      <w:rFonts w:ascii="仿宋_GB2312" w:hAnsi="仿宋_GB2312" w:cs="仿宋_GB2312" w:eastAsia="仿宋_GB2312"/>
                      <w:sz w:val="24"/>
                      <w:b/>
                    </w:rPr>
                    <w:t>（</w:t>
                  </w:r>
                  <w:r>
                    <w:rPr>
                      <w:rFonts w:ascii="仿宋_GB2312" w:hAnsi="仿宋_GB2312" w:cs="仿宋_GB2312" w:eastAsia="仿宋_GB2312"/>
                      <w:sz w:val="24"/>
                      <w:b/>
                    </w:rPr>
                    <w:t>mg/L</w:t>
                  </w:r>
                  <w:r>
                    <w:rPr>
                      <w:rFonts w:ascii="仿宋_GB2312" w:hAnsi="仿宋_GB2312" w:cs="仿宋_GB2312" w:eastAsia="仿宋_GB2312"/>
                      <w:sz w:val="24"/>
                      <w:b/>
                    </w:rPr>
                    <w:t>）</w:t>
                  </w:r>
                </w:p>
              </w:tc>
            </w:tr>
            <w:tr>
              <w:tc>
                <w:tcPr>
                  <w:tcW w:type="dxa" w:w="4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1</w:t>
                  </w:r>
                </w:p>
              </w:tc>
              <w:tc>
                <w:tcPr>
                  <w:tcW w:type="dxa" w:w="13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化学需氧量（</w:t>
                  </w:r>
                  <w:r>
                    <w:rPr>
                      <w:rFonts w:ascii="仿宋_GB2312" w:hAnsi="仿宋_GB2312" w:cs="仿宋_GB2312" w:eastAsia="仿宋_GB2312"/>
                      <w:sz w:val="24"/>
                    </w:rPr>
                    <w:t>COD</w:t>
                  </w:r>
                  <w:r>
                    <w:rPr>
                      <w:rFonts w:ascii="仿宋_GB2312" w:hAnsi="仿宋_GB2312" w:cs="仿宋_GB2312" w:eastAsia="仿宋_GB2312"/>
                      <w:sz w:val="24"/>
                    </w:rPr>
                    <w:t>）</w:t>
                  </w:r>
                </w:p>
              </w:tc>
              <w:tc>
                <w:tcPr>
                  <w:tcW w:type="dxa" w:w="14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w:t>
                  </w:r>
                  <w:r>
                    <w:rPr>
                      <w:rFonts w:ascii="仿宋_GB2312" w:hAnsi="仿宋_GB2312" w:cs="仿宋_GB2312" w:eastAsia="仿宋_GB2312"/>
                      <w:sz w:val="24"/>
                    </w:rPr>
                    <w:t>100</w:t>
                  </w:r>
                </w:p>
              </w:tc>
            </w:tr>
            <w:tr>
              <w:tc>
                <w:tcPr>
                  <w:tcW w:type="dxa" w:w="4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2</w:t>
                  </w:r>
                </w:p>
              </w:tc>
              <w:tc>
                <w:tcPr>
                  <w:tcW w:type="dxa" w:w="13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悬浮物（</w:t>
                  </w:r>
                  <w:r>
                    <w:rPr>
                      <w:rFonts w:ascii="仿宋_GB2312" w:hAnsi="仿宋_GB2312" w:cs="仿宋_GB2312" w:eastAsia="仿宋_GB2312"/>
                      <w:sz w:val="24"/>
                    </w:rPr>
                    <w:t>SS</w:t>
                  </w:r>
                  <w:r>
                    <w:rPr>
                      <w:rFonts w:ascii="仿宋_GB2312" w:hAnsi="仿宋_GB2312" w:cs="仿宋_GB2312" w:eastAsia="仿宋_GB2312"/>
                      <w:sz w:val="24"/>
                    </w:rPr>
                    <w:t>）</w:t>
                  </w:r>
                </w:p>
              </w:tc>
              <w:tc>
                <w:tcPr>
                  <w:tcW w:type="dxa" w:w="14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w:t>
                  </w:r>
                  <w:r>
                    <w:rPr>
                      <w:rFonts w:ascii="仿宋_GB2312" w:hAnsi="仿宋_GB2312" w:cs="仿宋_GB2312" w:eastAsia="仿宋_GB2312"/>
                      <w:sz w:val="24"/>
                    </w:rPr>
                    <w:t>30</w:t>
                  </w:r>
                </w:p>
              </w:tc>
            </w:tr>
            <w:tr>
              <w:tc>
                <w:tcPr>
                  <w:tcW w:type="dxa" w:w="4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3</w:t>
                  </w:r>
                </w:p>
              </w:tc>
              <w:tc>
                <w:tcPr>
                  <w:tcW w:type="dxa" w:w="13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氨氮（</w:t>
                  </w:r>
                  <w:r>
                    <w:rPr>
                      <w:rFonts w:ascii="仿宋_GB2312" w:hAnsi="仿宋_GB2312" w:cs="仿宋_GB2312" w:eastAsia="仿宋_GB2312"/>
                      <w:sz w:val="24"/>
                    </w:rPr>
                    <w:t>NH</w:t>
                  </w:r>
                  <w:r>
                    <w:rPr>
                      <w:rFonts w:ascii="仿宋_GB2312" w:hAnsi="仿宋_GB2312" w:cs="仿宋_GB2312" w:eastAsia="仿宋_GB2312"/>
                      <w:sz w:val="16"/>
                    </w:rPr>
                    <w:t>3</w:t>
                  </w:r>
                  <w:r>
                    <w:rPr>
                      <w:rFonts w:ascii="仿宋_GB2312" w:hAnsi="仿宋_GB2312" w:cs="仿宋_GB2312" w:eastAsia="仿宋_GB2312"/>
                      <w:sz w:val="24"/>
                    </w:rPr>
                    <w:t>-N</w:t>
                  </w:r>
                  <w:r>
                    <w:rPr>
                      <w:rFonts w:ascii="仿宋_GB2312" w:hAnsi="仿宋_GB2312" w:cs="仿宋_GB2312" w:eastAsia="仿宋_GB2312"/>
                      <w:sz w:val="24"/>
                    </w:rPr>
                    <w:t>）</w:t>
                  </w:r>
                </w:p>
              </w:tc>
              <w:tc>
                <w:tcPr>
                  <w:tcW w:type="dxa" w:w="14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w:t>
                  </w:r>
                  <w:r>
                    <w:rPr>
                      <w:rFonts w:ascii="仿宋_GB2312" w:hAnsi="仿宋_GB2312" w:cs="仿宋_GB2312" w:eastAsia="仿宋_GB2312"/>
                      <w:sz w:val="24"/>
                    </w:rPr>
                    <w:t>15</w:t>
                  </w:r>
                </w:p>
              </w:tc>
            </w:tr>
            <w:tr>
              <w:tc>
                <w:tcPr>
                  <w:tcW w:type="dxa" w:w="4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4</w:t>
                  </w:r>
                </w:p>
              </w:tc>
              <w:tc>
                <w:tcPr>
                  <w:tcW w:type="dxa" w:w="13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总磷（</w:t>
                  </w:r>
                  <w:r>
                    <w:rPr>
                      <w:rFonts w:ascii="仿宋_GB2312" w:hAnsi="仿宋_GB2312" w:cs="仿宋_GB2312" w:eastAsia="仿宋_GB2312"/>
                      <w:sz w:val="24"/>
                    </w:rPr>
                    <w:t>TP</w:t>
                  </w:r>
                  <w:r>
                    <w:rPr>
                      <w:rFonts w:ascii="仿宋_GB2312" w:hAnsi="仿宋_GB2312" w:cs="仿宋_GB2312" w:eastAsia="仿宋_GB2312"/>
                      <w:sz w:val="24"/>
                    </w:rPr>
                    <w:t>）</w:t>
                  </w:r>
                </w:p>
              </w:tc>
              <w:tc>
                <w:tcPr>
                  <w:tcW w:type="dxa" w:w="14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w:t>
                  </w:r>
                  <w:r>
                    <w:rPr>
                      <w:rFonts w:ascii="仿宋_GB2312" w:hAnsi="仿宋_GB2312" w:cs="仿宋_GB2312" w:eastAsia="仿宋_GB2312"/>
                      <w:sz w:val="24"/>
                    </w:rPr>
                    <w:t>3</w:t>
                  </w:r>
                </w:p>
              </w:tc>
            </w:tr>
            <w:tr>
              <w:tc>
                <w:tcPr>
                  <w:tcW w:type="dxa" w:w="4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5</w:t>
                  </w:r>
                </w:p>
              </w:tc>
              <w:tc>
                <w:tcPr>
                  <w:tcW w:type="dxa" w:w="13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PH</w:t>
                  </w:r>
                </w:p>
              </w:tc>
              <w:tc>
                <w:tcPr>
                  <w:tcW w:type="dxa" w:w="14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6-9</w:t>
                  </w:r>
                </w:p>
              </w:tc>
            </w:tr>
          </w:tbl>
          <w:p>
            <w:pPr>
              <w:pStyle w:val="null5"/>
              <w:numPr>
                <w:ilvl w:val="0"/>
                <w:numId w:val="1"/>
              </w:numPr>
              <w:jc w:val="left"/>
            </w:pPr>
            <w:r>
              <w:rPr>
                <w:rFonts w:ascii="仿宋_GB2312" w:hAnsi="仿宋_GB2312" w:cs="仿宋_GB2312" w:eastAsia="仿宋_GB2312"/>
                <w:sz w:val="24"/>
                <w:color w:val="000000"/>
              </w:rPr>
              <w:t>单套污水处理设施主要参数清单表：</w:t>
            </w:r>
          </w:p>
          <w:p>
            <w:pPr>
              <w:pStyle w:val="null5"/>
              <w:jc w:val="center"/>
            </w:pPr>
            <w:r>
              <w:rPr>
                <w:rFonts w:ascii="仿宋_GB2312" w:hAnsi="仿宋_GB2312" w:cs="仿宋_GB2312" w:eastAsia="仿宋_GB2312"/>
                <w:sz w:val="24"/>
                <w:b/>
              </w:rPr>
              <w:t>表</w:t>
            </w:r>
            <w:r>
              <w:rPr>
                <w:rFonts w:ascii="仿宋_GB2312" w:hAnsi="仿宋_GB2312" w:cs="仿宋_GB2312" w:eastAsia="仿宋_GB2312"/>
                <w:sz w:val="24"/>
                <w:b/>
              </w:rPr>
              <w:t>3</w:t>
            </w:r>
            <w:r>
              <w:rPr>
                <w:rFonts w:ascii="仿宋_GB2312" w:hAnsi="仿宋_GB2312" w:cs="仿宋_GB2312" w:eastAsia="仿宋_GB2312"/>
                <w:sz w:val="24"/>
                <w:b/>
              </w:rPr>
              <w:t>：单套污水处理设施主要参数清单表</w:t>
            </w:r>
          </w:p>
          <w:tbl>
            <w:tblPr>
              <w:tblInd w:type="dxa" w:w="105"/>
              <w:tblBorders>
                <w:top w:val="none" w:color="000000" w:sz="4"/>
                <w:left w:val="none" w:color="000000" w:sz="4"/>
                <w:bottom w:val="none" w:color="000000" w:sz="4"/>
                <w:right w:val="none" w:color="000000" w:sz="4"/>
                <w:insideH w:val="none"/>
                <w:insideV w:val="none"/>
              </w:tblBorders>
            </w:tblPr>
            <w:tblGrid>
              <w:gridCol w:w="449"/>
              <w:gridCol w:w="1472"/>
              <w:gridCol w:w="328"/>
              <w:gridCol w:w="303"/>
            </w:tblGrid>
            <w:tr>
              <w:tc>
                <w:tcPr>
                  <w:tcW w:type="dxa" w:w="44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b/>
                    </w:rPr>
                    <w:t>组成单元</w:t>
                  </w:r>
                </w:p>
              </w:tc>
              <w:tc>
                <w:tcPr>
                  <w:tcW w:type="dxa" w:w="14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b/>
                    </w:rPr>
                    <w:t>主要参数要求</w:t>
                  </w:r>
                </w:p>
              </w:tc>
              <w:tc>
                <w:tcPr>
                  <w:tcW w:type="dxa" w:w="3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b/>
                    </w:rPr>
                    <w:t>数量</w:t>
                  </w:r>
                </w:p>
              </w:tc>
              <w:tc>
                <w:tcPr>
                  <w:tcW w:type="dxa" w:w="30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b/>
                    </w:rPr>
                    <w:t>单位</w:t>
                  </w:r>
                </w:p>
              </w:tc>
            </w:tr>
            <w:tr>
              <w:tc>
                <w:tcPr>
                  <w:tcW w:type="dxa" w:w="44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一体化设备</w:t>
                  </w:r>
                </w:p>
              </w:tc>
              <w:tc>
                <w:tcPr>
                  <w:tcW w:type="dxa" w:w="14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设备本体：</w:t>
                  </w:r>
                  <w:r>
                    <w:rPr>
                      <w:rFonts w:ascii="仿宋_GB2312" w:hAnsi="仿宋_GB2312" w:cs="仿宋_GB2312" w:eastAsia="仿宋_GB2312"/>
                      <w:sz w:val="24"/>
                    </w:rPr>
                    <w:t>处理能力</w:t>
                  </w:r>
                  <w:r>
                    <w:rPr>
                      <w:rFonts w:ascii="仿宋_GB2312" w:hAnsi="仿宋_GB2312" w:cs="仿宋_GB2312" w:eastAsia="仿宋_GB2312"/>
                      <w:sz w:val="24"/>
                    </w:rPr>
                    <w:t>≥</w:t>
                  </w:r>
                  <w:r>
                    <w:rPr>
                      <w:rFonts w:ascii="仿宋_GB2312" w:hAnsi="仿宋_GB2312" w:cs="仿宋_GB2312" w:eastAsia="仿宋_GB2312"/>
                      <w:sz w:val="24"/>
                    </w:rPr>
                    <w:t>0.5T/d</w:t>
                  </w:r>
                  <w:r>
                    <w:rPr>
                      <w:rFonts w:ascii="仿宋_GB2312" w:hAnsi="仿宋_GB2312" w:cs="仿宋_GB2312" w:eastAsia="仿宋_GB2312"/>
                      <w:sz w:val="24"/>
                    </w:rPr>
                    <w:t>，材质：玻璃钢（厚度</w:t>
                  </w:r>
                  <w:r>
                    <w:rPr>
                      <w:rFonts w:ascii="仿宋_GB2312" w:hAnsi="仿宋_GB2312" w:cs="仿宋_GB2312" w:eastAsia="仿宋_GB2312"/>
                      <w:sz w:val="24"/>
                    </w:rPr>
                    <w:t>≥</w:t>
                  </w:r>
                  <w:r>
                    <w:rPr>
                      <w:rFonts w:ascii="仿宋_GB2312" w:hAnsi="仿宋_GB2312" w:cs="仿宋_GB2312" w:eastAsia="仿宋_GB2312"/>
                      <w:sz w:val="24"/>
                    </w:rPr>
                    <w:t>7mm</w:t>
                  </w:r>
                  <w:r>
                    <w:rPr>
                      <w:rFonts w:ascii="仿宋_GB2312" w:hAnsi="仿宋_GB2312" w:cs="仿宋_GB2312" w:eastAsia="仿宋_GB2312"/>
                      <w:sz w:val="24"/>
                    </w:rPr>
                    <w:t>、模压成型）或高密度聚乙烯</w:t>
                  </w:r>
                  <w:r>
                    <w:rPr>
                      <w:rFonts w:ascii="仿宋_GB2312" w:hAnsi="仿宋_GB2312" w:cs="仿宋_GB2312" w:eastAsia="仿宋_GB2312"/>
                      <w:sz w:val="24"/>
                    </w:rPr>
                    <w:t>HD</w:t>
                  </w:r>
                  <w:r>
                    <w:rPr>
                      <w:rFonts w:ascii="仿宋_GB2312" w:hAnsi="仿宋_GB2312" w:cs="仿宋_GB2312" w:eastAsia="仿宋_GB2312"/>
                      <w:sz w:val="24"/>
                    </w:rPr>
                    <w:t>PE</w:t>
                  </w:r>
                  <w:r>
                    <w:rPr>
                      <w:rFonts w:ascii="仿宋_GB2312" w:hAnsi="仿宋_GB2312" w:cs="仿宋_GB2312" w:eastAsia="仿宋_GB2312"/>
                      <w:sz w:val="24"/>
                    </w:rPr>
                    <w:t>（厚度</w:t>
                  </w:r>
                  <w:r>
                    <w:rPr>
                      <w:rFonts w:ascii="仿宋_GB2312" w:hAnsi="仿宋_GB2312" w:cs="仿宋_GB2312" w:eastAsia="仿宋_GB2312"/>
                      <w:sz w:val="24"/>
                    </w:rPr>
                    <w:t>≥</w:t>
                  </w:r>
                  <w:r>
                    <w:rPr>
                      <w:rFonts w:ascii="仿宋_GB2312" w:hAnsi="仿宋_GB2312" w:cs="仿宋_GB2312" w:eastAsia="仿宋_GB2312"/>
                      <w:sz w:val="24"/>
                    </w:rPr>
                    <w:t>8mm</w:t>
                  </w:r>
                  <w:r>
                    <w:rPr>
                      <w:rFonts w:ascii="仿宋_GB2312" w:hAnsi="仿宋_GB2312" w:cs="仿宋_GB2312" w:eastAsia="仿宋_GB2312"/>
                      <w:sz w:val="24"/>
                    </w:rPr>
                    <w:t>、一体成型）。</w:t>
                  </w:r>
                </w:p>
                <w:p>
                  <w:pPr>
                    <w:pStyle w:val="null5"/>
                    <w:jc w:val="center"/>
                  </w:pPr>
                  <w:r>
                    <w:rPr>
                      <w:rFonts w:ascii="仿宋_GB2312" w:hAnsi="仿宋_GB2312" w:cs="仿宋_GB2312" w:eastAsia="仿宋_GB2312"/>
                      <w:sz w:val="24"/>
                    </w:rPr>
                    <w:t>停留时间</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天，满足进出水标准要求。</w:t>
                  </w:r>
                </w:p>
              </w:tc>
              <w:tc>
                <w:tcPr>
                  <w:tcW w:type="dxa" w:w="3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1</w:t>
                  </w:r>
                </w:p>
              </w:tc>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台</w:t>
                  </w:r>
                </w:p>
              </w:tc>
            </w:tr>
            <w:tr>
              <w:tc>
                <w:tcPr>
                  <w:tcW w:type="dxa" w:w="449"/>
                  <w:vMerge/>
                  <w:tcBorders>
                    <w:top w:val="none" w:color="000000" w:sz="4"/>
                    <w:left w:val="single" w:color="000000" w:sz="4"/>
                    <w:bottom w:val="single" w:color="000000" w:sz="4"/>
                    <w:right w:val="single" w:color="000000" w:sz="4"/>
                  </w:tcBorders>
                </w:tcPr>
                <w:p/>
              </w:tc>
              <w:tc>
                <w:tcPr>
                  <w:tcW w:type="dxa" w:w="14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水泵</w:t>
                  </w:r>
                  <w:r>
                    <w:rPr>
                      <w:rFonts w:ascii="仿宋_GB2312" w:hAnsi="仿宋_GB2312" w:cs="仿宋_GB2312" w:eastAsia="仿宋_GB2312"/>
                      <w:sz w:val="24"/>
                    </w:rPr>
                    <w:t>：</w:t>
                  </w:r>
                  <w:r>
                    <w:rPr>
                      <w:rFonts w:ascii="仿宋_GB2312" w:hAnsi="仿宋_GB2312" w:cs="仿宋_GB2312" w:eastAsia="仿宋_GB2312"/>
                      <w:sz w:val="24"/>
                    </w:rPr>
                    <w:t>Q</w:t>
                  </w:r>
                  <w:r>
                    <w:rPr>
                      <w:rFonts w:ascii="仿宋_GB2312" w:hAnsi="仿宋_GB2312" w:cs="仿宋_GB2312" w:eastAsia="仿宋_GB2312"/>
                      <w:sz w:val="24"/>
                    </w:rPr>
                    <w:t>≥50L</w:t>
                  </w:r>
                  <w:r>
                    <w:rPr>
                      <w:rFonts w:ascii="仿宋_GB2312" w:hAnsi="仿宋_GB2312" w:cs="仿宋_GB2312" w:eastAsia="仿宋_GB2312"/>
                      <w:sz w:val="24"/>
                    </w:rPr>
                    <w:t>/</w:t>
                  </w:r>
                  <w:r>
                    <w:rPr>
                      <w:rFonts w:ascii="仿宋_GB2312" w:hAnsi="仿宋_GB2312" w:cs="仿宋_GB2312" w:eastAsia="仿宋_GB2312"/>
                      <w:sz w:val="24"/>
                    </w:rPr>
                    <w:t>min</w:t>
                  </w:r>
                  <w:r>
                    <w:rPr>
                      <w:rFonts w:ascii="仿宋_GB2312" w:hAnsi="仿宋_GB2312" w:cs="仿宋_GB2312" w:eastAsia="仿宋_GB2312"/>
                      <w:sz w:val="24"/>
                    </w:rPr>
                    <w:t>，</w:t>
                  </w:r>
                  <w:r>
                    <w:rPr>
                      <w:rFonts w:ascii="仿宋_GB2312" w:hAnsi="仿宋_GB2312" w:cs="仿宋_GB2312" w:eastAsia="仿宋_GB2312"/>
                      <w:sz w:val="24"/>
                    </w:rPr>
                    <w:t>H</w:t>
                  </w:r>
                  <w:r>
                    <w:rPr>
                      <w:rFonts w:ascii="仿宋_GB2312" w:hAnsi="仿宋_GB2312" w:cs="仿宋_GB2312" w:eastAsia="仿宋_GB2312"/>
                      <w:sz w:val="24"/>
                    </w:rPr>
                    <w:t>≥</w:t>
                  </w:r>
                  <w:r>
                    <w:rPr>
                      <w:rFonts w:ascii="仿宋_GB2312" w:hAnsi="仿宋_GB2312" w:cs="仿宋_GB2312" w:eastAsia="仿宋_GB2312"/>
                      <w:sz w:val="24"/>
                    </w:rPr>
                    <w:t>4m</w:t>
                  </w:r>
                  <w:r>
                    <w:rPr>
                      <w:rFonts w:ascii="仿宋_GB2312" w:hAnsi="仿宋_GB2312" w:cs="仿宋_GB2312" w:eastAsia="仿宋_GB2312"/>
                      <w:sz w:val="24"/>
                    </w:rPr>
                    <w:t>，</w:t>
                  </w:r>
                  <w:r>
                    <w:rPr>
                      <w:rFonts w:ascii="仿宋_GB2312" w:hAnsi="仿宋_GB2312" w:cs="仿宋_GB2312" w:eastAsia="仿宋_GB2312"/>
                      <w:sz w:val="24"/>
                    </w:rPr>
                    <w:t>N=65w</w:t>
                  </w:r>
                  <w:r>
                    <w:rPr>
                      <w:rFonts w:ascii="仿宋_GB2312" w:hAnsi="仿宋_GB2312" w:cs="仿宋_GB2312" w:eastAsia="仿宋_GB2312"/>
                      <w:sz w:val="24"/>
                    </w:rPr>
                    <w:t>直流</w:t>
                  </w:r>
                  <w:r>
                    <w:rPr>
                      <w:rFonts w:ascii="仿宋_GB2312" w:hAnsi="仿宋_GB2312" w:cs="仿宋_GB2312" w:eastAsia="仿宋_GB2312"/>
                      <w:sz w:val="24"/>
                    </w:rPr>
                    <w:t>12V</w:t>
                  </w:r>
                </w:p>
              </w:tc>
              <w:tc>
                <w:tcPr>
                  <w:tcW w:type="dxa" w:w="3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1</w:t>
                  </w:r>
                </w:p>
              </w:tc>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个</w:t>
                  </w:r>
                </w:p>
              </w:tc>
            </w:tr>
            <w:tr>
              <w:tc>
                <w:tcPr>
                  <w:tcW w:type="dxa" w:w="449"/>
                  <w:vMerge/>
                  <w:tcBorders>
                    <w:top w:val="none" w:color="000000" w:sz="4"/>
                    <w:left w:val="single" w:color="000000" w:sz="4"/>
                    <w:bottom w:val="single" w:color="000000" w:sz="4"/>
                    <w:right w:val="single" w:color="000000" w:sz="4"/>
                  </w:tcBorders>
                </w:tcPr>
                <w:p/>
              </w:tc>
              <w:tc>
                <w:tcPr>
                  <w:tcW w:type="dxa" w:w="14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气泵</w:t>
                  </w:r>
                  <w:r>
                    <w:rPr>
                      <w:rFonts w:ascii="仿宋_GB2312" w:hAnsi="仿宋_GB2312" w:cs="仿宋_GB2312" w:eastAsia="仿宋_GB2312"/>
                      <w:sz w:val="24"/>
                    </w:rPr>
                    <w:t>：</w:t>
                  </w:r>
                  <w:r>
                    <w:rPr>
                      <w:rFonts w:ascii="仿宋_GB2312" w:hAnsi="仿宋_GB2312" w:cs="仿宋_GB2312" w:eastAsia="仿宋_GB2312"/>
                      <w:sz w:val="24"/>
                    </w:rPr>
                    <w:t>35w</w:t>
                  </w:r>
                  <w:r>
                    <w:rPr>
                      <w:rFonts w:ascii="仿宋_GB2312" w:hAnsi="仿宋_GB2312" w:cs="仿宋_GB2312" w:eastAsia="仿宋_GB2312"/>
                      <w:sz w:val="24"/>
                    </w:rPr>
                    <w:t>，</w:t>
                  </w:r>
                  <w:r>
                    <w:rPr>
                      <w:rFonts w:ascii="仿宋_GB2312" w:hAnsi="仿宋_GB2312" w:cs="仿宋_GB2312" w:eastAsia="仿宋_GB2312"/>
                      <w:sz w:val="24"/>
                    </w:rPr>
                    <w:t>Q</w:t>
                  </w:r>
                  <w:r>
                    <w:rPr>
                      <w:rFonts w:ascii="仿宋_GB2312" w:hAnsi="仿宋_GB2312" w:cs="仿宋_GB2312" w:eastAsia="仿宋_GB2312"/>
                      <w:sz w:val="24"/>
                    </w:rPr>
                    <w:t>≥</w:t>
                  </w:r>
                  <w:r>
                    <w:rPr>
                      <w:rFonts w:ascii="仿宋_GB2312" w:hAnsi="仿宋_GB2312" w:cs="仿宋_GB2312" w:eastAsia="仿宋_GB2312"/>
                      <w:sz w:val="24"/>
                    </w:rPr>
                    <w:t>50L/min</w:t>
                  </w:r>
                  <w:r>
                    <w:rPr>
                      <w:rFonts w:ascii="仿宋_GB2312" w:hAnsi="仿宋_GB2312" w:cs="仿宋_GB2312" w:eastAsia="仿宋_GB2312"/>
                      <w:sz w:val="24"/>
                    </w:rPr>
                    <w:t>，</w:t>
                  </w:r>
                  <w:r>
                    <w:rPr>
                      <w:rFonts w:ascii="仿宋_GB2312" w:hAnsi="仿宋_GB2312" w:cs="仿宋_GB2312" w:eastAsia="仿宋_GB2312"/>
                      <w:sz w:val="24"/>
                    </w:rPr>
                    <w:t>直流</w:t>
                  </w:r>
                  <w:r>
                    <w:rPr>
                      <w:rFonts w:ascii="仿宋_GB2312" w:hAnsi="仿宋_GB2312" w:cs="仿宋_GB2312" w:eastAsia="仿宋_GB2312"/>
                      <w:sz w:val="24"/>
                    </w:rPr>
                    <w:t>12V</w:t>
                  </w:r>
                </w:p>
              </w:tc>
              <w:tc>
                <w:tcPr>
                  <w:tcW w:type="dxa" w:w="3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1</w:t>
                  </w:r>
                </w:p>
              </w:tc>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个</w:t>
                  </w:r>
                </w:p>
              </w:tc>
            </w:tr>
            <w:tr>
              <w:tc>
                <w:tcPr>
                  <w:tcW w:type="dxa" w:w="449"/>
                  <w:vMerge/>
                  <w:tcBorders>
                    <w:top w:val="none" w:color="000000" w:sz="4"/>
                    <w:left w:val="single" w:color="000000" w:sz="4"/>
                    <w:bottom w:val="single" w:color="000000" w:sz="4"/>
                    <w:right w:val="single" w:color="000000" w:sz="4"/>
                  </w:tcBorders>
                </w:tcPr>
                <w:p/>
              </w:tc>
              <w:tc>
                <w:tcPr>
                  <w:tcW w:type="dxa" w:w="14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菌种</w:t>
                  </w:r>
                  <w:r>
                    <w:rPr>
                      <w:rFonts w:ascii="仿宋_GB2312" w:hAnsi="仿宋_GB2312" w:cs="仿宋_GB2312" w:eastAsia="仿宋_GB2312"/>
                      <w:sz w:val="24"/>
                    </w:rPr>
                    <w:t>(</w:t>
                  </w:r>
                  <w:r>
                    <w:rPr>
                      <w:rFonts w:ascii="仿宋_GB2312" w:hAnsi="仿宋_GB2312" w:cs="仿宋_GB2312" w:eastAsia="仿宋_GB2312"/>
                      <w:sz w:val="24"/>
                      <w:color w:val="000000"/>
                    </w:rPr>
                    <w:t>厌氧和好氧菌</w:t>
                  </w:r>
                  <w:r>
                    <w:rPr>
                      <w:rFonts w:ascii="仿宋_GB2312" w:hAnsi="仿宋_GB2312" w:cs="仿宋_GB2312" w:eastAsia="仿宋_GB2312"/>
                      <w:sz w:val="24"/>
                    </w:rPr>
                    <w:t>）</w:t>
                  </w:r>
                </w:p>
              </w:tc>
              <w:tc>
                <w:tcPr>
                  <w:tcW w:type="dxa" w:w="3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1</w:t>
                  </w:r>
                </w:p>
              </w:tc>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批</w:t>
                  </w:r>
                </w:p>
              </w:tc>
            </w:tr>
            <w:tr>
              <w:tc>
                <w:tcPr>
                  <w:tcW w:type="dxa" w:w="44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供电系统</w:t>
                  </w:r>
                </w:p>
              </w:tc>
              <w:tc>
                <w:tcPr>
                  <w:tcW w:type="dxa" w:w="14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太阳能板</w:t>
                  </w:r>
                  <w:r>
                    <w:rPr>
                      <w:rFonts w:ascii="仿宋_GB2312" w:hAnsi="仿宋_GB2312" w:cs="仿宋_GB2312" w:eastAsia="仿宋_GB2312"/>
                      <w:sz w:val="24"/>
                    </w:rPr>
                    <w:t>18V</w:t>
                  </w:r>
                  <w:r>
                    <w:rPr>
                      <w:rFonts w:ascii="仿宋_GB2312" w:hAnsi="仿宋_GB2312" w:cs="仿宋_GB2312" w:eastAsia="仿宋_GB2312"/>
                      <w:sz w:val="24"/>
                    </w:rPr>
                    <w:t>，</w:t>
                  </w:r>
                  <w:r>
                    <w:rPr>
                      <w:rFonts w:ascii="仿宋_GB2312" w:hAnsi="仿宋_GB2312" w:cs="仿宋_GB2312" w:eastAsia="仿宋_GB2312"/>
                      <w:sz w:val="24"/>
                    </w:rPr>
                    <w:t>≥150W</w:t>
                  </w:r>
                  <w:r>
                    <w:rPr>
                      <w:rFonts w:ascii="仿宋_GB2312" w:hAnsi="仿宋_GB2312" w:cs="仿宋_GB2312" w:eastAsia="仿宋_GB2312"/>
                      <w:sz w:val="24"/>
                    </w:rPr>
                    <w:t>，单晶</w:t>
                  </w:r>
                </w:p>
              </w:tc>
              <w:tc>
                <w:tcPr>
                  <w:tcW w:type="dxa" w:w="3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1</w:t>
                  </w:r>
                </w:p>
              </w:tc>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块</w:t>
                  </w:r>
                </w:p>
              </w:tc>
            </w:tr>
            <w:tr>
              <w:tc>
                <w:tcPr>
                  <w:tcW w:type="dxa" w:w="449"/>
                  <w:vMerge/>
                  <w:tcBorders>
                    <w:top w:val="none" w:color="000000" w:sz="4"/>
                    <w:left w:val="single" w:color="000000" w:sz="4"/>
                    <w:bottom w:val="single" w:color="000000" w:sz="4"/>
                    <w:right w:val="single" w:color="000000" w:sz="4"/>
                  </w:tcBorders>
                </w:tcPr>
                <w:p/>
              </w:tc>
              <w:tc>
                <w:tcPr>
                  <w:tcW w:type="dxa" w:w="14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蓄电池</w:t>
                  </w:r>
                  <w:r>
                    <w:rPr>
                      <w:rFonts w:ascii="仿宋_GB2312" w:hAnsi="仿宋_GB2312" w:cs="仿宋_GB2312" w:eastAsia="仿宋_GB2312"/>
                      <w:sz w:val="24"/>
                    </w:rPr>
                    <w:t>J12V70</w:t>
                  </w:r>
                  <w:r>
                    <w:rPr>
                      <w:rFonts w:ascii="仿宋_GB2312" w:hAnsi="仿宋_GB2312" w:cs="仿宋_GB2312" w:eastAsia="仿宋_GB2312"/>
                      <w:sz w:val="24"/>
                    </w:rPr>
                    <w:t>ah</w:t>
                  </w:r>
                  <w:r>
                    <w:rPr>
                      <w:rFonts w:ascii="仿宋_GB2312" w:hAnsi="仿宋_GB2312" w:cs="仿宋_GB2312" w:eastAsia="仿宋_GB2312"/>
                      <w:sz w:val="24"/>
                    </w:rPr>
                    <w:t>，</w:t>
                  </w:r>
                  <w:r>
                    <w:rPr>
                      <w:rFonts w:ascii="仿宋_GB2312" w:hAnsi="仿宋_GB2312" w:cs="仿宋_GB2312" w:eastAsia="仿宋_GB2312"/>
                      <w:sz w:val="24"/>
                    </w:rPr>
                    <w:t>15A</w:t>
                  </w:r>
                  <w:r>
                    <w:rPr>
                      <w:rFonts w:ascii="仿宋_GB2312" w:hAnsi="仿宋_GB2312" w:cs="仿宋_GB2312" w:eastAsia="仿宋_GB2312"/>
                      <w:sz w:val="24"/>
                    </w:rPr>
                    <w:t>（不小于</w:t>
                  </w:r>
                  <w:r>
                    <w:rPr>
                      <w:rFonts w:ascii="仿宋_GB2312" w:hAnsi="仿宋_GB2312" w:cs="仿宋_GB2312" w:eastAsia="仿宋_GB2312"/>
                      <w:sz w:val="24"/>
                    </w:rPr>
                    <w:t>70</w:t>
                  </w:r>
                  <w:r>
                    <w:rPr>
                      <w:rFonts w:ascii="仿宋_GB2312" w:hAnsi="仿宋_GB2312" w:cs="仿宋_GB2312" w:eastAsia="仿宋_GB2312"/>
                      <w:sz w:val="24"/>
                    </w:rPr>
                    <w:t>ah</w:t>
                  </w:r>
                  <w:r>
                    <w:rPr>
                      <w:rFonts w:ascii="仿宋_GB2312" w:hAnsi="仿宋_GB2312" w:cs="仿宋_GB2312" w:eastAsia="仿宋_GB2312"/>
                      <w:sz w:val="24"/>
                    </w:rPr>
                    <w:t>）</w:t>
                  </w:r>
                </w:p>
              </w:tc>
              <w:tc>
                <w:tcPr>
                  <w:tcW w:type="dxa" w:w="3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1</w:t>
                  </w:r>
                </w:p>
              </w:tc>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块</w:t>
                  </w:r>
                </w:p>
              </w:tc>
            </w:tr>
            <w:tr>
              <w:tc>
                <w:tcPr>
                  <w:tcW w:type="dxa" w:w="449"/>
                  <w:vMerge/>
                  <w:tcBorders>
                    <w:top w:val="none" w:color="000000" w:sz="4"/>
                    <w:left w:val="single" w:color="000000" w:sz="4"/>
                    <w:bottom w:val="single" w:color="000000" w:sz="4"/>
                    <w:right w:val="single" w:color="000000" w:sz="4"/>
                  </w:tcBorders>
                </w:tcPr>
                <w:p/>
              </w:tc>
              <w:tc>
                <w:tcPr>
                  <w:tcW w:type="dxa" w:w="14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光伏控制器</w:t>
                  </w:r>
                  <w:r>
                    <w:rPr>
                      <w:rFonts w:ascii="仿宋_GB2312" w:hAnsi="仿宋_GB2312" w:cs="仿宋_GB2312" w:eastAsia="仿宋_GB2312"/>
                      <w:sz w:val="24"/>
                    </w:rPr>
                    <w:t>DC12V</w:t>
                  </w:r>
                  <w:r>
                    <w:rPr>
                      <w:rFonts w:ascii="仿宋_GB2312" w:hAnsi="仿宋_GB2312" w:cs="仿宋_GB2312" w:eastAsia="仿宋_GB2312"/>
                      <w:sz w:val="24"/>
                    </w:rPr>
                    <w:t>，</w:t>
                  </w:r>
                  <w:r>
                    <w:rPr>
                      <w:rFonts w:ascii="仿宋_GB2312" w:hAnsi="仿宋_GB2312" w:cs="仿宋_GB2312" w:eastAsia="仿宋_GB2312"/>
                      <w:sz w:val="24"/>
                    </w:rPr>
                    <w:t>15A</w:t>
                  </w:r>
                </w:p>
              </w:tc>
              <w:tc>
                <w:tcPr>
                  <w:tcW w:type="dxa" w:w="3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1</w:t>
                  </w:r>
                </w:p>
              </w:tc>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块</w:t>
                  </w:r>
                </w:p>
              </w:tc>
            </w:tr>
            <w:tr>
              <w:tc>
                <w:tcPr>
                  <w:tcW w:type="dxa" w:w="449"/>
                  <w:vMerge/>
                  <w:tcBorders>
                    <w:top w:val="none" w:color="000000" w:sz="4"/>
                    <w:left w:val="single" w:color="000000" w:sz="4"/>
                    <w:bottom w:val="single" w:color="000000" w:sz="4"/>
                    <w:right w:val="single" w:color="000000" w:sz="4"/>
                  </w:tcBorders>
                </w:tcPr>
                <w:p/>
              </w:tc>
              <w:tc>
                <w:tcPr>
                  <w:tcW w:type="dxa" w:w="14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太阳能支架（碳钢防腐），</w:t>
                  </w:r>
                  <w:r>
                    <w:rPr>
                      <w:rFonts w:ascii="仿宋_GB2312" w:hAnsi="仿宋_GB2312" w:cs="仿宋_GB2312" w:eastAsia="仿宋_GB2312"/>
                      <w:sz w:val="24"/>
                    </w:rPr>
                    <w:t>≥2.5</w:t>
                  </w:r>
                  <w:r>
                    <w:rPr>
                      <w:rFonts w:ascii="仿宋_GB2312" w:hAnsi="仿宋_GB2312" w:cs="仿宋_GB2312" w:eastAsia="仿宋_GB2312"/>
                      <w:sz w:val="24"/>
                    </w:rPr>
                    <w:t>米高</w:t>
                  </w:r>
                </w:p>
              </w:tc>
              <w:tc>
                <w:tcPr>
                  <w:tcW w:type="dxa" w:w="3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1</w:t>
                  </w:r>
                </w:p>
              </w:tc>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根</w:t>
                  </w:r>
                </w:p>
              </w:tc>
            </w:tr>
            <w:tr>
              <w:tc>
                <w:tcPr>
                  <w:tcW w:type="dxa" w:w="449"/>
                  <w:vMerge/>
                  <w:tcBorders>
                    <w:top w:val="none" w:color="000000" w:sz="4"/>
                    <w:left w:val="single" w:color="000000" w:sz="4"/>
                    <w:bottom w:val="single" w:color="000000" w:sz="4"/>
                    <w:right w:val="single" w:color="000000" w:sz="4"/>
                  </w:tcBorders>
                </w:tcPr>
                <w:p/>
              </w:tc>
              <w:tc>
                <w:tcPr>
                  <w:tcW w:type="dxa" w:w="14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室外防雨配电箱</w:t>
                  </w:r>
                  <w:r>
                    <w:rPr>
                      <w:rFonts w:ascii="仿宋_GB2312" w:hAnsi="仿宋_GB2312" w:cs="仿宋_GB2312" w:eastAsia="仿宋_GB2312"/>
                      <w:sz w:val="24"/>
                    </w:rPr>
                    <w:t>，材质</w:t>
                  </w:r>
                  <w:r>
                    <w:rPr>
                      <w:rFonts w:ascii="仿宋_GB2312" w:hAnsi="仿宋_GB2312" w:cs="仿宋_GB2312" w:eastAsia="仿宋_GB2312"/>
                      <w:sz w:val="24"/>
                    </w:rPr>
                    <w:t>不锈钢</w:t>
                  </w:r>
                </w:p>
              </w:tc>
              <w:tc>
                <w:tcPr>
                  <w:tcW w:type="dxa" w:w="3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1</w:t>
                  </w:r>
                </w:p>
              </w:tc>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个</w:t>
                  </w:r>
                </w:p>
              </w:tc>
            </w:tr>
            <w:tr>
              <w:tc>
                <w:tcPr>
                  <w:tcW w:type="dxa" w:w="4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配套管网安装及调试</w:t>
                  </w:r>
                </w:p>
              </w:tc>
              <w:tc>
                <w:tcPr>
                  <w:tcW w:type="dxa" w:w="14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满足设施正常运行使用所需的进水、出水管道。配件辅材等</w:t>
                  </w:r>
                </w:p>
              </w:tc>
              <w:tc>
                <w:tcPr>
                  <w:tcW w:type="dxa" w:w="3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1</w:t>
                  </w:r>
                </w:p>
              </w:tc>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批</w:t>
                  </w:r>
                </w:p>
              </w:tc>
            </w:tr>
          </w:tbl>
          <w:p>
            <w:pPr>
              <w:pStyle w:val="null5"/>
              <w:spacing w:before="105" w:after="105"/>
              <w:ind w:left="435"/>
              <w:jc w:val="left"/>
              <w:outlineLvl w:val="0"/>
            </w:pP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15.00%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目录 封面</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w:t>
            </w:r>
          </w:p>
        </w:tc>
        <w:tc>
          <w:tcPr>
            <w:tcW w:type="dxa" w:w="3115"/>
          </w:tcPr>
          <w:p>
            <w:pPr>
              <w:pStyle w:val="null5"/>
              <w:jc w:val="left"/>
            </w:pPr>
            <w:r>
              <w:rPr>
                <w:rFonts w:ascii="仿宋_GB2312" w:hAnsi="仿宋_GB2312" w:cs="仿宋_GB2312" w:eastAsia="仿宋_GB2312"/>
              </w:rPr>
              <w:t>(1)响应招标文件技术参数要求，并提供如:检验报告或技术白皮书或产品彩页等佐证材料，佐证材料参数满足或优于招标参数要求的得20分。（2）每有一条参数不满足或负偏离的扣0.5分，扣完为止。</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供货方案</w:t>
            </w:r>
          </w:p>
        </w:tc>
        <w:tc>
          <w:tcPr>
            <w:tcW w:type="dxa" w:w="3115"/>
          </w:tcPr>
          <w:p>
            <w:pPr>
              <w:pStyle w:val="null5"/>
              <w:jc w:val="left"/>
            </w:pPr>
            <w:r>
              <w:rPr>
                <w:rFonts w:ascii="仿宋_GB2312" w:hAnsi="仿宋_GB2312" w:cs="仿宋_GB2312" w:eastAsia="仿宋_GB2312"/>
              </w:rPr>
              <w:t>根据供应商针对本项目提出的供货方案进行综合评审，内容包括但不限于（1）配送方式（2）供货时间（3）保障措施（4）货物交接的具体技术方案（5）风险分析与解决方案等，每有一项最多得2分，本项最多得10分；每一项中若有描述缺陷或不符合项目实际要求的，每有一处扣1分，每一项最多扣2分。 注：描述缺陷或不符合项目实际要求具体是指内容阐述不完整或凭空编造或存在不可能实现的夸大情形，提供内容与项目无关或不符的内容描述。</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质量安全保障措施</w:t>
            </w:r>
          </w:p>
        </w:tc>
        <w:tc>
          <w:tcPr>
            <w:tcW w:type="dxa" w:w="3115"/>
          </w:tcPr>
          <w:p>
            <w:pPr>
              <w:pStyle w:val="null5"/>
              <w:jc w:val="left"/>
            </w:pPr>
            <w:r>
              <w:rPr>
                <w:rFonts w:ascii="仿宋_GB2312" w:hAnsi="仿宋_GB2312" w:cs="仿宋_GB2312" w:eastAsia="仿宋_GB2312"/>
              </w:rPr>
              <w:t>根据供应商针对本项目提出的质量安全保障措施进行综合评审，内容包括但不限于（1）质量管理目标（2）质量管理制度（3）质量控制方案（4）质量保证措施（5）质量安全应急预案措施等；每提供1项最多得2分，本项最多得10分；每一项中若有描述缺陷或不符合项目实际要求的，每有一处扣1分，每一项最多扣2分。注：描述缺陷或不符合项目实际要求具体是指内容阐述不完整或凭空编造或存在不可能实现的夸大情形，提供内容与项目无关或不符的内容描述。</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售后服务承诺</w:t>
            </w:r>
          </w:p>
        </w:tc>
        <w:tc>
          <w:tcPr>
            <w:tcW w:type="dxa" w:w="3115"/>
          </w:tcPr>
          <w:p>
            <w:pPr>
              <w:pStyle w:val="null5"/>
              <w:jc w:val="left"/>
            </w:pPr>
            <w:r>
              <w:rPr>
                <w:rFonts w:ascii="仿宋_GB2312" w:hAnsi="仿宋_GB2312" w:cs="仿宋_GB2312" w:eastAsia="仿宋_GB2312"/>
              </w:rPr>
              <w:t>根据供应商针对本项目提出的售后服务承诺进行综合评审，包括但不限于（1）售后服务响应内容（2）售后服务承诺（3）售后服务方案（4）售后响应速度（5）售后负责人员联系方式等，每有一项最多得2分，本项最多得10分；每一项中若有描述缺陷或不符合项目实际要求的，每有一处扣1分，每一项最多扣2分。 注：描述缺陷或不符合项目实际要求具体是指内容阐述不完整或凭空编造或存在不可能实现的夸大情形，提供内容与项目无关或不符的内容描述。</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项目组织方案</w:t>
            </w:r>
          </w:p>
        </w:tc>
        <w:tc>
          <w:tcPr>
            <w:tcW w:type="dxa" w:w="3115"/>
          </w:tcPr>
          <w:p>
            <w:pPr>
              <w:pStyle w:val="null5"/>
              <w:jc w:val="left"/>
            </w:pPr>
            <w:r>
              <w:rPr>
                <w:rFonts w:ascii="仿宋_GB2312" w:hAnsi="仿宋_GB2312" w:cs="仿宋_GB2312" w:eastAsia="仿宋_GB2312"/>
              </w:rPr>
              <w:t>根据供应商提供的项目实施方案进行评分： 项目实施方案包括但不限于：（1）项目人员安排（包含但不限于主要人员名单及基本情况介绍）（2）安排人员在本项目中承担的职责；（3） 培训计划；（4)培训方案及内容；（5）产品操作标准等5项内容，每有一项最多得1分，本项最多得5分；每一项中若有描述缺陷或不符合项目实际要求的，每有一处扣0.5分，每一项最多扣1分。 注：描述缺陷或不符合项目实际要求具体是指内容阐述不完整或凭空编造或存在不可能实现的夸大情形，提供内容与项目无关或不符的内容描述。</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供应商提供近三年同类业绩，提供合同原件扫描件，每提供一份得5分，此项最高得15分。(时间以合同签订日期为准，投标文件中需附合同须包括签订日期、签字盖章页及能体现采购内容的关键页)</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15.00%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 Id="rId8" Target="numbering.xml" Type="http://schemas.openxmlformats.org/officeDocument/2006/relationships/numberi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