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2024年度国土变更调查项目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科尔沁右翼前旗自然资源局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内蒙古铭图项目管理有限公司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152221-XAMMT-CS-20250003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内蒙古铭图项目管理有限公司</w:t>
      </w:r>
      <w:r>
        <w:rPr>
          <w:rFonts w:ascii="仿宋_GB2312" w:hAnsi="仿宋_GB2312" w:cs="仿宋_GB2312" w:eastAsia="仿宋_GB2312"/>
        </w:rPr>
        <w:t xml:space="preserve"> 受 </w:t>
      </w:r>
      <w:r>
        <w:rPr>
          <w:rFonts w:ascii="仿宋_GB2312" w:hAnsi="仿宋_GB2312" w:cs="仿宋_GB2312" w:eastAsia="仿宋_GB2312"/>
        </w:rPr>
        <w:t>科尔沁右翼前旗自然资源局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2024年度国土变更调查项目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2024年度国土变更调查项目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152221-XAMMT-CS-20250003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科右前旗财购计划[2025]00096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886,500.00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2024年度国土变更调查项目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886,500.00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1、特定资格要求：具有《测绘资质证书》乙级及以上资质</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内蒙古铭图项目管理有限公司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内蒙古自治区兴安盟科尔沁右翼前旗府东花园北区4-商业- 18</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137700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于洋</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15624886919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科尔沁右翼前旗自然资源局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科尔沁右翼前旗新址</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高文平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18704823017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代理服务费收费标准：参照内工建协【2022】34号文件，双方协商约定</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科尔沁右翼前旗自然资源局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内蒙古铭图项目管理有限公司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开展国土利用现状变更调查、基本农田情况调查、用地管理信息套合检查工作，完成用地管理信息的标注和入库。开展国土调查数据库变更、更新数据包制作及成果上报工作、国土变更调查成果修改完善工作、城镇村庄国土利用现状调查数据更新汇总工作、数据汇总统计和报告编写工作、提交国土变更调查成果。通过项目实施，保证科右前旗国土利用情况及时准确更新。</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科尔沁右翼前旗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1、提交成果，通过验收，达到付款条件起10日，支付合同总金额的100.00%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标的名称：2024年度国土变更调查项目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开展国土利用现状变更调查、基本农田情况调查、用地管理信息套合检查工作，完成用地管理信息的标注和入库。开展国土调查数据库变更、更新数据包制作及成果上报工作、国土变更调查成果修改完善工作、城镇村庄国土利用现状调查数据更新汇总工作、数据汇总统计和报告编写工作、提交国土变更调查成果。</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具有《测绘资质证书》乙级及以上资质</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项目的总体思路</w:t>
            </w:r>
          </w:p>
        </w:tc>
        <w:tc>
          <w:tcPr>
            <w:tcW w:type="dxa" w:w="3115"/>
          </w:tcPr>
          <w:p>
            <w:pPr>
              <w:pStyle w:val="null5"/>
              <w:jc w:val="left"/>
            </w:pPr>
            <w:r>
              <w:rPr>
                <w:rFonts w:ascii="仿宋_GB2312" w:hAnsi="仿宋_GB2312" w:cs="仿宋_GB2312" w:eastAsia="仿宋_GB2312"/>
              </w:rPr>
              <w:t>对项目工作背景、目的、意义及技术要求的理解程度；技术路线的清晰合理性；具体实施方案的总体把控是否全面等进行综合评价。1.对本项目理解和认识精准、深入、技术路线清晰，很好的把握本项目的重点、难点和要点，项目方案全面、准确、科学合理得15分。2.对本项目理解和认识较准确，技术路线满足项目要求，对项目的重点有一定理解，项目方案基本可行的得9分。3.对本项目理解和认识、技术路线、对项目的重点理解、项目方案可行性一般的得4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技术方案</w:t>
            </w:r>
          </w:p>
        </w:tc>
        <w:tc>
          <w:tcPr>
            <w:tcW w:type="dxa" w:w="3115"/>
          </w:tcPr>
          <w:p>
            <w:pPr>
              <w:pStyle w:val="null5"/>
              <w:jc w:val="left"/>
            </w:pPr>
            <w:r>
              <w:rPr>
                <w:rFonts w:ascii="仿宋_GB2312" w:hAnsi="仿宋_GB2312" w:cs="仿宋_GB2312" w:eastAsia="仿宋_GB2312"/>
              </w:rPr>
              <w:t>根据项目总体需求，方案的科学性、合理性、先进性、创新性等进行综合评价。 1.工作方案科学性、合理性、先进性、创新性分析全面得15分。2.工作方案科学性、合理性、先进性、创新性分析良好得9分 。3.工作方案科学性、合理性、先进性、创新性分析一般的得4分。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对重难点的认识及其对策措施</w:t>
            </w:r>
          </w:p>
        </w:tc>
        <w:tc>
          <w:tcPr>
            <w:tcW w:type="dxa" w:w="3115"/>
          </w:tcPr>
          <w:p>
            <w:pPr>
              <w:pStyle w:val="null5"/>
              <w:jc w:val="left"/>
            </w:pPr>
            <w:r>
              <w:rPr>
                <w:rFonts w:ascii="仿宋_GB2312" w:hAnsi="仿宋_GB2312" w:cs="仿宋_GB2312" w:eastAsia="仿宋_GB2312"/>
              </w:rPr>
              <w:t>对本项目重难点理解深刻，提出相应对策技术建议等进行综合评价。1.对项目范围进行合理分析，提出规划要着重解决的问题，规划构思和设计思路具有指导性、新颖性；规划实施措施分析完善、合理、可行得15分。2.对关键技术问题有一定认识，对策措施满足项目要求的得9分。3.对关键技术问题、对策措施基本满足项目要求的得4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管理制度、保密措施及质量保证措施</w:t>
            </w:r>
          </w:p>
        </w:tc>
        <w:tc>
          <w:tcPr>
            <w:tcW w:type="dxa" w:w="3115"/>
          </w:tcPr>
          <w:p>
            <w:pPr>
              <w:pStyle w:val="null5"/>
              <w:jc w:val="left"/>
            </w:pPr>
            <w:r>
              <w:rPr>
                <w:rFonts w:ascii="仿宋_GB2312" w:hAnsi="仿宋_GB2312" w:cs="仿宋_GB2312" w:eastAsia="仿宋_GB2312"/>
              </w:rPr>
              <w:t>对项目管理制度及保密措施的全面合理行进行综合评价。1.对本项目有明确的质量保证计划、健全的质量保证体系，措施可靠且针对性强，实施严格的规划设计全过程控制的，得15分。2.项目管理制度及保密措施满足项目需求的得9分。3.项目管理制度及保密措施基本满足项目需求的得4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服务承诺及保障措施</w:t>
            </w:r>
          </w:p>
        </w:tc>
        <w:tc>
          <w:tcPr>
            <w:tcW w:type="dxa" w:w="3115"/>
          </w:tcPr>
          <w:p>
            <w:pPr>
              <w:pStyle w:val="null5"/>
              <w:jc w:val="left"/>
            </w:pPr>
            <w:r>
              <w:rPr>
                <w:rFonts w:ascii="仿宋_GB2312" w:hAnsi="仿宋_GB2312" w:cs="仿宋_GB2312" w:eastAsia="仿宋_GB2312"/>
              </w:rPr>
              <w:t>考核投标人对本项目履约及服务承诺的合理性与完整性，进行综合比较与评审。包括:承诺完整提交规划成果且内容齐全、承诺按时完成编制内容审查工作、明确承诺违约承担责任、保障措施得当等。1.叙述全面，内容具体完整、清晰合理、切实、可行的得10分。2.叙述较全面，内容较完整较合理可行的得6分。3.叙述基本全面，内容完整基本合理可行的得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供应商近年来2022年1月1日起至今承担过年末变更调查项目或国土变更调查项目或测绘相关业务的，每有1项得5分，最多得20分。【须提供中标通知书原件扫描件或合同原件扫描件放到响应文件中，未提供不得分】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