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好力保中心卫生院消防工程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扎赉特旗好力保中心卫生院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扎赉特旗好力保中心卫生院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好力保中心卫生院消防工程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好力保中心卫生院消防工程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扎财购计划[2025]00060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613,056.79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好力保中心卫生院消防工程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613,056.79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1、特定资格要求：本次招标要求投标人具有有效的营业执照并具有建设行政主管部门核发的消防设施工程施工专业承包二级（含二级）以上资质及有效的安全生产许可证。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黑龙江省哈尔滨市香坊区哈尔滨市香坊区松梅路恒大御景湾二期F2栋1-3层01号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扎赉特旗好力保中心卫生院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扎赉特旗好力保镇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马春阳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18222236412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扎赉特旗好力保中心卫生院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好力保中心卫生院消防工程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合同中规定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标的名称：好力保中心卫生院消防工程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本次招标要求投标人具有有效的营业执照并具有建设行政主管部门核发的消防设施工程施工专业承包二级（含二级）以上资质及有效的安全生产许可证。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投标人2025年01月至今提供一个建设工程施工类似业绩得5分，最高得10分。以合同协议书或中标通知书为准。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