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"/>
        <w:gridCol w:w="880"/>
        <w:gridCol w:w="524"/>
        <w:gridCol w:w="567"/>
        <w:gridCol w:w="5975"/>
      </w:tblGrid>
      <w:tr w:rsidR="00C74E98" w14:paraId="3969B668" w14:textId="77777777" w:rsidTr="009879AA">
        <w:trPr>
          <w:trHeight w:val="1453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7C1D5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215F0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设备名称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839FF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1117A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F87C5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设备参数</w:t>
            </w:r>
          </w:p>
        </w:tc>
      </w:tr>
      <w:tr w:rsidR="00C74E98" w14:paraId="0D400B34" w14:textId="77777777" w:rsidTr="009879AA">
        <w:trPr>
          <w:trHeight w:val="475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FD040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566FC" w14:textId="4AD3AD7E" w:rsidR="00C74E98" w:rsidRDefault="009879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879A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骨质增生治疗仪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2A6E1" w14:textId="0876EC1B" w:rsidR="00C74E98" w:rsidRDefault="009879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02B21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台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D6503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1、额定输入功率：≤85VA。</w:t>
            </w:r>
          </w:p>
          <w:p w14:paraId="7A18D5EA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2、输出通道：1路磁疗，1路2线高压静电和2路4线低频电疗组合输出。</w:t>
            </w:r>
          </w:p>
          <w:p w14:paraId="25D36A32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3、治疗仪低频电疗输出脉冲频率为15Hz～38Hz，≥60级可调。</w:t>
            </w:r>
          </w:p>
          <w:p w14:paraId="3A9DC121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4、输出脉冲宽度：0.15-100ms之间可调。</w:t>
            </w:r>
          </w:p>
          <w:p w14:paraId="5106D4F8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5、输出脉冲强度：≤22V，分0～99级可调。</w:t>
            </w:r>
          </w:p>
          <w:p w14:paraId="0E2520F6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6、治疗模式：≥三种（半波脉冲、锯齿波脉冲、尖波脉冲）。</w:t>
            </w:r>
          </w:p>
          <w:p w14:paraId="416E424D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7、治疗时间为0～99min连续可调，级差1min，治疗结束后有声音提示。</w:t>
            </w:r>
          </w:p>
          <w:p w14:paraId="3DF26202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8、磁疗头中心表面磁场强度≤50mT，分0～12级可调。</w:t>
            </w:r>
          </w:p>
          <w:p w14:paraId="16A6BEFF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9、磁疗的磁场频率为2Hz～10Hz，分1～16级可调。</w:t>
            </w:r>
          </w:p>
          <w:p w14:paraId="15F9EF11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10、治疗模式：≥2种（顺磁模式、聚焦模式）。</w:t>
            </w:r>
          </w:p>
          <w:p w14:paraId="30551C05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11、高压静电输出多档可调：直流电压1000V～3000V可调。</w:t>
            </w:r>
          </w:p>
          <w:p w14:paraId="2B11383A" w14:textId="5D32E329" w:rsidR="00C74E98" w:rsidRPr="009879AA" w:rsidRDefault="009879AA" w:rsidP="009879AA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12、应具有开路短路保护功能。</w:t>
            </w:r>
          </w:p>
        </w:tc>
      </w:tr>
      <w:tr w:rsidR="00C74E98" w14:paraId="38A43E0D" w14:textId="77777777" w:rsidTr="009879AA">
        <w:trPr>
          <w:trHeight w:val="536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CC492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185F3" w14:textId="33DCEB41" w:rsidR="00C74E98" w:rsidRDefault="009879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9879A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神经肌肉电刺激仪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64C09" w14:textId="3F37EA99" w:rsidR="00C74E98" w:rsidRDefault="009879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B7824" w14:textId="77777777" w:rsidR="00C74E98" w:rsidRDefault="00F60A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台</w:t>
            </w:r>
            <w:bookmarkStart w:id="0" w:name="_GoBack"/>
            <w:bookmarkEnd w:id="0"/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475EA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1、操作显示：≥10.2英寸液晶触摸屏。</w:t>
            </w:r>
          </w:p>
          <w:p w14:paraId="2F5C58D1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2、输出通道：≥4组8路。</w:t>
            </w:r>
          </w:p>
          <w:p w14:paraId="04C8165B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3、单个脉冲能量：≤300mJ。</w:t>
            </w:r>
          </w:p>
          <w:p w14:paraId="0B0E5F07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4、输出脉冲频率范围：0Hz～300Hz可调。</w:t>
            </w:r>
          </w:p>
          <w:p w14:paraId="41604B56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5、输出脉冲宽度：0.1～10ms。</w:t>
            </w:r>
          </w:p>
          <w:p w14:paraId="2636FA23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6、输出幅度：刺激仪在500Ω的负载电阻下，幅值≤50V。</w:t>
            </w:r>
          </w:p>
          <w:p w14:paraId="2626C6AA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7、治疗时间：0～99min可调，刺激仪治疗时间结束有蜂鸣器提示声，并停止输出。</w:t>
            </w:r>
          </w:p>
          <w:p w14:paraId="38A03935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8、应具有吸附加热功能。</w:t>
            </w:r>
          </w:p>
          <w:p w14:paraId="75BF6ABC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9、具有负压装置，负压装置吸附负压范围：0～-40kPa可调，步进-10kPa。</w:t>
            </w:r>
          </w:p>
          <w:p w14:paraId="4B6EAF40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10、输出模式≥14种：自动模式、部位模式、固定频率模式。</w:t>
            </w:r>
          </w:p>
          <w:p w14:paraId="7045F4F3" w14:textId="77777777" w:rsidR="009879AA" w:rsidRDefault="009879AA" w:rsidP="009879AA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11、储水盒应具有液位检测报警功能。</w:t>
            </w:r>
          </w:p>
          <w:p w14:paraId="0EFB8FFE" w14:textId="137AFF18" w:rsidR="00C74E98" w:rsidRPr="009879AA" w:rsidRDefault="009879AA" w:rsidP="009879AA">
            <w:pPr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12、应具有吸附海绵预加热功能。</w:t>
            </w:r>
          </w:p>
        </w:tc>
      </w:tr>
    </w:tbl>
    <w:p w14:paraId="603A6078" w14:textId="77777777" w:rsidR="00C74E98" w:rsidRDefault="00C74E98"/>
    <w:sectPr w:rsidR="00C74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Arial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094E0D"/>
    <w:rsid w:val="009879AA"/>
    <w:rsid w:val="00C74E98"/>
    <w:rsid w:val="00F60AB1"/>
    <w:rsid w:val="4209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603155"/>
  <w15:docId w15:val="{B814557C-776E-4968-8397-F87FC6B9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</dc:creator>
  <cp:lastModifiedBy>Administrator</cp:lastModifiedBy>
  <cp:revision>3</cp:revision>
  <dcterms:created xsi:type="dcterms:W3CDTF">2025-11-21T09:58:00Z</dcterms:created>
  <dcterms:modified xsi:type="dcterms:W3CDTF">2025-11-21T10:09:00Z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49F739AF6A164AF1875982486AF67CF6_11</vt:lpwstr>
  </property>
  <property fmtid="{D5CDD505-2E9C-101B-9397-08002B2CF9AE}" pid="4" name="KSOTemplateDocerSaveRecord">
    <vt:lpwstr>eyJoZGlkIjoiOWY2NWJkOWUwMzEyOTRjODc5YjgxNjI3YjVlMGIzNzQiLCJ1c2VySWQiOiIzODkxNDk1MzQifQ==</vt:lpwstr>
  </property>
</Properties>
</file>