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4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880"/>
        <w:gridCol w:w="524"/>
        <w:gridCol w:w="567"/>
        <w:gridCol w:w="5975"/>
      </w:tblGrid>
      <w:tr w14:paraId="3969B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7C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21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设备名称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83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数量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11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F8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设备参数</w:t>
            </w:r>
          </w:p>
        </w:tc>
      </w:tr>
      <w:tr w14:paraId="0D400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7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D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0C06B">
            <w:pPr>
              <w:pStyle w:val="2"/>
              <w:bidi w:val="0"/>
              <w:jc w:val="center"/>
              <w:rPr>
                <w:rFonts w:hint="eastAsia"/>
                <w:b w:val="0"/>
                <w:bCs/>
                <w:sz w:val="24"/>
                <w:szCs w:val="16"/>
              </w:rPr>
            </w:pPr>
            <w:bookmarkStart w:id="0" w:name="_GoBack"/>
            <w:r>
              <w:rPr>
                <w:rFonts w:hint="eastAsia"/>
                <w:b w:val="0"/>
                <w:bCs/>
                <w:sz w:val="24"/>
                <w:szCs w:val="16"/>
              </w:rPr>
              <w:t>多功能模拟人针灸采集训练系统</w:t>
            </w:r>
          </w:p>
          <w:bookmarkEnd w:id="0"/>
          <w:p w14:paraId="3922C8B0">
            <w:pPr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2A6E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02B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套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852F1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一、整机要求：</w:t>
            </w:r>
          </w:p>
          <w:p w14:paraId="055367B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1.操作系统：Windows及以上。</w:t>
            </w:r>
          </w:p>
          <w:p w14:paraId="6BC08D3E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2.标配工作站，含可移动式台车、一体机电脑、彩色打印机。</w:t>
            </w:r>
          </w:p>
          <w:p w14:paraId="4A02B1B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3.产品合规配置3L定标桶、鼻夹、咬嘴，产品注册证结构及组成/主要组成成分需列明。定标桶容积误差＜0.003L（提供产品注册证佐证及产品检测报告）。</w:t>
            </w:r>
          </w:p>
          <w:p w14:paraId="2C31341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4.产品使用期限≥10年。</w:t>
            </w:r>
          </w:p>
          <w:p w14:paraId="69A422F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5.接口齐全，至少具备：USB通信接口、数据库视图接口、本地EXE程序接口、WebService接口。确保可以对接医院HIS系统。</w:t>
            </w:r>
          </w:p>
          <w:p w14:paraId="61A49AEE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6.传感器技术：压差式流速传感器；</w:t>
            </w:r>
          </w:p>
          <w:p w14:paraId="6E0DAA0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7.支持多种报告模板，包括肺功能常规通气检查；用药前用药后试验；支气管舒张试验，支气管激发试验；报告审核功能；</w:t>
            </w:r>
          </w:p>
          <w:p w14:paraId="779D0FE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8.产品应符合GB9706.1-2020《医用电气设备第1部分:基本安全和基本性能的通用要求》和YY9706.111-2021医用电气设备第1-11部分:基本安全和基本性能的通用要求 并列标准:在家庭护理环境中使用的医用电气设备和医用电气系统的要求》的规定。</w:t>
            </w:r>
          </w:p>
          <w:p w14:paraId="33F8F00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9.产品应通过碰撞试验、运输实验、振动试验等相关测试后定标功能符合要求，可用于体检车。（提供检测报告）</w:t>
            </w:r>
          </w:p>
          <w:p w14:paraId="4CD262F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二、产品技术要求</w:t>
            </w:r>
          </w:p>
          <w:p w14:paraId="71AEDD7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10.容量测量范围及误差：范围:(0~10)L，最大示值误差:±3%或±0.05L(两者取较大值)。</w:t>
            </w:r>
          </w:p>
          <w:p w14:paraId="7811584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11.流量测量范围及误差：流量测量范围:(0~16)L/s;流量最大允许误差:±5%或±0.17L/s(两者取其较大值)。实测＜0.092L/s。</w:t>
            </w:r>
          </w:p>
          <w:p w14:paraId="07FDDFE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12.线性度：实测误差≤1.3%（提供检测报告）</w:t>
            </w:r>
          </w:p>
          <w:p w14:paraId="6890AFF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13.重复性：实测≤0.010L（提供检测报告）</w:t>
            </w:r>
          </w:p>
          <w:p w14:paraId="576E4039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14.可测量参数包括用力肺活量FVC、肺活量VC、每分钟最大通气量MVV、静息分钟通气量MV等相关功能共100多项参数</w:t>
            </w:r>
          </w:p>
          <w:p w14:paraId="4A95C53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15.可进行用药前用药后试验，支气管舒张试验、支气管激发试验； </w:t>
            </w:r>
          </w:p>
          <w:p w14:paraId="378F1C47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16.肺功能仪采用手柄式结构，手柄部位具备FVC,SVC,MVV,MV快速检测按键，压差式传感器直接安装在手柄部位，可不借助任何工具徒手拆卸，并用消毒液浸泡消毒避免交叉感染；连接采用硬连接结构，无任何外在的管路，以提高传感器的频率响应；</w:t>
            </w:r>
          </w:p>
          <w:p w14:paraId="3C066F2C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17.具备交叉感染的防控措施：可使用一次性肺功能仪用过滤嘴，且非专机专用耗材；</w:t>
            </w:r>
          </w:p>
          <w:p w14:paraId="471D5F39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18.信息录入：支持手输/扫码枪输入受试者信息。也可选配身份证读卡功能，快速识别用户身份证信息，实现快捷录入患者信息；</w:t>
            </w:r>
          </w:p>
          <w:p w14:paraId="4E374F8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19.预计值模式：支持ECCS和中国人预计值等；可通过测量值与预期值的比率显示测试者状况，具有多次测量显示最好值和趋势图功能。</w:t>
            </w:r>
          </w:p>
          <w:p w14:paraId="53F07C84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20.年龄输入范围：1-99。</w:t>
            </w:r>
          </w:p>
          <w:p w14:paraId="5E3E817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21.质量控制：受检者检查过程中，实时数据图像监测呼气时间，呼气末流速等，严格把控检查质量，保证检查结果准确；</w:t>
            </w:r>
          </w:p>
          <w:p w14:paraId="2691435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22.具有定标质控功能：支持3L容量±10%标准定标、容量±3.5%定标验证；系统软件可根据检测结果进行自动质控评级；</w:t>
            </w:r>
          </w:p>
          <w:p w14:paraId="0DB042C7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23.具有BTPS自矫正功能，显示测试的时间和自动测量环境参数（温度、湿度、大气压力）；</w:t>
            </w:r>
          </w:p>
          <w:p w14:paraId="37248E8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24.智能语音指导提示，标准操作动画引导，指导测试者正确配合完成测试。</w:t>
            </w:r>
          </w:p>
          <w:p w14:paraId="49E29D79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25.质控管理模块：依据ATS/ERS自动计算质控评级A、B、C、D、E、U、F；依据ATS/ERS智能推荐可接受度高的测量曲线；用力呼气时长实时监测指导；用力呼气末流量低于0.025L/s停止呼气指导；</w:t>
            </w:r>
          </w:p>
          <w:p w14:paraId="2B11383A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26.提供随访问卷和肺功能评估功能；（提供检测报告）.</w:t>
            </w:r>
          </w:p>
        </w:tc>
      </w:tr>
    </w:tbl>
    <w:p w14:paraId="603A6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094E0D"/>
    <w:rsid w:val="00237837"/>
    <w:rsid w:val="009879AA"/>
    <w:rsid w:val="00B36DF0"/>
    <w:rsid w:val="00C74E98"/>
    <w:rsid w:val="00DF75B9"/>
    <w:rsid w:val="00F60AB1"/>
    <w:rsid w:val="42094E0D"/>
    <w:rsid w:val="72266AA2"/>
    <w:rsid w:val="767A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1176</Words>
  <Characters>1555</Characters>
  <Lines>11</Lines>
  <Paragraphs>3</Paragraphs>
  <TotalTime>1</TotalTime>
  <ScaleCrop>false</ScaleCrop>
  <LinksUpToDate>false</LinksUpToDate>
  <CharactersWithSpaces>1596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2025-11-21T10:14:00Z</dcterms:created>
  <dc:creator></dc:creator>
  <cp:lastModifiedBy>企业用户_286868237</cp:lastModifiedBy>
  <dcterms:modified xsi:type="dcterms:W3CDTF">2025-11-21T12:51:45Z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3A2D5ACD982846988ACF18C10DF3479B_13</vt:lpwstr>
  </property>
  <property fmtid="{D5CDD505-2E9C-101B-9397-08002B2CF9AE}" pid="4" name="KSOTemplateDocerSaveRecord">
    <vt:lpwstr>eyJoZGlkIjoiZDJiNzQ3ZWNmMGMyNTQwYTljYzk4MDI3OTRjY2E5MzUiLCJ1c2VySWQiOiIxNTQ4MjA2MjEyIn0=</vt:lpwstr>
  </property>
</Properties>
</file>