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扎旗音德尔第六中学消防改造工程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扎赉特旗音德尔第六中学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金叶工程项目管理有限公司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152223-YJZB-CS-20250001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金叶工程项目管理有限公司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扎赉特旗音德尔第六中学</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扎旗音德尔第六中学消防改造工程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扎旗音德尔第六中学消防改造工程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152223-YJZB-CS-20250001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3,812,995.32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扎赉特旗音德尔第六中学消防改造工程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3,812,995.32</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投标人资格要求：本次招标要求投标人具有独立法人资格，具备建设行政主管部门颁发的消防设施工程专业承包二级或以上资质企业，具有有效的安全生产许可证，并在人员、设备、资金等方面具有相应的施工能力。</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金叶工程项目管理有限公司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乌兰浩特市信和广场二期西侧4号门市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史亚楠</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0482-3804380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扎赉特旗音德尔第六中学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李前英</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15024837002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扎赉特旗音德尔第六中学</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金叶工程项目管理有限公司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泵房、水池土方工程，电气火灾监控系统，管道工程，火灾自动报警系统工程，集中应急照明工程，消防电源监控系统，消防改造安装工程，消防改造土方工程，消防改造土建工程，具体内容详见附件。</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签订合同后45个日历天内完成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1、达到采购人要求，最终验收合格后，通过工程审计后，一次性拨付，最终以财政支付为准。，达到付款条件起10日，支付合同总金额的100.00%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标的名称：扎赉特旗音德尔第六中学消防改造工程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投标人资格要求</w:t>
            </w:r>
          </w:p>
        </w:tc>
        <w:tc>
          <w:tcPr>
            <w:tcW w:type="dxa" w:w="4984"/>
          </w:tcPr>
          <w:p>
            <w:pPr>
              <w:pStyle w:val="null5"/>
              <w:jc w:val="left"/>
            </w:pPr>
            <w:r>
              <w:rPr>
                <w:rFonts w:ascii="仿宋_GB2312" w:hAnsi="仿宋_GB2312" w:cs="仿宋_GB2312" w:eastAsia="仿宋_GB2312"/>
              </w:rPr>
              <w:t>本次招标要求投标人具有独立法人资格，具备建设行政主管部门颁发的消防设施工程专业承包二级或以上资质企业，具有有效的安全生产许可证，并在人员、设备、资金等方面具有相应的施工能力。</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主要部位施工方法</w:t>
            </w:r>
          </w:p>
        </w:tc>
        <w:tc>
          <w:tcPr>
            <w:tcW w:type="dxa" w:w="3115"/>
          </w:tcPr>
          <w:p>
            <w:pPr>
              <w:pStyle w:val="null5"/>
              <w:jc w:val="left"/>
            </w:pPr>
            <w:r>
              <w:rPr>
                <w:rFonts w:ascii="仿宋_GB2312" w:hAnsi="仿宋_GB2312" w:cs="仿宋_GB2312" w:eastAsia="仿宋_GB2312"/>
              </w:rPr>
              <w:t>根据施工组织设计中主要部位施工方法评分：未提供的得0分；技术较先进，方案欠缺的得4分；技术先进，方案合理可行，方案较全面得8分；技术先进，方法正确，方案合理且有针对性，专业可行，全面且详细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w:t>
            </w:r>
          </w:p>
        </w:tc>
        <w:tc>
          <w:tcPr>
            <w:tcW w:type="dxa" w:w="3115"/>
          </w:tcPr>
          <w:p>
            <w:pPr>
              <w:pStyle w:val="null5"/>
              <w:jc w:val="left"/>
            </w:pPr>
            <w:r>
              <w:rPr>
                <w:rFonts w:ascii="仿宋_GB2312" w:hAnsi="仿宋_GB2312" w:cs="仿宋_GB2312" w:eastAsia="仿宋_GB2312"/>
              </w:rPr>
              <w:t>根据主要进度计划安排得分：未提供的得0分；计划安排欠缺得4分；计划安排合理，阶段分明，较全面得8分；计划安排合理且有针对性，阶段分明，全面详细且缩短工期有充分保障得10分。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主要机械</w:t>
            </w:r>
          </w:p>
        </w:tc>
        <w:tc>
          <w:tcPr>
            <w:tcW w:type="dxa" w:w="3115"/>
          </w:tcPr>
          <w:p>
            <w:pPr>
              <w:pStyle w:val="null5"/>
              <w:jc w:val="left"/>
            </w:pPr>
            <w:r>
              <w:rPr>
                <w:rFonts w:ascii="仿宋_GB2312" w:hAnsi="仿宋_GB2312" w:cs="仿宋_GB2312" w:eastAsia="仿宋_GB2312"/>
              </w:rPr>
              <w:t>根据主要机械齐全安排评分：未提供的得0分；机械短缺，安排欠缺的得4分；机械齐全，安排合理得8分；机械齐全，安排合理且有针对性得10分。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材料计划</w:t>
            </w:r>
          </w:p>
        </w:tc>
        <w:tc>
          <w:tcPr>
            <w:tcW w:type="dxa" w:w="3115"/>
          </w:tcPr>
          <w:p>
            <w:pPr>
              <w:pStyle w:val="null5"/>
              <w:jc w:val="left"/>
            </w:pPr>
            <w:r>
              <w:rPr>
                <w:rFonts w:ascii="仿宋_GB2312" w:hAnsi="仿宋_GB2312" w:cs="仿宋_GB2312" w:eastAsia="仿宋_GB2312"/>
              </w:rPr>
              <w:t>根据材料使用计划安排评分：未提供的得0分；计划安排欠缺得4分；计划安排合理，阶段分明，较全面得8分；计划安排合理且有针对性，内容详细具体得10分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质量控制措施</w:t>
            </w:r>
          </w:p>
        </w:tc>
        <w:tc>
          <w:tcPr>
            <w:tcW w:type="dxa" w:w="3115"/>
          </w:tcPr>
          <w:p>
            <w:pPr>
              <w:pStyle w:val="null5"/>
              <w:jc w:val="left"/>
            </w:pPr>
            <w:r>
              <w:rPr>
                <w:rFonts w:ascii="仿宋_GB2312" w:hAnsi="仿宋_GB2312" w:cs="仿宋_GB2312" w:eastAsia="仿宋_GB2312"/>
              </w:rPr>
              <w:t>根据质量控制措施进行评分：未提供的得0分；措施欠缺，对质量措施有简单保障得4分；措施较完善，对质量控制有保障得8分；措施完善切实可行，对质量措施有充分保障得10分。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安全生产控制措施</w:t>
            </w:r>
          </w:p>
        </w:tc>
        <w:tc>
          <w:tcPr>
            <w:tcW w:type="dxa" w:w="3115"/>
          </w:tcPr>
          <w:p>
            <w:pPr>
              <w:pStyle w:val="null5"/>
              <w:jc w:val="left"/>
            </w:pPr>
            <w:r>
              <w:rPr>
                <w:rFonts w:ascii="仿宋_GB2312" w:hAnsi="仿宋_GB2312" w:cs="仿宋_GB2312" w:eastAsia="仿宋_GB2312"/>
              </w:rPr>
              <w:t>根据安全生产控制措施进行评分：未提供的得0分；措施欠缺，对安全生产有简单保障的得4分；措施完善，对安全生产有保障得8分；措施完善切实可行，对安全生产有充分保障得10分。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2022年1月至今每有一项类似业绩得2.5分，提供合同或中标通知书扫描件，此项最多得10分。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