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扎赉特旗20万只肉羊育肥场数智化综合管理平台及设备采购</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扎赉特旗农牧和科技局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内蒙古弘鼎项目管理有限公司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152223-NMHDZC-GK-20250001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内蒙古弘鼎项目管理有限公司</w:t>
      </w:r>
      <w:r>
        <w:rPr>
          <w:rFonts w:ascii="仿宋_GB2312" w:hAnsi="仿宋_GB2312" w:cs="仿宋_GB2312" w:eastAsia="仿宋_GB2312"/>
        </w:rPr>
        <w:t xml:space="preserve"> 受 </w:t>
      </w:r>
      <w:r>
        <w:rPr>
          <w:rFonts w:ascii="仿宋_GB2312" w:hAnsi="仿宋_GB2312" w:cs="仿宋_GB2312" w:eastAsia="仿宋_GB2312"/>
        </w:rPr>
        <w:t>扎赉特旗农牧和科技局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扎赉特旗20万只肉羊育肥场数智化综合管理平台及设备采购</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扎赉特旗20万只肉羊育肥场数智化综合管理平台及设备采购</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152223-NMHDZC-GK-20250001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扎财购计划[2025]00074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线材</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3,120.00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电视墙机柜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5,850.00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六位插座</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537.00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网络解码矩阵</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27,750.00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路由器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859.00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交换机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1,001.00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物联网集成控制箱</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right"/>
            </w:pPr>
            <w:r>
              <w:rPr>
                <w:rFonts w:ascii="仿宋_GB2312" w:hAnsi="仿宋_GB2312" w:cs="仿宋_GB2312" w:eastAsia="仿宋_GB2312"/>
              </w:rPr>
              <w:t>1,150,440.00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传感器安装辅材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23,200.00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太阳能气象站</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3,360.00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运输、安装、调试系统使用培训费</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86,835.00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室外监控安装施工</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400万双光全彩枪型摄像机</w:t>
            </w:r>
          </w:p>
        </w:tc>
        <w:tc>
          <w:tcPr>
            <w:tcW w:type="dxa" w:w="831"/>
          </w:tcPr>
          <w:p>
            <w:pPr>
              <w:pStyle w:val="null5"/>
              <w:jc w:val="right"/>
            </w:pPr>
            <w:r>
              <w:rPr>
                <w:rFonts w:ascii="仿宋_GB2312" w:hAnsi="仿宋_GB2312" w:cs="仿宋_GB2312" w:eastAsia="仿宋_GB2312"/>
              </w:rPr>
              <w:t>100.00</w:t>
            </w:r>
          </w:p>
        </w:tc>
        <w:tc>
          <w:tcPr>
            <w:tcW w:type="dxa" w:w="831"/>
          </w:tcPr>
          <w:p>
            <w:pPr>
              <w:pStyle w:val="null5"/>
              <w:jc w:val="right"/>
            </w:pPr>
            <w:r>
              <w:rPr>
                <w:rFonts w:ascii="仿宋_GB2312" w:hAnsi="仿宋_GB2312" w:cs="仿宋_GB2312" w:eastAsia="仿宋_GB2312"/>
              </w:rPr>
              <w:t>18,300.00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壁装支架</w:t>
            </w:r>
          </w:p>
        </w:tc>
        <w:tc>
          <w:tcPr>
            <w:tcW w:type="dxa" w:w="831"/>
          </w:tcPr>
          <w:p>
            <w:pPr>
              <w:pStyle w:val="null5"/>
              <w:jc w:val="right"/>
            </w:pPr>
            <w:r>
              <w:rPr>
                <w:rFonts w:ascii="仿宋_GB2312" w:hAnsi="仿宋_GB2312" w:cs="仿宋_GB2312" w:eastAsia="仿宋_GB2312"/>
              </w:rPr>
              <w:t>100.00</w:t>
            </w:r>
          </w:p>
        </w:tc>
        <w:tc>
          <w:tcPr>
            <w:tcW w:type="dxa" w:w="831"/>
          </w:tcPr>
          <w:p>
            <w:pPr>
              <w:pStyle w:val="null5"/>
              <w:jc w:val="right"/>
            </w:pPr>
            <w:r>
              <w:rPr>
                <w:rFonts w:ascii="仿宋_GB2312" w:hAnsi="仿宋_GB2312" w:cs="仿宋_GB2312" w:eastAsia="仿宋_GB2312"/>
              </w:rPr>
              <w:t>2,200.00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室内接入交换机</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right"/>
            </w:pPr>
            <w:r>
              <w:rPr>
                <w:rFonts w:ascii="仿宋_GB2312" w:hAnsi="仿宋_GB2312" w:cs="仿宋_GB2312" w:eastAsia="仿宋_GB2312"/>
              </w:rPr>
              <w:t>4,200.00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室外接入交换机</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right"/>
            </w:pPr>
            <w:r>
              <w:rPr>
                <w:rFonts w:ascii="仿宋_GB2312" w:hAnsi="仿宋_GB2312" w:cs="仿宋_GB2312" w:eastAsia="仿宋_GB2312"/>
              </w:rPr>
              <w:t>9,600.00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汇聚交换机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17,000.00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千兆光模块</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right"/>
            </w:pPr>
            <w:r>
              <w:rPr>
                <w:rFonts w:ascii="仿宋_GB2312" w:hAnsi="仿宋_GB2312" w:cs="仿宋_GB2312" w:eastAsia="仿宋_GB2312"/>
              </w:rPr>
              <w:t>16,000.00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网络视频存储服务器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8TB硬盘</w:t>
            </w:r>
          </w:p>
        </w:tc>
        <w:tc>
          <w:tcPr>
            <w:tcW w:type="dxa" w:w="831"/>
          </w:tcPr>
          <w:p>
            <w:pPr>
              <w:pStyle w:val="null5"/>
              <w:jc w:val="right"/>
            </w:pPr>
            <w:r>
              <w:rPr>
                <w:rFonts w:ascii="仿宋_GB2312" w:hAnsi="仿宋_GB2312" w:cs="仿宋_GB2312" w:eastAsia="仿宋_GB2312"/>
              </w:rPr>
              <w:t>32.00</w:t>
            </w:r>
          </w:p>
        </w:tc>
        <w:tc>
          <w:tcPr>
            <w:tcW w:type="dxa" w:w="831"/>
          </w:tcPr>
          <w:p>
            <w:pPr>
              <w:pStyle w:val="null5"/>
              <w:jc w:val="right"/>
            </w:pPr>
            <w:r>
              <w:rPr>
                <w:rFonts w:ascii="仿宋_GB2312" w:hAnsi="仿宋_GB2312" w:cs="仿宋_GB2312" w:eastAsia="仿宋_GB2312"/>
              </w:rPr>
              <w:t>34,848.00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55英寸3.5mm液晶拼接屏</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37,800.00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支架</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6,000.00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底座</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解码器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HDMI线20米</w:t>
            </w:r>
          </w:p>
        </w:tc>
        <w:tc>
          <w:tcPr>
            <w:tcW w:type="dxa" w:w="831"/>
          </w:tcPr>
          <w:p>
            <w:pPr>
              <w:pStyle w:val="null5"/>
              <w:jc w:val="right"/>
            </w:pPr>
            <w:r>
              <w:rPr>
                <w:rFonts w:ascii="仿宋_GB2312" w:hAnsi="仿宋_GB2312" w:cs="仿宋_GB2312" w:eastAsia="仿宋_GB2312"/>
              </w:rPr>
              <w:t>13.00</w:t>
            </w:r>
          </w:p>
        </w:tc>
        <w:tc>
          <w:tcPr>
            <w:tcW w:type="dxa" w:w="831"/>
          </w:tcPr>
          <w:p>
            <w:pPr>
              <w:pStyle w:val="null5"/>
              <w:jc w:val="right"/>
            </w:pPr>
            <w:r>
              <w:rPr>
                <w:rFonts w:ascii="仿宋_GB2312" w:hAnsi="仿宋_GB2312" w:cs="仿宋_GB2312" w:eastAsia="仿宋_GB2312"/>
              </w:rPr>
              <w:t>2,600.00</w:t>
            </w:r>
          </w:p>
        </w:tc>
        <w:tc>
          <w:tcPr>
            <w:tcW w:type="dxa" w:w="831"/>
          </w:tcPr>
          <w:p>
            <w:pPr>
              <w:pStyle w:val="null5"/>
              <w:jc w:val="left"/>
            </w:pPr>
            <w:r>
              <w:rPr>
                <w:rFonts w:ascii="仿宋_GB2312" w:hAnsi="仿宋_GB2312" w:cs="仿宋_GB2312" w:eastAsia="仿宋_GB2312"/>
              </w:rPr>
              <w:t>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内蒙古弘鼎项目管理有限公司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内蒙古自治区兴安盟乌兰浩特市内蒙古自治区兴安盟乌兰浩特市铁西北大路君御华庭2期19号楼4号门市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潘禹</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15548890002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扎赉特旗农牧和科技局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扎赉特旗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吴立坤</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13087136139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扎赉特旗农牧和科技局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内蒙古弘鼎项目管理有限公司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扎赉特旗20万只肉羊育肥场数智化综合管理平台及设备采购</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合同签订之日起30日内完成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1、签订合同后支付，达到付款条件起5日，支付合同总金额的10.00%</w:t>
            </w:r>
          </w:p>
          <w:p>
            <w:pPr>
              <w:pStyle w:val="null5"/>
              <w:jc w:val="left"/>
            </w:pPr>
            <w:r>
              <w:rPr>
                <w:rFonts w:ascii="仿宋_GB2312" w:hAnsi="仿宋_GB2312" w:cs="仿宋_GB2312" w:eastAsia="仿宋_GB2312"/>
              </w:rPr>
              <w:t>2、设备进场后，达到付款条件起5日，支付合同总金额的60.00%</w:t>
            </w:r>
          </w:p>
          <w:p>
            <w:pPr>
              <w:pStyle w:val="null5"/>
              <w:jc w:val="left"/>
            </w:pPr>
            <w:r>
              <w:rPr>
                <w:rFonts w:ascii="仿宋_GB2312" w:hAnsi="仿宋_GB2312" w:cs="仿宋_GB2312" w:eastAsia="仿宋_GB2312"/>
              </w:rPr>
              <w:t>3、安装调试并且通过验收，达到付款条件起5日，支付合同总金额的27.00%</w:t>
            </w:r>
          </w:p>
          <w:p>
            <w:pPr>
              <w:pStyle w:val="null5"/>
              <w:jc w:val="left"/>
            </w:pPr>
            <w:r>
              <w:rPr>
                <w:rFonts w:ascii="仿宋_GB2312" w:hAnsi="仿宋_GB2312" w:cs="仿宋_GB2312" w:eastAsia="仿宋_GB2312"/>
              </w:rPr>
              <w:t>4、质保期后，达到付款条件起5日，支付合同总金额的3.00%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标的名称：线材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包含3米，5米，10米，满足项目使用</w:t>
            </w:r>
          </w:p>
        </w:tc>
      </w:tr>
    </w:tbl>
    <w:p>
      <w:pPr>
        <w:pStyle w:val="null5"/>
        <w:jc w:val="left"/>
      </w:pPr>
      <w:r>
        <w:rPr>
          <w:rFonts w:ascii="仿宋_GB2312" w:hAnsi="仿宋_GB2312" w:cs="仿宋_GB2312" w:eastAsia="仿宋_GB2312"/>
        </w:rPr>
        <w:t>标的名称：电视墙机柜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定制柜体、厚度45cm，底柜高80cm，周圈5cm边框</w:t>
            </w:r>
          </w:p>
        </w:tc>
      </w:tr>
    </w:tbl>
    <w:p>
      <w:pPr>
        <w:pStyle w:val="null5"/>
        <w:jc w:val="left"/>
      </w:pPr>
      <w:r>
        <w:rPr>
          <w:rFonts w:ascii="仿宋_GB2312" w:hAnsi="仿宋_GB2312" w:cs="仿宋_GB2312" w:eastAsia="仿宋_GB2312"/>
        </w:rPr>
        <w:t>标的名称：六位插座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所有插座必须符合国家安全标准，具备过载保护、短路保护、漏电保护（适用时）等安全功能</w:t>
            </w:r>
            <w:r>
              <w:br/>
            </w:r>
            <w:r>
              <w:rPr>
                <w:rFonts w:ascii="仿宋_GB2312" w:hAnsi="仿宋_GB2312" w:cs="仿宋_GB2312" w:eastAsia="仿宋_GB2312"/>
              </w:rPr>
              <w:t xml:space="preserve"> 插座应能稳定承受额定电流和电压，无明显发热现象</w:t>
            </w:r>
            <w:r>
              <w:br/>
            </w:r>
            <w:r>
              <w:rPr>
                <w:rFonts w:ascii="仿宋_GB2312" w:hAnsi="仿宋_GB2312" w:cs="仿宋_GB2312" w:eastAsia="仿宋_GB2312"/>
              </w:rPr>
              <w:t xml:space="preserve"> 插孔设计需兼容国内外常见插头类型，确保广泛适用性</w:t>
            </w:r>
            <w:r>
              <w:br/>
            </w:r>
            <w:r>
              <w:rPr>
                <w:rFonts w:ascii="仿宋_GB2312" w:hAnsi="仿宋_GB2312" w:cs="仿宋_GB2312" w:eastAsia="仿宋_GB2312"/>
              </w:rPr>
              <w:t xml:space="preserve"> 插座内部导体应采用高质量铜材，确保长期使用的稳定性和导电性能</w:t>
            </w:r>
          </w:p>
        </w:tc>
      </w:tr>
    </w:tbl>
    <w:p>
      <w:pPr>
        <w:pStyle w:val="null5"/>
        <w:jc w:val="left"/>
      </w:pPr>
      <w:r>
        <w:rPr>
          <w:rFonts w:ascii="仿宋_GB2312" w:hAnsi="仿宋_GB2312" w:cs="仿宋_GB2312" w:eastAsia="仿宋_GB2312"/>
        </w:rPr>
        <w:t>标的名称：网络解码矩阵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画面分割：单屏支持1/4/6/8/9/16/25/36固定分割；支持M×N自定义分割，M×N≤36；</w:t>
            </w:r>
            <w:r>
              <w:br/>
            </w:r>
            <w:r>
              <w:rPr>
                <w:rFonts w:ascii="仿宋_GB2312" w:hAnsi="仿宋_GB2312" w:cs="仿宋_GB2312" w:eastAsia="仿宋_GB2312"/>
              </w:rPr>
              <w:t xml:space="preserve"> 视频压缩标准：H.265;H.264;MJPEG;MPEG4;SVAC;MPEG2；</w:t>
            </w:r>
            <w:r>
              <w:br/>
            </w:r>
            <w:r>
              <w:rPr>
                <w:rFonts w:ascii="仿宋_GB2312" w:hAnsi="仿宋_GB2312" w:cs="仿宋_GB2312" w:eastAsia="仿宋_GB2312"/>
              </w:rPr>
              <w:t xml:space="preserve"> 解码能力：整机解码支持6路32MP@25fps（仅H.265支持）/21路12MP@25fps/30路8MP@25fps/42路6MP@25fps/54路5MP@25fps/54路4MP@30fps/84路3MP@25fps/108路1080p@30fps/300路D1@30fps（每4个输出口为一组，各组均分整机性能，组内共享解码能力）；</w:t>
            </w:r>
            <w:r>
              <w:br/>
            </w:r>
            <w:r>
              <w:rPr>
                <w:rFonts w:ascii="仿宋_GB2312" w:hAnsi="仿宋_GB2312" w:cs="仿宋_GB2312" w:eastAsia="仿宋_GB2312"/>
              </w:rPr>
              <w:t xml:space="preserve"> 视频输入：1路DP输入口，1路HDMI输入口；</w:t>
            </w:r>
            <w:r>
              <w:br/>
            </w:r>
            <w:r>
              <w:rPr>
                <w:rFonts w:ascii="仿宋_GB2312" w:hAnsi="仿宋_GB2312" w:cs="仿宋_GB2312" w:eastAsia="仿宋_GB2312"/>
              </w:rPr>
              <w:t xml:space="preserve"> 视频输出路数：12路HDMI</w:t>
            </w:r>
            <w:r>
              <w:br/>
            </w:r>
            <w:r>
              <w:rPr>
                <w:rFonts w:ascii="仿宋_GB2312" w:hAnsi="仿宋_GB2312" w:cs="仿宋_GB2312" w:eastAsia="仿宋_GB2312"/>
              </w:rPr>
              <w:t xml:space="preserve"> 支持12路HDMI信号输出</w:t>
            </w:r>
            <w:r>
              <w:br/>
            </w:r>
            <w:r>
              <w:rPr>
                <w:rFonts w:ascii="仿宋_GB2312" w:hAnsi="仿宋_GB2312" w:cs="仿宋_GB2312" w:eastAsia="仿宋_GB2312"/>
              </w:rPr>
              <w:t xml:space="preserve"> 输出接口最大支持3840×2160@60及以下常规分辨率和自定义分辨率输出</w:t>
            </w:r>
            <w:r>
              <w:br/>
            </w:r>
            <w:r>
              <w:rPr>
                <w:rFonts w:ascii="仿宋_GB2312" w:hAnsi="仿宋_GB2312" w:cs="仿宋_GB2312" w:eastAsia="仿宋_GB2312"/>
              </w:rPr>
              <w:t xml:space="preserve"> 支持1路HDMI和1路DP信号输入</w:t>
            </w:r>
            <w:r>
              <w:br/>
            </w:r>
            <w:r>
              <w:rPr>
                <w:rFonts w:ascii="仿宋_GB2312" w:hAnsi="仿宋_GB2312" w:cs="仿宋_GB2312" w:eastAsia="仿宋_GB2312"/>
              </w:rPr>
              <w:t xml:space="preserve"> 输入接口最大支持1920×1080@60及以下常规分辨率采集编码</w:t>
            </w:r>
            <w:r>
              <w:br/>
            </w:r>
            <w:r>
              <w:rPr>
                <w:rFonts w:ascii="仿宋_GB2312" w:hAnsi="仿宋_GB2312" w:cs="仿宋_GB2312" w:eastAsia="仿宋_GB2312"/>
              </w:rPr>
              <w:t xml:space="preserve"> 具备1对语音对讲接口：1个3.5mm音频输入接口和1个3.5mm音频输出接口</w:t>
            </w:r>
            <w:r>
              <w:br/>
            </w:r>
            <w:r>
              <w:rPr>
                <w:rFonts w:ascii="仿宋_GB2312" w:hAnsi="仿宋_GB2312" w:cs="仿宋_GB2312" w:eastAsia="仿宋_GB2312"/>
              </w:rPr>
              <w:t xml:space="preserve"> ▲支持接入前端带人群密度检测的IPC设备,实时展示人群密度图,并输出统计人数（提供公安部有效检测报告复印件加盖原厂公章或投标专用章）</w:t>
            </w:r>
            <w:r>
              <w:br/>
            </w:r>
            <w:r>
              <w:rPr>
                <w:rFonts w:ascii="仿宋_GB2312" w:hAnsi="仿宋_GB2312" w:cs="仿宋_GB2312" w:eastAsia="仿宋_GB2312"/>
              </w:rPr>
              <w:t xml:space="preserve"> ▲为了满足安全保密需要，支持设置指定电脑允许的接管范围和窗口，除此之外的电脑内容不予以显示（提供公安部有效检测报告复印件加盖原厂公章或投标专用章）</w:t>
            </w:r>
            <w:r>
              <w:br/>
            </w:r>
            <w:r>
              <w:rPr>
                <w:rFonts w:ascii="仿宋_GB2312" w:hAnsi="仿宋_GB2312" w:cs="仿宋_GB2312" w:eastAsia="仿宋_GB2312"/>
              </w:rPr>
              <w:t xml:space="preserve"> ▲解码资源借用功能：每个输出口同时实现40画面分割，每个子画面的主码流是1920*1080，并且帧率稳定在30帧，分辨率和帧率保持不变（提供公安部有效检测报告复印件加盖原厂公章或投标专用章）</w:t>
            </w:r>
            <w:r>
              <w:br/>
            </w:r>
            <w:r>
              <w:rPr>
                <w:rFonts w:ascii="仿宋_GB2312" w:hAnsi="仿宋_GB2312" w:cs="仿宋_GB2312" w:eastAsia="仿宋_GB2312"/>
              </w:rPr>
              <w:t xml:space="preserve"> ▲系统支持采集同步功能，对不同的采集通道或不同窗口进行同步控制，实现画面同步显示，误差小于10us（提供公安部有效检测报告复印件加盖原厂公章或投标专用章）</w:t>
            </w:r>
          </w:p>
        </w:tc>
      </w:tr>
    </w:tbl>
    <w:p>
      <w:pPr>
        <w:pStyle w:val="null5"/>
        <w:jc w:val="left"/>
      </w:pPr>
      <w:r>
        <w:rPr>
          <w:rFonts w:ascii="仿宋_GB2312" w:hAnsi="仿宋_GB2312" w:cs="仿宋_GB2312" w:eastAsia="仿宋_GB2312"/>
        </w:rPr>
        <w:t>标的名称：路由器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路由器需具备高处理能力，支持千兆及以上网络速度，确保大数据量传输时的稳定性</w:t>
            </w:r>
            <w:r>
              <w:br/>
            </w:r>
            <w:r>
              <w:rPr>
                <w:rFonts w:ascii="仿宋_GB2312" w:hAnsi="仿宋_GB2312" w:cs="仿宋_GB2312" w:eastAsia="仿宋_GB2312"/>
              </w:rPr>
              <w:t xml:space="preserve"> 设备需具备高可靠性设计，支持长时间无故障运行</w:t>
            </w:r>
            <w:r>
              <w:br/>
            </w:r>
            <w:r>
              <w:rPr>
                <w:rFonts w:ascii="仿宋_GB2312" w:hAnsi="仿宋_GB2312" w:cs="仿宋_GB2312" w:eastAsia="仿宋_GB2312"/>
              </w:rPr>
              <w:t xml:space="preserve"> 提供负载均衡和故障转移功能，确保网络连接的连续性</w:t>
            </w:r>
          </w:p>
        </w:tc>
      </w:tr>
    </w:tbl>
    <w:p>
      <w:pPr>
        <w:pStyle w:val="null5"/>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二层全网管机架式交换机；</w:t>
            </w:r>
            <w:r>
              <w:br/>
            </w:r>
            <w:r>
              <w:rPr>
                <w:rFonts w:ascii="仿宋_GB2312" w:hAnsi="仿宋_GB2312" w:cs="仿宋_GB2312" w:eastAsia="仿宋_GB2312"/>
              </w:rPr>
              <w:t xml:space="preserve"> 交换容量：256Gbps，包转发率：41.664Mpps；</w:t>
            </w:r>
            <w:r>
              <w:br/>
            </w:r>
            <w:r>
              <w:rPr>
                <w:rFonts w:ascii="仿宋_GB2312" w:hAnsi="仿宋_GB2312" w:cs="仿宋_GB2312" w:eastAsia="仿宋_GB2312"/>
              </w:rPr>
              <w:t xml:space="preserve"> 24个10/100/1000Base-T电口+4个千兆SFP光口；</w:t>
            </w:r>
            <w:r>
              <w:br/>
            </w:r>
            <w:r>
              <w:rPr>
                <w:rFonts w:ascii="仿宋_GB2312" w:hAnsi="仿宋_GB2312" w:cs="仿宋_GB2312" w:eastAsia="仿宋_GB2312"/>
              </w:rPr>
              <w:t xml:space="preserve"> 支持VLAN、端口聚合等功能；</w:t>
            </w:r>
            <w:r>
              <w:br/>
            </w:r>
            <w:r>
              <w:rPr>
                <w:rFonts w:ascii="仿宋_GB2312" w:hAnsi="仿宋_GB2312" w:cs="仿宋_GB2312" w:eastAsia="仿宋_GB2312"/>
              </w:rPr>
              <w:t xml:space="preserve"> 支持STP/RSTP/ERPS环网协议；</w:t>
            </w:r>
            <w:r>
              <w:br/>
            </w:r>
            <w:r>
              <w:rPr>
                <w:rFonts w:ascii="仿宋_GB2312" w:hAnsi="仿宋_GB2312" w:cs="仿宋_GB2312" w:eastAsia="仿宋_GB2312"/>
              </w:rPr>
              <w:t xml:space="preserve"> 工作温度：-10℃~+55℃；</w:t>
            </w:r>
          </w:p>
        </w:tc>
      </w:tr>
    </w:tbl>
    <w:p>
      <w:pPr>
        <w:pStyle w:val="null5"/>
        <w:jc w:val="left"/>
      </w:pPr>
      <w:r>
        <w:rPr>
          <w:rFonts w:ascii="仿宋_GB2312" w:hAnsi="仿宋_GB2312" w:cs="仿宋_GB2312" w:eastAsia="仿宋_GB2312"/>
        </w:rPr>
        <w:t>标的名称：物联网集成控制箱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羊舍物联网集成控制箱具备多种控制和传感功能，可以实现对灯、负压风机、保温卷帘电机、轴流风机、清粪电机等设备的智能控制，并可以接收传感器设备的信号进行监测和数据传输。</w:t>
            </w:r>
            <w:r>
              <w:br/>
            </w:r>
            <w:r>
              <w:rPr>
                <w:rFonts w:ascii="仿宋_GB2312" w:hAnsi="仿宋_GB2312" w:cs="仿宋_GB2312" w:eastAsia="仿宋_GB2312"/>
              </w:rPr>
              <w:t xml:space="preserve"> 1. 灯开关控制：羊舍物联网集成控制箱可以控制灯的开关，根据需要调节照明亮度和时间，提供适宜的光照环境。</w:t>
            </w:r>
            <w:r>
              <w:br/>
            </w:r>
            <w:r>
              <w:rPr>
                <w:rFonts w:ascii="仿宋_GB2312" w:hAnsi="仿宋_GB2312" w:cs="仿宋_GB2312" w:eastAsia="仿宋_GB2312"/>
              </w:rPr>
              <w:t xml:space="preserve"> 2. 负压风机电机开关控制：可以控制负压风机电机的开关，根据羊舍内的温度和湿度实时调节通风量，保持空气清新。</w:t>
            </w:r>
            <w:r>
              <w:br/>
            </w:r>
            <w:r>
              <w:rPr>
                <w:rFonts w:ascii="仿宋_GB2312" w:hAnsi="仿宋_GB2312" w:cs="仿宋_GB2312" w:eastAsia="仿宋_GB2312"/>
              </w:rPr>
              <w:t xml:space="preserve"> 3. 保温卷帘电机开关控制：可以控制保温卷帘电机的开关，根据天气情况和温度变化实时调节卷帘的开合，保持羊舍内温度适宜。</w:t>
            </w:r>
            <w:r>
              <w:br/>
            </w:r>
            <w:r>
              <w:rPr>
                <w:rFonts w:ascii="仿宋_GB2312" w:hAnsi="仿宋_GB2312" w:cs="仿宋_GB2312" w:eastAsia="仿宋_GB2312"/>
              </w:rPr>
              <w:t xml:space="preserve"> 4. 轴流风机电机开关控制：可以控制轴流风机电机的开关，根据需要调节空气流通和循环，改善空气质量。</w:t>
            </w:r>
            <w:r>
              <w:br/>
            </w:r>
            <w:r>
              <w:rPr>
                <w:rFonts w:ascii="仿宋_GB2312" w:hAnsi="仿宋_GB2312" w:cs="仿宋_GB2312" w:eastAsia="仿宋_GB2312"/>
              </w:rPr>
              <w:t xml:space="preserve"> 5. 清粪电机开关控制：可以控制清粪电机的开关，定时清理羊舍内的粪便，保持环境清洁。</w:t>
            </w:r>
            <w:r>
              <w:br/>
            </w:r>
            <w:r>
              <w:rPr>
                <w:rFonts w:ascii="仿宋_GB2312" w:hAnsi="仿宋_GB2312" w:cs="仿宋_GB2312" w:eastAsia="仿宋_GB2312"/>
              </w:rPr>
              <w:t xml:space="preserve"> 6. 传感器设备信号接受传输：集成了各种传感器，包括温度传感器、湿度传感器、气体浓度传感器等，可以实时监测羊舍内的环境参数，并将数据传输到控制箱进行分析和处理。1、集中可视化温室的环境数据、变换曲线、实时影像、设备状态</w:t>
            </w:r>
            <w:r>
              <w:br/>
            </w:r>
            <w:r>
              <w:rPr>
                <w:rFonts w:ascii="仿宋_GB2312" w:hAnsi="仿宋_GB2312" w:cs="仿宋_GB2312" w:eastAsia="仿宋_GB2312"/>
              </w:rPr>
              <w:t xml:space="preserve"> 2、环境数据：通过系统查看园区户外和温室内采集的环境数据，可按时间维度进行数据的查询分析，支持查询历史数据和导出功能</w:t>
            </w:r>
            <w:r>
              <w:br/>
            </w:r>
            <w:r>
              <w:rPr>
                <w:rFonts w:ascii="仿宋_GB2312" w:hAnsi="仿宋_GB2312" w:cs="仿宋_GB2312" w:eastAsia="仿宋_GB2312"/>
              </w:rPr>
              <w:t xml:space="preserve"> 3、视频监控：查看园区和温室中实时视频信息，并对云台进行操作</w:t>
            </w:r>
            <w:r>
              <w:br/>
            </w:r>
            <w:r>
              <w:rPr>
                <w:rFonts w:ascii="仿宋_GB2312" w:hAnsi="仿宋_GB2312" w:cs="仿宋_GB2312" w:eastAsia="仿宋_GB2312"/>
              </w:rPr>
              <w:t xml:space="preserve"> 每个羊舍一组温湿度、二氧化碳传感器</w:t>
            </w:r>
          </w:p>
        </w:tc>
      </w:tr>
    </w:tbl>
    <w:p>
      <w:pPr>
        <w:pStyle w:val="null5"/>
        <w:jc w:val="left"/>
      </w:pPr>
      <w:r>
        <w:rPr>
          <w:rFonts w:ascii="仿宋_GB2312" w:hAnsi="仿宋_GB2312" w:cs="仿宋_GB2312" w:eastAsia="仿宋_GB2312"/>
        </w:rPr>
        <w:t>标的名称：传感器安装辅材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电源线、轧带、控制箱PVC 穿线管、定制限位器/带支架、等辅材</w:t>
            </w:r>
          </w:p>
        </w:tc>
      </w:tr>
    </w:tbl>
    <w:p>
      <w:pPr>
        <w:pStyle w:val="null5"/>
        <w:jc w:val="left"/>
      </w:pPr>
      <w:r>
        <w:rPr>
          <w:rFonts w:ascii="仿宋_GB2312" w:hAnsi="仿宋_GB2312" w:cs="仿宋_GB2312" w:eastAsia="仿宋_GB2312"/>
        </w:rPr>
        <w:t>标的名称：太阳能气象站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1、供电与传输:太阳能供电和无线传送数据。</w:t>
            </w:r>
            <w:r>
              <w:br/>
            </w:r>
            <w:r>
              <w:rPr>
                <w:rFonts w:ascii="仿宋_GB2312" w:hAnsi="仿宋_GB2312" w:cs="仿宋_GB2312" w:eastAsia="仿宋_GB2312"/>
              </w:rPr>
              <w:t xml:space="preserve"> 2、温度传感器:范围:-40℃--60℃精度:±0.5℃</w:t>
            </w:r>
            <w:r>
              <w:br/>
            </w:r>
            <w:r>
              <w:rPr>
                <w:rFonts w:ascii="仿宋_GB2312" w:hAnsi="仿宋_GB2312" w:cs="仿宋_GB2312" w:eastAsia="仿宋_GB2312"/>
              </w:rPr>
              <w:t xml:space="preserve"> 3、湿度传感器:范围:0%--100%精度:±3%。</w:t>
            </w:r>
            <w:r>
              <w:br/>
            </w:r>
            <w:r>
              <w:rPr>
                <w:rFonts w:ascii="仿宋_GB2312" w:hAnsi="仿宋_GB2312" w:cs="仿宋_GB2312" w:eastAsia="仿宋_GB2312"/>
              </w:rPr>
              <w:t xml:space="preserve"> 4、光照度传感器:范围 0-15万LUX，精度:±0.2万LUX。</w:t>
            </w:r>
            <w:r>
              <w:br/>
            </w:r>
            <w:r>
              <w:rPr>
                <w:rFonts w:ascii="仿宋_GB2312" w:hAnsi="仿宋_GB2312" w:cs="仿宋_GB2312" w:eastAsia="仿宋_GB2312"/>
              </w:rPr>
              <w:t xml:space="preserve"> 5、风速传感器:范围0-25m/s，精度:±1m/s启动风力:</w:t>
            </w:r>
            <w:r>
              <w:br/>
            </w:r>
            <w:r>
              <w:rPr>
                <w:rFonts w:ascii="仿宋_GB2312" w:hAnsi="仿宋_GB2312" w:cs="仿宋_GB2312" w:eastAsia="仿宋_GB2312"/>
              </w:rPr>
              <w:t xml:space="preserve"> 0.2 m/s.</w:t>
            </w:r>
            <w:r>
              <w:br/>
            </w:r>
            <w:r>
              <w:rPr>
                <w:rFonts w:ascii="仿宋_GB2312" w:hAnsi="仿宋_GB2312" w:cs="仿宋_GB2312" w:eastAsia="仿宋_GB2312"/>
              </w:rPr>
              <w:t xml:space="preserve"> 6、风向传感器:范围0-360°。</w:t>
            </w:r>
            <w:r>
              <w:br/>
            </w:r>
            <w:r>
              <w:rPr>
                <w:rFonts w:ascii="仿宋_GB2312" w:hAnsi="仿宋_GB2312" w:cs="仿宋_GB2312" w:eastAsia="仿宋_GB2312"/>
              </w:rPr>
              <w:t xml:space="preserve"> 7、雨雪信号传感器:监测测是否下雨。</w:t>
            </w:r>
          </w:p>
        </w:tc>
      </w:tr>
    </w:tbl>
    <w:p>
      <w:pPr>
        <w:pStyle w:val="null5"/>
        <w:jc w:val="left"/>
      </w:pPr>
      <w:r>
        <w:rPr>
          <w:rFonts w:ascii="仿宋_GB2312" w:hAnsi="仿宋_GB2312" w:cs="仿宋_GB2312" w:eastAsia="仿宋_GB2312"/>
        </w:rPr>
        <w:t>标的名称：运输、安装、调试系统使用培训费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控制室大屏幕、台式计算机、一体机、监控、物联网控制系统安装调试</w:t>
            </w:r>
          </w:p>
        </w:tc>
      </w:tr>
    </w:tbl>
    <w:p>
      <w:pPr>
        <w:pStyle w:val="null5"/>
        <w:jc w:val="left"/>
      </w:pPr>
      <w:r>
        <w:rPr>
          <w:rFonts w:ascii="仿宋_GB2312" w:hAnsi="仿宋_GB2312" w:cs="仿宋_GB2312" w:eastAsia="仿宋_GB2312"/>
        </w:rPr>
        <w:t>标的名称：室外监控安装施工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包括爆破、挖沟、打孔、布线、回填、管道</w:t>
            </w:r>
          </w:p>
        </w:tc>
      </w:tr>
    </w:tbl>
    <w:p>
      <w:pPr>
        <w:pStyle w:val="null5"/>
        <w:jc w:val="left"/>
      </w:pPr>
      <w:r>
        <w:rPr>
          <w:rFonts w:ascii="仿宋_GB2312" w:hAnsi="仿宋_GB2312" w:cs="仿宋_GB2312" w:eastAsia="仿宋_GB2312"/>
        </w:rPr>
        <w:t>标的名称：400万双光全彩枪型摄像机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传感器类型：1/3英寸CMOS；</w:t>
            </w:r>
            <w:r>
              <w:br/>
            </w:r>
            <w:r>
              <w:rPr>
                <w:rFonts w:ascii="仿宋_GB2312" w:hAnsi="仿宋_GB2312" w:cs="仿宋_GB2312" w:eastAsia="仿宋_GB2312"/>
              </w:rPr>
              <w:t xml:space="preserve"> 像素：400万；</w:t>
            </w:r>
            <w:r>
              <w:br/>
            </w:r>
            <w:r>
              <w:rPr>
                <w:rFonts w:ascii="仿宋_GB2312" w:hAnsi="仿宋_GB2312" w:cs="仿宋_GB2312" w:eastAsia="仿宋_GB2312"/>
              </w:rPr>
              <w:t xml:space="preserve"> 最大分辨率：2560×1440；</w:t>
            </w:r>
            <w:r>
              <w:br/>
            </w:r>
            <w:r>
              <w:rPr>
                <w:rFonts w:ascii="仿宋_GB2312" w:hAnsi="仿宋_GB2312" w:cs="仿宋_GB2312" w:eastAsia="仿宋_GB2312"/>
              </w:rPr>
              <w:t xml:space="preserve"> 最低照度：0.01lux（彩色模式）；0.001lux（黑白模式）；0lux（补光灯开启）；</w:t>
            </w:r>
            <w:r>
              <w:br/>
            </w:r>
            <w:r>
              <w:rPr>
                <w:rFonts w:ascii="仿宋_GB2312" w:hAnsi="仿宋_GB2312" w:cs="仿宋_GB2312" w:eastAsia="仿宋_GB2312"/>
              </w:rPr>
              <w:t xml:space="preserve"> 最大补光距离：80m（红外）30m（暖光）；</w:t>
            </w:r>
            <w:r>
              <w:br/>
            </w:r>
            <w:r>
              <w:rPr>
                <w:rFonts w:ascii="仿宋_GB2312" w:hAnsi="仿宋_GB2312" w:cs="仿宋_GB2312" w:eastAsia="仿宋_GB2312"/>
              </w:rPr>
              <w:t xml:space="preserve"> 补光灯：2颗（红外灯）；2颗（暖光灯）；</w:t>
            </w:r>
            <w:r>
              <w:br/>
            </w:r>
            <w:r>
              <w:rPr>
                <w:rFonts w:ascii="仿宋_GB2312" w:hAnsi="仿宋_GB2312" w:cs="仿宋_GB2312" w:eastAsia="仿宋_GB2312"/>
              </w:rPr>
              <w:t xml:space="preserve"> 镜头类型：定焦；</w:t>
            </w:r>
            <w:r>
              <w:br/>
            </w:r>
            <w:r>
              <w:rPr>
                <w:rFonts w:ascii="仿宋_GB2312" w:hAnsi="仿宋_GB2312" w:cs="仿宋_GB2312" w:eastAsia="仿宋_GB2312"/>
              </w:rPr>
              <w:t xml:space="preserve"> 镜头焦距：3.6mm；</w:t>
            </w:r>
            <w:r>
              <w:br/>
            </w:r>
            <w:r>
              <w:rPr>
                <w:rFonts w:ascii="仿宋_GB2312" w:hAnsi="仿宋_GB2312" w:cs="仿宋_GB2312" w:eastAsia="仿宋_GB2312"/>
              </w:rPr>
              <w:t xml:space="preserve"> 镜头光圈：F1.6；</w:t>
            </w:r>
            <w:r>
              <w:br/>
            </w:r>
            <w:r>
              <w:rPr>
                <w:rFonts w:ascii="仿宋_GB2312" w:hAnsi="仿宋_GB2312" w:cs="仿宋_GB2312" w:eastAsia="仿宋_GB2312"/>
              </w:rPr>
              <w:t xml:space="preserve"> 视场角：水平：78°；垂直：41°；对角：94°；</w:t>
            </w:r>
            <w:r>
              <w:br/>
            </w:r>
            <w:r>
              <w:rPr>
                <w:rFonts w:ascii="仿宋_GB2312" w:hAnsi="仿宋_GB2312" w:cs="仿宋_GB2312" w:eastAsia="仿宋_GB2312"/>
              </w:rPr>
              <w:t xml:space="preserve"> 智能编码：H.264：支持；H.265：支持；</w:t>
            </w:r>
            <w:r>
              <w:br/>
            </w:r>
            <w:r>
              <w:rPr>
                <w:rFonts w:ascii="仿宋_GB2312" w:hAnsi="仿宋_GB2312" w:cs="仿宋_GB2312" w:eastAsia="仿宋_GB2312"/>
              </w:rPr>
              <w:t xml:space="preserve"> 宽动态：支持；</w:t>
            </w:r>
            <w:r>
              <w:br/>
            </w:r>
            <w:r>
              <w:rPr>
                <w:rFonts w:ascii="仿宋_GB2312" w:hAnsi="仿宋_GB2312" w:cs="仿宋_GB2312" w:eastAsia="仿宋_GB2312"/>
              </w:rPr>
              <w:t xml:space="preserve"> 内置MIC：支持，内置1个MIC；</w:t>
            </w:r>
            <w:r>
              <w:br/>
            </w:r>
            <w:r>
              <w:rPr>
                <w:rFonts w:ascii="仿宋_GB2312" w:hAnsi="仿宋_GB2312" w:cs="仿宋_GB2312" w:eastAsia="仿宋_GB2312"/>
              </w:rPr>
              <w:t xml:space="preserve"> 报警事件：网络断开；IP冲突；非法访问；动态检测；视频遮挡；音频异常侦测；安全异常；</w:t>
            </w:r>
            <w:r>
              <w:br/>
            </w:r>
            <w:r>
              <w:rPr>
                <w:rFonts w:ascii="仿宋_GB2312" w:hAnsi="仿宋_GB2312" w:cs="仿宋_GB2312" w:eastAsia="仿宋_GB2312"/>
              </w:rPr>
              <w:t xml:space="preserve"> 接入标准：ONVIF（Profile S &amp; Profile T）；CGI；GB/T28181-2022；大华云联；</w:t>
            </w:r>
            <w:r>
              <w:br/>
            </w:r>
            <w:r>
              <w:rPr>
                <w:rFonts w:ascii="仿宋_GB2312" w:hAnsi="仿宋_GB2312" w:cs="仿宋_GB2312" w:eastAsia="仿宋_GB2312"/>
              </w:rPr>
              <w:t xml:space="preserve"> 预览最大用户数：6个（总带宽：24M）；</w:t>
            </w:r>
            <w:r>
              <w:br/>
            </w:r>
            <w:r>
              <w:rPr>
                <w:rFonts w:ascii="仿宋_GB2312" w:hAnsi="仿宋_GB2312" w:cs="仿宋_GB2312" w:eastAsia="仿宋_GB2312"/>
              </w:rPr>
              <w:t xml:space="preserve"> 供电方式：DC12V/PoE；</w:t>
            </w:r>
            <w:r>
              <w:br/>
            </w:r>
            <w:r>
              <w:rPr>
                <w:rFonts w:ascii="仿宋_GB2312" w:hAnsi="仿宋_GB2312" w:cs="仿宋_GB2312" w:eastAsia="仿宋_GB2312"/>
              </w:rPr>
              <w:t xml:space="preserve"> 防护等级：IP67</w:t>
            </w:r>
          </w:p>
        </w:tc>
      </w:tr>
    </w:tbl>
    <w:p>
      <w:pPr>
        <w:pStyle w:val="null5"/>
        <w:jc w:val="left"/>
      </w:pPr>
      <w:r>
        <w:rPr>
          <w:rFonts w:ascii="仿宋_GB2312" w:hAnsi="仿宋_GB2312" w:cs="仿宋_GB2312" w:eastAsia="仿宋_GB2312"/>
        </w:rPr>
        <w:t>标的名称：壁装支架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外观颜色：白色；</w:t>
            </w:r>
            <w:r>
              <w:br/>
            </w:r>
            <w:r>
              <w:rPr>
                <w:rFonts w:ascii="仿宋_GB2312" w:hAnsi="仿宋_GB2312" w:cs="仿宋_GB2312" w:eastAsia="仿宋_GB2312"/>
              </w:rPr>
              <w:t xml:space="preserve"> 承重：1.0kg；</w:t>
            </w:r>
            <w:r>
              <w:br/>
            </w:r>
            <w:r>
              <w:rPr>
                <w:rFonts w:ascii="仿宋_GB2312" w:hAnsi="仿宋_GB2312" w:cs="仿宋_GB2312" w:eastAsia="仿宋_GB2312"/>
              </w:rPr>
              <w:t xml:space="preserve"> 安装方式：壁装；</w:t>
            </w:r>
          </w:p>
        </w:tc>
      </w:tr>
    </w:tbl>
    <w:p>
      <w:pPr>
        <w:pStyle w:val="null5"/>
        <w:jc w:val="left"/>
      </w:pPr>
      <w:r>
        <w:rPr>
          <w:rFonts w:ascii="仿宋_GB2312" w:hAnsi="仿宋_GB2312" w:cs="仿宋_GB2312" w:eastAsia="仿宋_GB2312"/>
        </w:rPr>
        <w:t>标的名称：室内接入交换机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云管PoE交换机；</w:t>
            </w:r>
            <w:r>
              <w:br/>
            </w:r>
            <w:r>
              <w:rPr>
                <w:rFonts w:ascii="仿宋_GB2312" w:hAnsi="仿宋_GB2312" w:cs="仿宋_GB2312" w:eastAsia="仿宋_GB2312"/>
              </w:rPr>
              <w:t xml:space="preserve"> 16个10/100Mbps自适应PoE电口，2个10/100/1000Mbps自适应上行Combo电口，2个1000Mbps上行光口；</w:t>
            </w:r>
            <w:r>
              <w:br/>
            </w:r>
            <w:r>
              <w:rPr>
                <w:rFonts w:ascii="仿宋_GB2312" w:hAnsi="仿宋_GB2312" w:cs="仿宋_GB2312" w:eastAsia="仿宋_GB2312"/>
              </w:rPr>
              <w:t xml:space="preserve"> 1-2单口最大PoE输出功率90w，3-16口单口最大PoE输出功率30w，整机最大PoE输出功率135w；</w:t>
            </w:r>
            <w:r>
              <w:br/>
            </w:r>
            <w:r>
              <w:rPr>
                <w:rFonts w:ascii="仿宋_GB2312" w:hAnsi="仿宋_GB2312" w:cs="仿宋_GB2312" w:eastAsia="仿宋_GB2312"/>
              </w:rPr>
              <w:t xml:space="preserve"> 交换容量：64Gbps，包转发率：11.1Mpps/17.4Mpps；</w:t>
            </w:r>
            <w:r>
              <w:br/>
            </w:r>
            <w:r>
              <w:rPr>
                <w:rFonts w:ascii="仿宋_GB2312" w:hAnsi="仿宋_GB2312" w:cs="仿宋_GB2312" w:eastAsia="仿宋_GB2312"/>
              </w:rPr>
              <w:t xml:space="preserve"> 支持250米远距离供电；支持250米远距离供电；支持PoE看门狗功能；支持基于端口的VLAN，支持环路告警，流量控制；支持网络拓扑自动生成；支持大华云商APP中的云管功能实现云运维；</w:t>
            </w:r>
            <w:r>
              <w:br/>
            </w:r>
            <w:r>
              <w:rPr>
                <w:rFonts w:ascii="仿宋_GB2312" w:hAnsi="仿宋_GB2312" w:cs="仿宋_GB2312" w:eastAsia="仿宋_GB2312"/>
              </w:rPr>
              <w:t xml:space="preserve"> 工作温度：-10 ℃~+55 ℃；</w:t>
            </w:r>
          </w:p>
        </w:tc>
      </w:tr>
    </w:tbl>
    <w:p>
      <w:pPr>
        <w:pStyle w:val="null5"/>
        <w:jc w:val="left"/>
      </w:pPr>
      <w:r>
        <w:rPr>
          <w:rFonts w:ascii="仿宋_GB2312" w:hAnsi="仿宋_GB2312" w:cs="仿宋_GB2312" w:eastAsia="仿宋_GB2312"/>
        </w:rPr>
        <w:t>标的名称：室外接入交换机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（注意：此型号不标配电源及电源母头端子，需单独选配！）</w:t>
            </w:r>
            <w:r>
              <w:br/>
            </w:r>
            <w:r>
              <w:rPr>
                <w:rFonts w:ascii="仿宋_GB2312" w:hAnsi="仿宋_GB2312" w:cs="仿宋_GB2312" w:eastAsia="仿宋_GB2312"/>
              </w:rPr>
              <w:t xml:space="preserve"> 工业级导轨式非管理交换机</w:t>
            </w:r>
            <w:r>
              <w:br/>
            </w:r>
            <w:r>
              <w:rPr>
                <w:rFonts w:ascii="仿宋_GB2312" w:hAnsi="仿宋_GB2312" w:cs="仿宋_GB2312" w:eastAsia="仿宋_GB2312"/>
              </w:rPr>
              <w:t xml:space="preserve"> 交换容量：128Gpbs，包转发率：20Mpps</w:t>
            </w:r>
            <w:r>
              <w:br/>
            </w:r>
            <w:r>
              <w:rPr>
                <w:rFonts w:ascii="仿宋_GB2312" w:hAnsi="仿宋_GB2312" w:cs="仿宋_GB2312" w:eastAsia="仿宋_GB2312"/>
              </w:rPr>
              <w:t xml:space="preserve"> 接口类型：8个10/100Mbps（PoE） Base-T电口，2个100/1000Mbps Base-X SFP光口</w:t>
            </w:r>
            <w:r>
              <w:br/>
            </w:r>
            <w:r>
              <w:rPr>
                <w:rFonts w:ascii="仿宋_GB2312" w:hAnsi="仿宋_GB2312" w:cs="仿宋_GB2312" w:eastAsia="仿宋_GB2312"/>
              </w:rPr>
              <w:t xml:space="preserve"> 通信标准：IEEE 802.3，IEEE 802.3u，IEEE 802.3X，IEEE 802.3z，IEEE 802.3az</w:t>
            </w:r>
            <w:r>
              <w:br/>
            </w:r>
            <w:r>
              <w:rPr>
                <w:rFonts w:ascii="仿宋_GB2312" w:hAnsi="仿宋_GB2312" w:cs="仿宋_GB2312" w:eastAsia="仿宋_GB2312"/>
              </w:rPr>
              <w:t xml:space="preserve"> 支持拨码开关：可以通过拨码开启/关闭端口隔离功能；开启/关闭远距离供电功能</w:t>
            </w:r>
            <w:r>
              <w:br/>
            </w:r>
            <w:r>
              <w:rPr>
                <w:rFonts w:ascii="仿宋_GB2312" w:hAnsi="仿宋_GB2312" w:cs="仿宋_GB2312" w:eastAsia="仿宋_GB2312"/>
              </w:rPr>
              <w:t xml:space="preserve"> 供电方式：支持外置双电源输入，工作电压范围48-57VDC</w:t>
            </w:r>
            <w:r>
              <w:br/>
            </w:r>
            <w:r>
              <w:rPr>
                <w:rFonts w:ascii="仿宋_GB2312" w:hAnsi="仿宋_GB2312" w:cs="仿宋_GB2312" w:eastAsia="仿宋_GB2312"/>
              </w:rPr>
              <w:t xml:space="preserve"> 静电防护：空气：15kV；接触：8kV</w:t>
            </w:r>
            <w:r>
              <w:br/>
            </w:r>
            <w:r>
              <w:rPr>
                <w:rFonts w:ascii="仿宋_GB2312" w:hAnsi="仿宋_GB2312" w:cs="仿宋_GB2312" w:eastAsia="仿宋_GB2312"/>
              </w:rPr>
              <w:t xml:space="preserve"> 雷电防护：端口：6kV；电源：4kV</w:t>
            </w:r>
            <w:r>
              <w:br/>
            </w:r>
            <w:r>
              <w:rPr>
                <w:rFonts w:ascii="仿宋_GB2312" w:hAnsi="仿宋_GB2312" w:cs="仿宋_GB2312" w:eastAsia="仿宋_GB2312"/>
              </w:rPr>
              <w:t xml:space="preserve"> 防护等级：IP40；IK06</w:t>
            </w:r>
            <w:r>
              <w:br/>
            </w:r>
            <w:r>
              <w:rPr>
                <w:rFonts w:ascii="仿宋_GB2312" w:hAnsi="仿宋_GB2312" w:cs="仿宋_GB2312" w:eastAsia="仿宋_GB2312"/>
              </w:rPr>
              <w:t xml:space="preserve"> 工作温度：-40℃～+85℃</w:t>
            </w:r>
            <w:r>
              <w:br/>
            </w:r>
            <w:r>
              <w:rPr>
                <w:rFonts w:ascii="仿宋_GB2312" w:hAnsi="仿宋_GB2312" w:cs="仿宋_GB2312" w:eastAsia="仿宋_GB2312"/>
              </w:rPr>
              <w:t xml:space="preserve"> 风扇：无风扇设计</w:t>
            </w:r>
            <w:r>
              <w:br/>
            </w:r>
            <w:r>
              <w:rPr>
                <w:rFonts w:ascii="仿宋_GB2312" w:hAnsi="仿宋_GB2312" w:cs="仿宋_GB2312" w:eastAsia="仿宋_GB2312"/>
              </w:rPr>
              <w:t xml:space="preserve"> 外壳材料：铝壳</w:t>
            </w:r>
            <w:r>
              <w:br/>
            </w:r>
            <w:r>
              <w:rPr>
                <w:rFonts w:ascii="仿宋_GB2312" w:hAnsi="仿宋_GB2312" w:cs="仿宋_GB2312" w:eastAsia="仿宋_GB2312"/>
              </w:rPr>
              <w:t xml:space="preserve"> 安装方式：导轨式安装</w:t>
            </w:r>
          </w:p>
        </w:tc>
      </w:tr>
    </w:tbl>
    <w:p>
      <w:pPr>
        <w:pStyle w:val="null5"/>
        <w:jc w:val="left"/>
      </w:pPr>
      <w:r>
        <w:rPr>
          <w:rFonts w:ascii="仿宋_GB2312" w:hAnsi="仿宋_GB2312" w:cs="仿宋_GB2312" w:eastAsia="仿宋_GB2312"/>
        </w:rPr>
        <w:t>标的名称：汇聚交换机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企业级三层管理型交换机</w:t>
            </w:r>
            <w:r>
              <w:br/>
            </w:r>
            <w:r>
              <w:rPr>
                <w:rFonts w:ascii="仿宋_GB2312" w:hAnsi="仿宋_GB2312" w:cs="仿宋_GB2312" w:eastAsia="仿宋_GB2312"/>
              </w:rPr>
              <w:t xml:space="preserve"> • 8个10/100/1000 Base-T电口(Combo)，24个1000 Base-X光口，4个1G/10G Base-X光口；</w:t>
            </w:r>
            <w:r>
              <w:br/>
            </w:r>
            <w:r>
              <w:rPr>
                <w:rFonts w:ascii="仿宋_GB2312" w:hAnsi="仿宋_GB2312" w:cs="仿宋_GB2312" w:eastAsia="仿宋_GB2312"/>
              </w:rPr>
              <w:t xml:space="preserve"> • 交换容量：432Gbps，包转发率：108Mpps；</w:t>
            </w:r>
            <w:r>
              <w:br/>
            </w:r>
            <w:r>
              <w:rPr>
                <w:rFonts w:ascii="仿宋_GB2312" w:hAnsi="仿宋_GB2312" w:cs="仿宋_GB2312" w:eastAsia="仿宋_GB2312"/>
              </w:rPr>
              <w:t xml:space="preserve"> • 支持STP/RSTP/MSTP；支持ERPS、EAPS；</w:t>
            </w:r>
            <w:r>
              <w:br/>
            </w:r>
            <w:r>
              <w:rPr>
                <w:rFonts w:ascii="仿宋_GB2312" w:hAnsi="仿宋_GB2312" w:cs="仿宋_GB2312" w:eastAsia="仿宋_GB2312"/>
              </w:rPr>
              <w:t xml:space="preserve"> • 支持GVRP；支持QinQ功能；支持Private VLAN；支持Voice vlan；</w:t>
            </w:r>
            <w:r>
              <w:br/>
            </w:r>
            <w:r>
              <w:rPr>
                <w:rFonts w:ascii="仿宋_GB2312" w:hAnsi="仿宋_GB2312" w:cs="仿宋_GB2312" w:eastAsia="仿宋_GB2312"/>
              </w:rPr>
              <w:t xml:space="preserve"> • 支持静态、动态链路聚合；</w:t>
            </w:r>
            <w:r>
              <w:br/>
            </w:r>
            <w:r>
              <w:rPr>
                <w:rFonts w:ascii="仿宋_GB2312" w:hAnsi="仿宋_GB2312" w:cs="仿宋_GB2312" w:eastAsia="仿宋_GB2312"/>
              </w:rPr>
              <w:t xml:space="preserve"> • 支持IGMP v1/v2/v3；支持IGMP Snooping；支持IGMP Fast Leave；支持组播组策略及组播组数量限制；支持组播流量跨VLAN复制；</w:t>
            </w:r>
            <w:r>
              <w:br/>
            </w:r>
            <w:r>
              <w:rPr>
                <w:rFonts w:ascii="仿宋_GB2312" w:hAnsi="仿宋_GB2312" w:cs="仿宋_GB2312" w:eastAsia="仿宋_GB2312"/>
              </w:rPr>
              <w:t xml:space="preserve"> • 支持虚拟化堆叠技术；支持VRRP；</w:t>
            </w:r>
            <w:r>
              <w:br/>
            </w:r>
            <w:r>
              <w:rPr>
                <w:rFonts w:ascii="仿宋_GB2312" w:hAnsi="仿宋_GB2312" w:cs="仿宋_GB2312" w:eastAsia="仿宋_GB2312"/>
              </w:rPr>
              <w:t xml:space="preserve"> • 支持DHCP Client、DHCP Snooping、DHCP Relay、DHCP Server；</w:t>
            </w:r>
            <w:r>
              <w:br/>
            </w:r>
            <w:r>
              <w:rPr>
                <w:rFonts w:ascii="仿宋_GB2312" w:hAnsi="仿宋_GB2312" w:cs="仿宋_GB2312" w:eastAsia="仿宋_GB2312"/>
              </w:rPr>
              <w:t xml:space="preserve"> • 支持ARP、RARP、免费ARP；支持Dynamic ARP Inspection；支持ARP anti-attack；支持ARP源抑制；</w:t>
            </w:r>
            <w:r>
              <w:br/>
            </w:r>
            <w:r>
              <w:rPr>
                <w:rFonts w:ascii="仿宋_GB2312" w:hAnsi="仿宋_GB2312" w:cs="仿宋_GB2312" w:eastAsia="仿宋_GB2312"/>
              </w:rPr>
              <w:t xml:space="preserve"> • 支持基于L2/L3/L4的ACL流识别与过滤安全机制；支持对组播、广播、未知单播报文的抑制功能；支持端口隔离；支持端口安全、IP+MAC+端口绑定；支持DHCP Snooping、DHCP option82；支持IEEE 802.1x认证；支持Radius认证；支持命令行分级保护；</w:t>
            </w:r>
            <w:r>
              <w:br/>
            </w:r>
            <w:r>
              <w:rPr>
                <w:rFonts w:ascii="仿宋_GB2312" w:hAnsi="仿宋_GB2312" w:cs="仿宋_GB2312" w:eastAsia="仿宋_GB2312"/>
              </w:rPr>
              <w:t xml:space="preserve"> • 支持基于L2/L3/L4协议头各字段的流量分类；支持CAR流量限制；支持802.1P/DSCP优先级重新标记；支持SP、WRR、SP+WRR等队列调度方式；支持Tail-Drop、WRED等拥塞避免机制；支持流量监管与流量整形；支持二层、三层、四层ACL；支持IPv4、IPv6 ACL；支持VLAN ACL；</w:t>
            </w:r>
            <w:r>
              <w:br/>
            </w:r>
            <w:r>
              <w:rPr>
                <w:rFonts w:ascii="仿宋_GB2312" w:hAnsi="仿宋_GB2312" w:cs="仿宋_GB2312" w:eastAsia="仿宋_GB2312"/>
              </w:rPr>
              <w:t xml:space="preserve"> • 支持ICMPv6、DHCPv6、ACLv6、IPv6 Telnet；支持IPv6邻居发现；支持Path MTU发现；支持MLD v1/v2；支持MLD Snooping；</w:t>
            </w:r>
            <w:r>
              <w:br/>
            </w:r>
            <w:r>
              <w:rPr>
                <w:rFonts w:ascii="仿宋_GB2312" w:hAnsi="仿宋_GB2312" w:cs="仿宋_GB2312" w:eastAsia="仿宋_GB2312"/>
              </w:rPr>
              <w:t xml:space="preserve"> • 支持FTP/TFTP加载升级；支持命令行接口(CLI)、Telnet、Console口进行配置；支持SNMP v1/v2c/v3；支持系统日志、分级告警、调试信息输出；支持NTP；支持Ping、Tracert；支持LLDP；支持Loopback-detection 端口环回检测；</w:t>
            </w:r>
            <w:r>
              <w:br/>
            </w:r>
            <w:r>
              <w:rPr>
                <w:rFonts w:ascii="仿宋_GB2312" w:hAnsi="仿宋_GB2312" w:cs="仿宋_GB2312" w:eastAsia="仿宋_GB2312"/>
              </w:rPr>
              <w:t xml:space="preserve"> • 1U高度，支持桌面、机架安装方式；</w:t>
            </w:r>
            <w:r>
              <w:br/>
            </w:r>
            <w:r>
              <w:rPr>
                <w:rFonts w:ascii="仿宋_GB2312" w:hAnsi="仿宋_GB2312" w:cs="仿宋_GB2312" w:eastAsia="仿宋_GB2312"/>
              </w:rPr>
              <w:t xml:space="preserve"> • 工作温度：-10 ℃～+50 ℃；</w:t>
            </w:r>
          </w:p>
        </w:tc>
      </w:tr>
    </w:tbl>
    <w:p>
      <w:pPr>
        <w:pStyle w:val="null5"/>
        <w:jc w:val="left"/>
      </w:pPr>
      <w:r>
        <w:rPr>
          <w:rFonts w:ascii="仿宋_GB2312" w:hAnsi="仿宋_GB2312" w:cs="仿宋_GB2312" w:eastAsia="仿宋_GB2312"/>
        </w:rPr>
        <w:t>标的名称：千兆光模块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支持标准：IEEE 802.3z；</w:t>
            </w:r>
            <w:r>
              <w:br/>
            </w:r>
            <w:r>
              <w:rPr>
                <w:rFonts w:ascii="仿宋_GB2312" w:hAnsi="仿宋_GB2312" w:cs="仿宋_GB2312" w:eastAsia="仿宋_GB2312"/>
              </w:rPr>
              <w:t xml:space="preserve"> 传输介质：单模光纤；</w:t>
            </w:r>
            <w:r>
              <w:br/>
            </w:r>
            <w:r>
              <w:rPr>
                <w:rFonts w:ascii="仿宋_GB2312" w:hAnsi="仿宋_GB2312" w:cs="仿宋_GB2312" w:eastAsia="仿宋_GB2312"/>
              </w:rPr>
              <w:t xml:space="preserve"> 传输距离：≤20km；</w:t>
            </w:r>
            <w:r>
              <w:br/>
            </w:r>
            <w:r>
              <w:rPr>
                <w:rFonts w:ascii="仿宋_GB2312" w:hAnsi="仿宋_GB2312" w:cs="仿宋_GB2312" w:eastAsia="仿宋_GB2312"/>
              </w:rPr>
              <w:t xml:space="preserve"> 传输速率：1.25Gbps；</w:t>
            </w:r>
            <w:r>
              <w:br/>
            </w:r>
            <w:r>
              <w:rPr>
                <w:rFonts w:ascii="仿宋_GB2312" w:hAnsi="仿宋_GB2312" w:cs="仿宋_GB2312" w:eastAsia="仿宋_GB2312"/>
              </w:rPr>
              <w:t xml:space="preserve"> 端口类型：单纤LC；</w:t>
            </w:r>
            <w:r>
              <w:br/>
            </w:r>
            <w:r>
              <w:rPr>
                <w:rFonts w:ascii="仿宋_GB2312" w:hAnsi="仿宋_GB2312" w:cs="仿宋_GB2312" w:eastAsia="仿宋_GB2312"/>
              </w:rPr>
              <w:t xml:space="preserve"> 传输波长：1310nm(TX)，1550nm(RX)；</w:t>
            </w:r>
            <w:r>
              <w:br/>
            </w:r>
            <w:r>
              <w:rPr>
                <w:rFonts w:ascii="仿宋_GB2312" w:hAnsi="仿宋_GB2312" w:cs="仿宋_GB2312" w:eastAsia="仿宋_GB2312"/>
              </w:rPr>
              <w:t xml:space="preserve"> 工作电压：3.3V；</w:t>
            </w:r>
            <w:r>
              <w:br/>
            </w:r>
            <w:r>
              <w:rPr>
                <w:rFonts w:ascii="仿宋_GB2312" w:hAnsi="仿宋_GB2312" w:cs="仿宋_GB2312" w:eastAsia="仿宋_GB2312"/>
              </w:rPr>
              <w:t xml:space="preserve"> 工作温度：-40℃～85℃；</w:t>
            </w:r>
            <w:r>
              <w:br/>
            </w: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标的名称：网络视频存储服务器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主处理器：64位高性能多核处理器；</w:t>
            </w:r>
            <w:r>
              <w:br/>
            </w:r>
            <w:r>
              <w:rPr>
                <w:rFonts w:ascii="仿宋_GB2312" w:hAnsi="仿宋_GB2312" w:cs="仿宋_GB2312" w:eastAsia="仿宋_GB2312"/>
              </w:rPr>
              <w:t xml:space="preserve"> 操作系统：操作系统；</w:t>
            </w:r>
            <w:r>
              <w:br/>
            </w:r>
            <w:r>
              <w:rPr>
                <w:rFonts w:ascii="仿宋_GB2312" w:hAnsi="仿宋_GB2312" w:cs="仿宋_GB2312" w:eastAsia="仿宋_GB2312"/>
              </w:rPr>
              <w:t xml:space="preserve"> 控制器：单控制器；</w:t>
            </w:r>
            <w:r>
              <w:br/>
            </w:r>
            <w:r>
              <w:rPr>
                <w:rFonts w:ascii="仿宋_GB2312" w:hAnsi="仿宋_GB2312" w:cs="仿宋_GB2312" w:eastAsia="仿宋_GB2312"/>
              </w:rPr>
              <w:t xml:space="preserve"> 高速缓存：标配8GB，可扩展至32GB；</w:t>
            </w:r>
            <w:r>
              <w:br/>
            </w:r>
            <w:r>
              <w:rPr>
                <w:rFonts w:ascii="仿宋_GB2312" w:hAnsi="仿宋_GB2312" w:cs="仿宋_GB2312" w:eastAsia="仿宋_GB2312"/>
              </w:rPr>
              <w:t xml:space="preserve"> 视频直存（私有协议）：最大支持320路（800Mbps）前端接入；存储；转发，32路（64Mbps）网络回放；</w:t>
            </w:r>
            <w:r>
              <w:br/>
            </w:r>
            <w:r>
              <w:rPr>
                <w:rFonts w:ascii="仿宋_GB2312" w:hAnsi="仿宋_GB2312" w:cs="仿宋_GB2312" w:eastAsia="仿宋_GB2312"/>
              </w:rPr>
              <w:t xml:space="preserve"> 硬盘接口：16个；SATA；单盘最大支持24TB，SMR单盘最大支持25TB；支持热插拔；支持CMR，SMR；（硬盘型号参考配套产品）</w:t>
            </w:r>
          </w:p>
        </w:tc>
      </w:tr>
    </w:tbl>
    <w:p>
      <w:pPr>
        <w:pStyle w:val="null5"/>
        <w:jc w:val="left"/>
      </w:pPr>
      <w:r>
        <w:rPr>
          <w:rFonts w:ascii="仿宋_GB2312" w:hAnsi="仿宋_GB2312" w:cs="仿宋_GB2312" w:eastAsia="仿宋_GB2312"/>
        </w:rPr>
        <w:t>标的名称：8TB硬盘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单盘容量：8TB；</w:t>
            </w:r>
            <w:r>
              <w:br/>
            </w:r>
            <w:r>
              <w:rPr>
                <w:rFonts w:ascii="仿宋_GB2312" w:hAnsi="仿宋_GB2312" w:cs="仿宋_GB2312" w:eastAsia="仿宋_GB2312"/>
              </w:rPr>
              <w:t xml:space="preserve"> 缓存：256MB；</w:t>
            </w:r>
            <w:r>
              <w:br/>
            </w:r>
            <w:r>
              <w:rPr>
                <w:rFonts w:ascii="仿宋_GB2312" w:hAnsi="仿宋_GB2312" w:cs="仿宋_GB2312" w:eastAsia="仿宋_GB2312"/>
              </w:rPr>
              <w:t xml:space="preserve"> 转速：7200RPM；</w:t>
            </w:r>
            <w:r>
              <w:br/>
            </w:r>
            <w:r>
              <w:rPr>
                <w:rFonts w:ascii="仿宋_GB2312" w:hAnsi="仿宋_GB2312" w:cs="仿宋_GB2312" w:eastAsia="仿宋_GB2312"/>
              </w:rPr>
              <w:t xml:space="preserve"> 硬盘接口：SATA</w:t>
            </w:r>
          </w:p>
        </w:tc>
      </w:tr>
    </w:tbl>
    <w:p>
      <w:pPr>
        <w:pStyle w:val="null5"/>
        <w:jc w:val="left"/>
      </w:pPr>
      <w:r>
        <w:rPr>
          <w:rFonts w:ascii="仿宋_GB2312" w:hAnsi="仿宋_GB2312" w:cs="仿宋_GB2312" w:eastAsia="仿宋_GB2312"/>
        </w:rPr>
        <w:t>标的名称：55英寸3.5mm液晶拼接屏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产品尺寸：55吋</w:t>
            </w:r>
            <w:r>
              <w:br/>
            </w:r>
            <w:r>
              <w:rPr>
                <w:rFonts w:ascii="仿宋_GB2312" w:hAnsi="仿宋_GB2312" w:cs="仿宋_GB2312" w:eastAsia="仿宋_GB2312"/>
              </w:rPr>
              <w:t xml:space="preserve"> 双边拼缝：3.5mm</w:t>
            </w:r>
            <w:r>
              <w:br/>
            </w:r>
            <w:r>
              <w:rPr>
                <w:rFonts w:ascii="仿宋_GB2312" w:hAnsi="仿宋_GB2312" w:cs="仿宋_GB2312" w:eastAsia="仿宋_GB2312"/>
              </w:rPr>
              <w:t xml:space="preserve"> 分辨率：1920*1080</w:t>
            </w:r>
            <w:r>
              <w:br/>
            </w:r>
            <w:r>
              <w:rPr>
                <w:rFonts w:ascii="仿宋_GB2312" w:hAnsi="仿宋_GB2312" w:cs="仿宋_GB2312" w:eastAsia="仿宋_GB2312"/>
              </w:rPr>
              <w:t xml:space="preserve"> 亮度：500cd/m2</w:t>
            </w:r>
          </w:p>
        </w:tc>
      </w:tr>
    </w:tbl>
    <w:p>
      <w:pPr>
        <w:pStyle w:val="null5"/>
        <w:jc w:val="left"/>
      </w:pPr>
      <w:r>
        <w:rPr>
          <w:rFonts w:ascii="仿宋_GB2312" w:hAnsi="仿宋_GB2312" w:cs="仿宋_GB2312" w:eastAsia="仿宋_GB2312"/>
        </w:rPr>
        <w:t>标的名称：支架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1、尺寸：55英寸</w:t>
            </w:r>
            <w:r>
              <w:br/>
            </w:r>
            <w:r>
              <w:rPr>
                <w:rFonts w:ascii="仿宋_GB2312" w:hAnsi="仿宋_GB2312" w:cs="仿宋_GB2312" w:eastAsia="仿宋_GB2312"/>
              </w:rPr>
              <w:t xml:space="preserve"> 2、材质：铝型材（黑漆）</w:t>
            </w:r>
          </w:p>
        </w:tc>
      </w:tr>
    </w:tbl>
    <w:p>
      <w:pPr>
        <w:pStyle w:val="null5"/>
        <w:jc w:val="left"/>
      </w:pPr>
      <w:r>
        <w:rPr>
          <w:rFonts w:ascii="仿宋_GB2312" w:hAnsi="仿宋_GB2312" w:cs="仿宋_GB2312" w:eastAsia="仿宋_GB2312"/>
        </w:rPr>
        <w:t>标的名称：底座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1、尺寸：55英寸</w:t>
            </w:r>
            <w:r>
              <w:br/>
            </w:r>
            <w:r>
              <w:rPr>
                <w:rFonts w:ascii="仿宋_GB2312" w:hAnsi="仿宋_GB2312" w:cs="仿宋_GB2312" w:eastAsia="仿宋_GB2312"/>
              </w:rPr>
              <w:t xml:space="preserve"> 2、材质：铝型材（黑色）</w:t>
            </w:r>
          </w:p>
        </w:tc>
      </w:tr>
    </w:tbl>
    <w:p>
      <w:pPr>
        <w:pStyle w:val="null5"/>
        <w:jc w:val="left"/>
      </w:pPr>
      <w:r>
        <w:rPr>
          <w:rFonts w:ascii="仿宋_GB2312" w:hAnsi="仿宋_GB2312" w:cs="仿宋_GB2312" w:eastAsia="仿宋_GB2312"/>
        </w:rPr>
        <w:t>标的名称：解码器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画面分割：单屏支持1/4/6/8/9/16/25/36固定分割；支持M×N自定义分割，M×N≤36；</w:t>
            </w:r>
            <w:r>
              <w:br/>
            </w:r>
            <w:r>
              <w:rPr>
                <w:rFonts w:ascii="仿宋_GB2312" w:hAnsi="仿宋_GB2312" w:cs="仿宋_GB2312" w:eastAsia="仿宋_GB2312"/>
              </w:rPr>
              <w:t xml:space="preserve"> 视频压缩标准：H.265;H.264;MJPEG;MPEG4;SVAC;MPEG2；</w:t>
            </w:r>
            <w:r>
              <w:br/>
            </w:r>
            <w:r>
              <w:rPr>
                <w:rFonts w:ascii="仿宋_GB2312" w:hAnsi="仿宋_GB2312" w:cs="仿宋_GB2312" w:eastAsia="仿宋_GB2312"/>
              </w:rPr>
              <w:t xml:space="preserve"> 解码能力：整机解码支持6路32MP@25fps（仅H.265支持）/21路12MP@25fps/30路8MP@25fps/42路6MP@25fps/54路5MP@25fps/54路4MP@30fps/84路3MP@25fps/108路1080p@30fps/300路D1@30fps（每4个输出口为一组，各组均分整机性能，组内共享解码能力）；</w:t>
            </w:r>
            <w:r>
              <w:br/>
            </w:r>
            <w:r>
              <w:rPr>
                <w:rFonts w:ascii="仿宋_GB2312" w:hAnsi="仿宋_GB2312" w:cs="仿宋_GB2312" w:eastAsia="仿宋_GB2312"/>
              </w:rPr>
              <w:t xml:space="preserve"> 视频输入：2路DP输入口，2路HDMI输入口；</w:t>
            </w:r>
            <w:r>
              <w:br/>
            </w:r>
            <w:r>
              <w:rPr>
                <w:rFonts w:ascii="仿宋_GB2312" w:hAnsi="仿宋_GB2312" w:cs="仿宋_GB2312" w:eastAsia="仿宋_GB2312"/>
              </w:rPr>
              <w:t xml:space="preserve"> 视频输出路数：12路HDMI</w:t>
            </w:r>
          </w:p>
        </w:tc>
      </w:tr>
    </w:tbl>
    <w:p>
      <w:pPr>
        <w:pStyle w:val="null5"/>
        <w:jc w:val="left"/>
      </w:pPr>
      <w:r>
        <w:rPr>
          <w:rFonts w:ascii="仿宋_GB2312" w:hAnsi="仿宋_GB2312" w:cs="仿宋_GB2312" w:eastAsia="仿宋_GB2312"/>
        </w:rPr>
        <w:t>标的名称：HDMI线20米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线缆配件</w:t>
            </w:r>
            <w:r>
              <w:br/>
            </w:r>
            <w:r>
              <w:rPr>
                <w:rFonts w:ascii="仿宋_GB2312" w:hAnsi="仿宋_GB2312" w:cs="仿宋_GB2312" w:eastAsia="仿宋_GB2312"/>
              </w:rPr>
              <w:t xml:space="preserve"> HDMI线需符合HDMI 2.0b或更高版本标准，支持4K分辨率、60Hz刷新率以及HDR（高动态范围）功能</w:t>
            </w:r>
            <w:r>
              <w:br/>
            </w:r>
            <w:r>
              <w:rPr>
                <w:rFonts w:ascii="仿宋_GB2312" w:hAnsi="仿宋_GB2312" w:cs="仿宋_GB2312" w:eastAsia="仿宋_GB2312"/>
              </w:rPr>
              <w:t xml:space="preserve"> 确保与市面上主流HDMI设备（如电视、投影仪、蓝光播放器等）的兼容性</w:t>
            </w:r>
            <w:r>
              <w:br/>
            </w:r>
            <w:r>
              <w:rPr>
                <w:rFonts w:ascii="仿宋_GB2312" w:hAnsi="仿宋_GB2312" w:cs="仿宋_GB2312" w:eastAsia="仿宋_GB2312"/>
              </w:rPr>
              <w:t xml:space="preserve"> 支持最高18Gbps的带宽，确保高速数据传输，减少信号衰减和延迟</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主要产品资料</w:t>
            </w:r>
          </w:p>
        </w:tc>
        <w:tc>
          <w:tcPr>
            <w:tcW w:type="dxa" w:w="3115"/>
          </w:tcPr>
          <w:p>
            <w:pPr>
              <w:pStyle w:val="null5"/>
              <w:jc w:val="left"/>
            </w:pPr>
            <w:r>
              <w:rPr>
                <w:rFonts w:ascii="仿宋_GB2312" w:hAnsi="仿宋_GB2312" w:cs="仿宋_GB2312" w:eastAsia="仿宋_GB2312"/>
              </w:rPr>
              <w:t>提供产品资料完整，能充分说明设备的主要技术参数及功能情况完善且合理的得9-12；提供产品资料部分完整，能说明设备的部分技术参数及功能情况比较完善、比较合理的得5-8；提供产品资料不完整，不能说明设备的技术参数及功能情况的得0-4；</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投标产品的日常运行成本</w:t>
            </w:r>
          </w:p>
        </w:tc>
        <w:tc>
          <w:tcPr>
            <w:tcW w:type="dxa" w:w="3115"/>
          </w:tcPr>
          <w:p>
            <w:pPr>
              <w:pStyle w:val="null5"/>
              <w:jc w:val="left"/>
            </w:pPr>
            <w:r>
              <w:rPr>
                <w:rFonts w:ascii="仿宋_GB2312" w:hAnsi="仿宋_GB2312" w:cs="仿宋_GB2312" w:eastAsia="仿宋_GB2312"/>
              </w:rPr>
              <w:t>根据所提供的与投标设备及配套使用的备品备件的价格，结合设备参数所反映的日常使用损耗程度，节能状况等完善且合理的得5-6分；根据所提供的与投标设备及配套使用的备品备件的价格，结合设备参数所反映的日常使用损耗程度，节能状况等比较完善且比较合理的得3-4分；根据所提供的与投标设备及配套使用的备品备件的价格，结合设备参数所反映的日常使用损耗程度，节能状况等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工艺流程图及说明</w:t>
            </w:r>
          </w:p>
        </w:tc>
        <w:tc>
          <w:tcPr>
            <w:tcW w:type="dxa" w:w="3115"/>
          </w:tcPr>
          <w:p>
            <w:pPr>
              <w:pStyle w:val="null5"/>
              <w:jc w:val="left"/>
            </w:pPr>
            <w:r>
              <w:rPr>
                <w:rFonts w:ascii="仿宋_GB2312" w:hAnsi="仿宋_GB2312" w:cs="仿宋_GB2312" w:eastAsia="仿宋_GB2312"/>
              </w:rPr>
              <w:t>总体工艺流程图、各车间内部工艺流程的图样、完整性、可靠性、可操作性、维护性强得5-6分；总体工艺流程图、各车间内部工艺流程的图样、比较完整、比较可靠、可操作性一般、维护性一般得3-4分；总体工艺流程图、各车间内部工艺流程的图样、不完整、不可靠、可操作性差、维护性差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有建立质量保证管理体系并明确质量保障目标完整、有质量控制节点措施及产品关键部位技术性能说明完整、并在保证质量前提下有降低成本措施方案的合理性、可靠性得5-6分；有建立质量保证管理体系并明确质量保障目标比较完整、有质量控制节点措施及产品关键部位技术性能说明比较完整、并在保证质量前提下有降低成本措施方案比较合理、比较可靠的得3-4分；有建立质量保证管理体系并明确质量保障目标不完整、有质量控制节点措施及产品关键部位技术性能说明不完整、在保证质量前提下有降低成本措施方案不合理、不可靠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售后服务及技术保障</w:t>
            </w:r>
          </w:p>
        </w:tc>
        <w:tc>
          <w:tcPr>
            <w:tcW w:type="dxa" w:w="3115"/>
          </w:tcPr>
          <w:p>
            <w:pPr>
              <w:pStyle w:val="null5"/>
              <w:jc w:val="left"/>
            </w:pPr>
            <w:r>
              <w:rPr>
                <w:rFonts w:ascii="仿宋_GB2312" w:hAnsi="仿宋_GB2312" w:cs="仿宋_GB2312" w:eastAsia="仿宋_GB2312"/>
              </w:rPr>
              <w:t>根据提供的售后服务网点、售后服务承诺、维护响应计划（包括具体的售后服务内容、故障响应时间、响应方式）、售后服务机构（包括人员的资质、专业人员配备情况及现有维修服务能力）、已建立完备的客户服务体系，能及时、有效地为客户提供优质服务的得5-6分；根据提供的售后服务网点、售后服务承诺、维护响应计划（包括具体的售后服务内容、故障响应时间、响应方式）、售后服务机构（包括人员的资质、专业人员配备情况及现有维修服务能力）、已建立比较完备的客户服务体系，能为客户提供服务的得3-4分；根据提供的售后服务网点、售后服务承诺、维护响应计划（包括具体的售后服务内容、故障响应时间、响应方式）、售后服务机构（包括人员的资质、专业人员配备情况及现有维修服务能力）、未已建立完备的客户服务体系，不能及时、有效地为客户提供服务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设备的安装、调试</w:t>
            </w:r>
          </w:p>
        </w:tc>
        <w:tc>
          <w:tcPr>
            <w:tcW w:type="dxa" w:w="3115"/>
          </w:tcPr>
          <w:p>
            <w:pPr>
              <w:pStyle w:val="null5"/>
              <w:jc w:val="left"/>
            </w:pPr>
            <w:r>
              <w:rPr>
                <w:rFonts w:ascii="仿宋_GB2312" w:hAnsi="仿宋_GB2312" w:cs="仿宋_GB2312" w:eastAsia="仿宋_GB2312"/>
              </w:rPr>
              <w:t>设备安装、调试的组织措施严密、方法明确，设备安装、调试技术措施可靠、关键技术的控制方法准确，实施计划合理的得5-6分；设备安装、调试的组织措施比较严密、方法比较明确，设备安装、调试技术措施比较可靠、关键技术的控制方法比较准确，实施计划比较合理的得3-4分；设备安装、调试的组织措施不严密、方法不明确，设备安装、调试技术措施不可靠、关键技术的控制方法不准确，实施计划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设备的维护、移交</w:t>
            </w:r>
          </w:p>
        </w:tc>
        <w:tc>
          <w:tcPr>
            <w:tcW w:type="dxa" w:w="3115"/>
          </w:tcPr>
          <w:p>
            <w:pPr>
              <w:pStyle w:val="null5"/>
              <w:jc w:val="left"/>
            </w:pPr>
            <w:r>
              <w:rPr>
                <w:rFonts w:ascii="仿宋_GB2312" w:hAnsi="仿宋_GB2312" w:cs="仿宋_GB2312" w:eastAsia="仿宋_GB2312"/>
              </w:rPr>
              <w:t>对设备移交前的维护程度，检测、验收、移交程序规范，提交的资料完整，技术交底充分的得5-6分；对设备移交前的维护程度，检测、验收、移交程序规范，提交的资料比较完整，技术交底比较充分的得3-4分；对设备移交前的维护程度，检测、验收、移交程序规范，提交的资料不完整，技术交底不充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应急预案及措施</w:t>
            </w:r>
          </w:p>
        </w:tc>
        <w:tc>
          <w:tcPr>
            <w:tcW w:type="dxa" w:w="3115"/>
          </w:tcPr>
          <w:p>
            <w:pPr>
              <w:pStyle w:val="null5"/>
              <w:jc w:val="left"/>
            </w:pPr>
            <w:r>
              <w:rPr>
                <w:rFonts w:ascii="仿宋_GB2312" w:hAnsi="仿宋_GB2312" w:cs="仿宋_GB2312" w:eastAsia="仿宋_GB2312"/>
              </w:rPr>
              <w:t>有货物的采购、排产、供货及运输过程中包含应对突发事件具有完善的应急措施、有周详计划及更换方案及各阶段应急协调人员配备等措施合理的得5-6分；有货物的采购、排产、供货及运输过程中包含应对突发事件具有比较完善的应急措施、有比较周详计划及更换方案及各阶段应急协调人员配备等措施比较合理的得3-4分；货物的采购、排产、供货及运输过程中包含应对突发事件的应急措施不完善、周详计划及更换方案及各阶段应急协调人员配备等措施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验收方案</w:t>
            </w:r>
          </w:p>
        </w:tc>
        <w:tc>
          <w:tcPr>
            <w:tcW w:type="dxa" w:w="3115"/>
          </w:tcPr>
          <w:p>
            <w:pPr>
              <w:pStyle w:val="null5"/>
              <w:jc w:val="left"/>
            </w:pPr>
            <w:r>
              <w:rPr>
                <w:rFonts w:ascii="仿宋_GB2312" w:hAnsi="仿宋_GB2312" w:cs="仿宋_GB2312" w:eastAsia="仿宋_GB2312"/>
              </w:rPr>
              <w:t>提供验收方案完整包含积极配合采购人完成验收工作、确保验收资料的有效性完整性、有验收人员及工作分工计划合理、验收资料的管理制度和保密制度方案完整的得5-6分；提供验收方案完整包含积极配合采购人完成验收工作、确保验收资料的有效性完整性、有验收人员及工作分工计划比较合理、验收资料的管理制度和保密制度方案比较完整的得3-4分；提供验收方案完整包含积极配合采购人完成验收工作、确保验收资料的有效性完整性、验收人员及工作分工计划不合理、验收资料的管理制度和保密制度方案不完整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提供2022年2月至今企业完成同类业绩的，每有一项得5分，最高得 10 分。（须同时提供中标通知书原件扫描件及合同原件扫描件）以合同签订时间为准。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