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二连浩特市本级国有企业年度财务报表审计、应收款项管理专项审计、账外资产清查及工资总额审计服务项目（含延伸审计工作）</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内蒙古二连浩特市财政局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内蒙古嘉实工程管理有限公司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ELHTSS-C-F-250003</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内蒙古嘉实工程管理有限公司</w:t>
      </w:r>
      <w:r>
        <w:rPr>
          <w:rFonts w:ascii="仿宋_GB2312" w:hAnsi="仿宋_GB2312" w:cs="仿宋_GB2312" w:eastAsia="仿宋_GB2312"/>
        </w:rPr>
        <w:t xml:space="preserve"> 受 </w:t>
      </w:r>
      <w:r>
        <w:rPr>
          <w:rFonts w:ascii="仿宋_GB2312" w:hAnsi="仿宋_GB2312" w:cs="仿宋_GB2312" w:eastAsia="仿宋_GB2312"/>
        </w:rPr>
        <w:t>内蒙古二连浩特市财政局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二连浩特市本级国有企业年度财务报表审计、应收款项管理专项审计、账外资产清查及工资总额审计服务项目（含延伸审计工作）</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二连浩特市本级国有企业年度财务报表审计、应收款项管理专项审计、账外资产清查及工资总额审计服务项目（含延伸审计工作）</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ELHTSS-C-F-250003</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152501[2025]00029</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1、二连浩特市本级国有企业年度财务报表审计、应收款项管理专项审计、账外资产清查及工资总额审计服务项目（含延伸审计工作）</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2,600,000.00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租赁和商务服务业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1、资格要求：1、具有财政部门颁发的合法有效的会计师事务所执业证书； 2、拟派项目负责人需具备在本 单位注册的注册会计师证书。</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内蒙古嘉实工程管理有限公司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内蒙古自治区锡林郭勒盟锡林浩特市唐苑花园西区北门27号商铺</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026000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内蒙古嘉实工程管理有限公司</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15624621177</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内蒙古二连浩特市财政局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二连浩特市党政一号楼</w:t>
      </w:r>
    </w:p>
    <w:p>
      <w:pPr>
        <w:pStyle w:val="null5"/>
      </w:pPr>
      <w:r>
        <w:rPr>
          <w:rFonts w:ascii="仿宋_GB2312" w:hAnsi="仿宋_GB2312" w:cs="仿宋_GB2312" w:eastAsia="仿宋_GB2312"/>
        </w:rPr>
        <w:t xml:space="preserve"> 邮编： </w:t>
      </w:r>
      <w:r>
        <w:rPr>
          <w:rFonts w:ascii="仿宋_GB2312" w:hAnsi="仿宋_GB2312" w:cs="仿宋_GB2312" w:eastAsia="仿宋_GB2312"/>
        </w:rPr>
        <w:t>012600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吴婷婷</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04797527036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代理服务费收费标准：招标代理费以中标价为依据，取费标准参照《内蒙古自治区建设工程招标代理服务收费指导意见》内工建协（2022）34号文计取。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内蒙古二连浩特市财政局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内蒙古嘉实工程管理有限公司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 xml:space="preserve"> 财务报表审计服务要求： 一、主要服务内容 对审计范围内的国有企业2024年度财务报表进行审计，发表审计意见，形成审计报告。二、具体要求（一）按照《中国注册会计师审计准则》《企业会计准则》等相关规定对企业2024年财务报表列示的资产、负债、所有者权益以及收入、费用、利润等财务状况进行审计；客观、公正的对资产负债表、利润表、现金流量表发表审计意见，就审计中发现的重大问题提出改进建议。 （二）与采购人建立有效的沟通机制，并根据要求定期汇报审计工作进展情况和存在的重大问题。 应收款项管理专项审计服务要求：一、主要服务内容对审计范围内的国有企业截至基准日2024年12月31日的应收款项进行审计，形成专项审计报告。 二、具体要求（一）应收款项管理相关制度是否符合现行会计准则、国家会计制度要求；（二）应收款项相关制度能否严格执行；（三）应收款项盘点、核对等内部控制是否有效；（四）信用政策及账期管理是否符合生产经营实际；（五）对于难于或者无法收回的应收款项，是否采取有效追偿措施；（六）应收款项科目核算是否符合会计准则要求。账外资产清查服务要求：一、主要服务内容对审计范围内的国有企业截至基准日2024年12月31日的账外资产进行清查，摸清账外资产数量、价值及分布情况；核实账外资产的真实性、合法性及权属关系，形成清查报告。二、具体要求：账外资产是指企业所拥有或控制的、预期会给企业带来经济利益流入、但未进行有效管理、未在账簿上反映、无法实施有效监督、可能流失的资产。具体清查范围包括但不限于：（一）企业占有、使用、管理的所有应入账未入账资产；（二）应在自治区国资委国有企业产权管理系统登记而未登记的子企业所涉及的资产； （三）历年各类审计明确列为账外资产而未入账的资产；（四）应纳入企业集团合并报表范围而未纳入的子企业所涉及的资产； （五）其他原因应入账而未入账的资产。 工资总额审计服务要求：一、主要服务内容 对审计范围内的国有企业2024年度工资总额情况进行审计，形成工资总额专项审计报告。二、具体要求：工资总额范围包括薪酬支出的各个方面，如：基本工资、奖金、福利、特殊津贴等。重点核查薪酬支出的合规性和真实性。国有企业经营运转情况审计要求，主要服务内容，对国有企业经营效益、对外投资、融资贷款、日常管理、国有资产保值增值情况进行审计检查，形成专项报告。</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自签订合同之日起至2025年3月15日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二连浩特市</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1、合同签订后20个工作日内支付中标金额的40%，达到付款条件起20日，支付合同总金额的40.00%</w:t>
            </w:r>
          </w:p>
          <w:p>
            <w:pPr>
              <w:pStyle w:val="null5"/>
              <w:jc w:val="left"/>
            </w:pPr>
            <w:r>
              <w:rPr>
                <w:rFonts w:ascii="仿宋_GB2312" w:hAnsi="仿宋_GB2312" w:cs="仿宋_GB2312" w:eastAsia="仿宋_GB2312"/>
              </w:rPr>
              <w:t>2、审计报告全部交付后的40个工作日内支付中标金额的30%，达到付款条件起40日，支付合同总金额的30.00%</w:t>
            </w:r>
          </w:p>
          <w:p>
            <w:pPr>
              <w:pStyle w:val="null5"/>
              <w:jc w:val="left"/>
            </w:pPr>
            <w:r>
              <w:rPr>
                <w:rFonts w:ascii="仿宋_GB2312" w:hAnsi="仿宋_GB2312" w:cs="仿宋_GB2312" w:eastAsia="仿宋_GB2312"/>
              </w:rPr>
              <w:t>3、验收合格后40个工作日内支付剩余30%，达到付款条件起40日，支付合同总金额的30.00%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标的名称：1、二连浩特市本级国有企业年度财务报表审计、应收款项管理专项审计、账外资产清查及工资总额审计服务项目（含延伸审计工作）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b/>
              </w:rPr>
              <w:t>一、审计范围：</w:t>
            </w:r>
          </w:p>
          <w:p>
            <w:pPr>
              <w:pStyle w:val="null5"/>
              <w:ind w:firstLine="480"/>
              <w:jc w:val="both"/>
            </w:pPr>
            <w:r>
              <w:rPr>
                <w:rFonts w:ascii="仿宋_GB2312" w:hAnsi="仿宋_GB2312" w:cs="仿宋_GB2312" w:eastAsia="仿宋_GB2312"/>
                <w:sz w:val="24"/>
              </w:rPr>
              <w:t>二连浩特市驿信建设投资集团有限公司及其子公司</w:t>
            </w:r>
          </w:p>
          <w:p>
            <w:pPr>
              <w:pStyle w:val="null5"/>
              <w:ind w:firstLine="480"/>
              <w:jc w:val="both"/>
            </w:pPr>
            <w:r>
              <w:rPr>
                <w:rFonts w:ascii="仿宋_GB2312" w:hAnsi="仿宋_GB2312" w:cs="仿宋_GB2312" w:eastAsia="仿宋_GB2312"/>
                <w:sz w:val="24"/>
              </w:rPr>
              <w:t>二连浩特驿泉水务投资发展有限公司</w:t>
            </w:r>
            <w:r>
              <w:rPr>
                <w:rFonts w:ascii="仿宋_GB2312" w:hAnsi="仿宋_GB2312" w:cs="仿宋_GB2312" w:eastAsia="仿宋_GB2312"/>
                <w:sz w:val="24"/>
              </w:rPr>
              <w:t>及其子公司</w:t>
            </w:r>
          </w:p>
          <w:p>
            <w:pPr>
              <w:pStyle w:val="null5"/>
              <w:ind w:firstLine="480"/>
              <w:jc w:val="both"/>
            </w:pPr>
            <w:r>
              <w:rPr>
                <w:rFonts w:ascii="仿宋_GB2312" w:hAnsi="仿宋_GB2312" w:cs="仿宋_GB2312" w:eastAsia="仿宋_GB2312"/>
                <w:sz w:val="24"/>
              </w:rPr>
              <w:t>二连浩特市驿利贸易集团有限公司</w:t>
            </w:r>
            <w:r>
              <w:rPr>
                <w:rFonts w:ascii="仿宋_GB2312" w:hAnsi="仿宋_GB2312" w:cs="仿宋_GB2312" w:eastAsia="仿宋_GB2312"/>
                <w:sz w:val="24"/>
              </w:rPr>
              <w:t>及其子公司</w:t>
            </w:r>
          </w:p>
          <w:p>
            <w:pPr>
              <w:pStyle w:val="null5"/>
              <w:ind w:firstLine="480"/>
              <w:jc w:val="both"/>
            </w:pPr>
            <w:r>
              <w:rPr>
                <w:rFonts w:ascii="仿宋_GB2312" w:hAnsi="仿宋_GB2312" w:cs="仿宋_GB2312" w:eastAsia="仿宋_GB2312"/>
                <w:sz w:val="24"/>
              </w:rPr>
              <w:t>二连浩特口岸文化旅游投资集团有限公司</w:t>
            </w:r>
            <w:r>
              <w:rPr>
                <w:rFonts w:ascii="仿宋_GB2312" w:hAnsi="仿宋_GB2312" w:cs="仿宋_GB2312" w:eastAsia="仿宋_GB2312"/>
                <w:sz w:val="24"/>
              </w:rPr>
              <w:t>及其子公司</w:t>
            </w:r>
          </w:p>
          <w:p>
            <w:pPr>
              <w:pStyle w:val="null5"/>
              <w:jc w:val="both"/>
            </w:pPr>
            <w:r>
              <w:rPr>
                <w:rFonts w:ascii="仿宋_GB2312" w:hAnsi="仿宋_GB2312" w:cs="仿宋_GB2312" w:eastAsia="仿宋_GB2312"/>
                <w:sz w:val="24"/>
                <w:b/>
              </w:rPr>
              <w:t>二、</w:t>
            </w:r>
            <w:r>
              <w:rPr>
                <w:rFonts w:ascii="仿宋_GB2312" w:hAnsi="仿宋_GB2312" w:cs="仿宋_GB2312" w:eastAsia="仿宋_GB2312"/>
                <w:sz w:val="24"/>
                <w:b/>
              </w:rPr>
              <w:t>财务</w:t>
            </w:r>
            <w:r>
              <w:rPr>
                <w:rFonts w:ascii="仿宋_GB2312" w:hAnsi="仿宋_GB2312" w:cs="仿宋_GB2312" w:eastAsia="仿宋_GB2312"/>
                <w:sz w:val="24"/>
                <w:b/>
              </w:rPr>
              <w:t>报表</w:t>
            </w:r>
            <w:r>
              <w:rPr>
                <w:rFonts w:ascii="仿宋_GB2312" w:hAnsi="仿宋_GB2312" w:cs="仿宋_GB2312" w:eastAsia="仿宋_GB2312"/>
                <w:sz w:val="24"/>
                <w:b/>
              </w:rPr>
              <w:t>审计服务要求：</w:t>
            </w:r>
          </w:p>
          <w:p>
            <w:pPr>
              <w:pStyle w:val="null5"/>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主要服务内容</w:t>
            </w:r>
          </w:p>
          <w:p>
            <w:pPr>
              <w:pStyle w:val="null5"/>
              <w:ind w:firstLine="480"/>
              <w:jc w:val="both"/>
            </w:pPr>
            <w:r>
              <w:rPr>
                <w:rFonts w:ascii="仿宋_GB2312" w:hAnsi="仿宋_GB2312" w:cs="仿宋_GB2312" w:eastAsia="仿宋_GB2312"/>
                <w:sz w:val="24"/>
              </w:rPr>
              <w:t>对</w:t>
            </w:r>
            <w:r>
              <w:rPr>
                <w:rFonts w:ascii="仿宋_GB2312" w:hAnsi="仿宋_GB2312" w:cs="仿宋_GB2312" w:eastAsia="仿宋_GB2312"/>
                <w:sz w:val="24"/>
              </w:rPr>
              <w:t>审计范围内的国有企业</w:t>
            </w:r>
            <w:r>
              <w:rPr>
                <w:rFonts w:ascii="仿宋_GB2312" w:hAnsi="仿宋_GB2312" w:cs="仿宋_GB2312" w:eastAsia="仿宋_GB2312"/>
                <w:sz w:val="24"/>
              </w:rPr>
              <w:t>202</w:t>
            </w:r>
            <w:r>
              <w:rPr>
                <w:rFonts w:ascii="仿宋_GB2312" w:hAnsi="仿宋_GB2312" w:cs="仿宋_GB2312" w:eastAsia="仿宋_GB2312"/>
                <w:sz w:val="24"/>
              </w:rPr>
              <w:t>4</w:t>
            </w:r>
            <w:r>
              <w:rPr>
                <w:rFonts w:ascii="仿宋_GB2312" w:hAnsi="仿宋_GB2312" w:cs="仿宋_GB2312" w:eastAsia="仿宋_GB2312"/>
                <w:sz w:val="24"/>
              </w:rPr>
              <w:t>年度财务报表进行审计，发表审计</w:t>
            </w:r>
            <w:r>
              <w:rPr>
                <w:rFonts w:ascii="仿宋_GB2312" w:hAnsi="仿宋_GB2312" w:cs="仿宋_GB2312" w:eastAsia="仿宋_GB2312"/>
                <w:sz w:val="24"/>
              </w:rPr>
              <w:t>意见</w:t>
            </w:r>
            <w:r>
              <w:rPr>
                <w:rFonts w:ascii="仿宋_GB2312" w:hAnsi="仿宋_GB2312" w:cs="仿宋_GB2312" w:eastAsia="仿宋_GB2312"/>
                <w:sz w:val="24"/>
              </w:rPr>
              <w:t>，形成审计报告。</w:t>
            </w:r>
          </w:p>
          <w:p>
            <w:pPr>
              <w:pStyle w:val="null5"/>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具体要求</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按照《中国注册会计师审计准则》《企业会计准则》</w:t>
            </w:r>
            <w:r>
              <w:rPr>
                <w:rFonts w:ascii="仿宋_GB2312" w:hAnsi="仿宋_GB2312" w:cs="仿宋_GB2312" w:eastAsia="仿宋_GB2312"/>
                <w:sz w:val="24"/>
              </w:rPr>
              <w:t>等</w:t>
            </w:r>
            <w:r>
              <w:rPr>
                <w:rFonts w:ascii="仿宋_GB2312" w:hAnsi="仿宋_GB2312" w:cs="仿宋_GB2312" w:eastAsia="仿宋_GB2312"/>
                <w:sz w:val="24"/>
              </w:rPr>
              <w:t>相关规定对</w:t>
            </w:r>
            <w:r>
              <w:rPr>
                <w:rFonts w:ascii="仿宋_GB2312" w:hAnsi="仿宋_GB2312" w:cs="仿宋_GB2312" w:eastAsia="仿宋_GB2312"/>
                <w:sz w:val="24"/>
              </w:rPr>
              <w:t>企业</w:t>
            </w:r>
            <w:r>
              <w:rPr>
                <w:rFonts w:ascii="仿宋_GB2312" w:hAnsi="仿宋_GB2312" w:cs="仿宋_GB2312" w:eastAsia="仿宋_GB2312"/>
                <w:sz w:val="24"/>
              </w:rPr>
              <w:t>202</w:t>
            </w:r>
            <w:r>
              <w:rPr>
                <w:rFonts w:ascii="仿宋_GB2312" w:hAnsi="仿宋_GB2312" w:cs="仿宋_GB2312" w:eastAsia="仿宋_GB2312"/>
                <w:sz w:val="24"/>
              </w:rPr>
              <w:t>4</w:t>
            </w:r>
            <w:r>
              <w:rPr>
                <w:rFonts w:ascii="仿宋_GB2312" w:hAnsi="仿宋_GB2312" w:cs="仿宋_GB2312" w:eastAsia="仿宋_GB2312"/>
                <w:sz w:val="24"/>
              </w:rPr>
              <w:t>年财务报表列示的资产、负债、所有者权益以及收入、费用、利润等财务状况进行审计；客观、公正的对资产负债表、利润表、现金流量表发表审计意见，就审计中发现的重大问题提出改进建议。</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与</w:t>
            </w:r>
            <w:r>
              <w:rPr>
                <w:rFonts w:ascii="仿宋_GB2312" w:hAnsi="仿宋_GB2312" w:cs="仿宋_GB2312" w:eastAsia="仿宋_GB2312"/>
                <w:sz w:val="24"/>
              </w:rPr>
              <w:t>采购人</w:t>
            </w:r>
            <w:r>
              <w:rPr>
                <w:rFonts w:ascii="仿宋_GB2312" w:hAnsi="仿宋_GB2312" w:cs="仿宋_GB2312" w:eastAsia="仿宋_GB2312"/>
                <w:sz w:val="24"/>
              </w:rPr>
              <w:t>建立有效的沟通机制，并根据要求定期汇报审计工作进展情况和存在的重大问题。</w:t>
            </w:r>
          </w:p>
          <w:p>
            <w:pPr>
              <w:pStyle w:val="null5"/>
              <w:jc w:val="both"/>
            </w:pPr>
            <w:r>
              <w:rPr>
                <w:rFonts w:ascii="仿宋_GB2312" w:hAnsi="仿宋_GB2312" w:cs="仿宋_GB2312" w:eastAsia="仿宋_GB2312"/>
                <w:sz w:val="24"/>
                <w:b/>
              </w:rPr>
              <w:t>三、</w:t>
            </w:r>
            <w:r>
              <w:rPr>
                <w:rFonts w:ascii="仿宋_GB2312" w:hAnsi="仿宋_GB2312" w:cs="仿宋_GB2312" w:eastAsia="仿宋_GB2312"/>
                <w:sz w:val="24"/>
                <w:b/>
              </w:rPr>
              <w:t>应收</w:t>
            </w:r>
            <w:r>
              <w:rPr>
                <w:rFonts w:ascii="仿宋_GB2312" w:hAnsi="仿宋_GB2312" w:cs="仿宋_GB2312" w:eastAsia="仿宋_GB2312"/>
                <w:sz w:val="24"/>
                <w:b/>
              </w:rPr>
              <w:t>款项管理</w:t>
            </w:r>
            <w:r>
              <w:rPr>
                <w:rFonts w:ascii="仿宋_GB2312" w:hAnsi="仿宋_GB2312" w:cs="仿宋_GB2312" w:eastAsia="仿宋_GB2312"/>
                <w:sz w:val="24"/>
                <w:b/>
              </w:rPr>
              <w:t>专项</w:t>
            </w:r>
            <w:r>
              <w:rPr>
                <w:rFonts w:ascii="仿宋_GB2312" w:hAnsi="仿宋_GB2312" w:cs="仿宋_GB2312" w:eastAsia="仿宋_GB2312"/>
                <w:sz w:val="24"/>
                <w:b/>
              </w:rPr>
              <w:t>审计</w:t>
            </w:r>
            <w:r>
              <w:rPr>
                <w:rFonts w:ascii="仿宋_GB2312" w:hAnsi="仿宋_GB2312" w:cs="仿宋_GB2312" w:eastAsia="仿宋_GB2312"/>
                <w:sz w:val="24"/>
                <w:b/>
              </w:rPr>
              <w:t>服务要求：</w:t>
            </w:r>
          </w:p>
          <w:p>
            <w:pPr>
              <w:pStyle w:val="null5"/>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主要服务内容</w:t>
            </w:r>
          </w:p>
          <w:p>
            <w:pPr>
              <w:pStyle w:val="null5"/>
              <w:ind w:firstLine="480"/>
              <w:jc w:val="both"/>
            </w:pPr>
            <w:r>
              <w:rPr>
                <w:rFonts w:ascii="仿宋_GB2312" w:hAnsi="仿宋_GB2312" w:cs="仿宋_GB2312" w:eastAsia="仿宋_GB2312"/>
                <w:sz w:val="24"/>
              </w:rPr>
              <w:t>对</w:t>
            </w:r>
            <w:r>
              <w:rPr>
                <w:rFonts w:ascii="仿宋_GB2312" w:hAnsi="仿宋_GB2312" w:cs="仿宋_GB2312" w:eastAsia="仿宋_GB2312"/>
                <w:sz w:val="24"/>
              </w:rPr>
              <w:t>审计范围内的国有企业</w:t>
            </w:r>
            <w:r>
              <w:rPr>
                <w:rFonts w:ascii="仿宋_GB2312" w:hAnsi="仿宋_GB2312" w:cs="仿宋_GB2312" w:eastAsia="仿宋_GB2312"/>
                <w:sz w:val="24"/>
              </w:rPr>
              <w:t>截至基</w:t>
            </w:r>
            <w:r>
              <w:rPr>
                <w:rFonts w:ascii="仿宋_GB2312" w:hAnsi="仿宋_GB2312" w:cs="仿宋_GB2312" w:eastAsia="仿宋_GB2312"/>
                <w:sz w:val="24"/>
              </w:rPr>
              <w:t>准日</w:t>
            </w:r>
            <w:r>
              <w:rPr>
                <w:rFonts w:ascii="仿宋_GB2312" w:hAnsi="仿宋_GB2312" w:cs="仿宋_GB2312" w:eastAsia="仿宋_GB2312"/>
                <w:sz w:val="24"/>
              </w:rPr>
              <w:t>2024</w:t>
            </w:r>
            <w:r>
              <w:rPr>
                <w:rFonts w:ascii="仿宋_GB2312" w:hAnsi="仿宋_GB2312" w:cs="仿宋_GB2312" w:eastAsia="仿宋_GB2312"/>
                <w:sz w:val="24"/>
              </w:rPr>
              <w:t>年</w:t>
            </w:r>
            <w:r>
              <w:rPr>
                <w:rFonts w:ascii="仿宋_GB2312" w:hAnsi="仿宋_GB2312" w:cs="仿宋_GB2312" w:eastAsia="仿宋_GB2312"/>
                <w:sz w:val="24"/>
              </w:rPr>
              <w:t>12</w:t>
            </w:r>
            <w:r>
              <w:rPr>
                <w:rFonts w:ascii="仿宋_GB2312" w:hAnsi="仿宋_GB2312" w:cs="仿宋_GB2312" w:eastAsia="仿宋_GB2312"/>
                <w:sz w:val="24"/>
              </w:rPr>
              <w:t>月</w:t>
            </w:r>
            <w:r>
              <w:rPr>
                <w:rFonts w:ascii="仿宋_GB2312" w:hAnsi="仿宋_GB2312" w:cs="仿宋_GB2312" w:eastAsia="仿宋_GB2312"/>
                <w:sz w:val="24"/>
              </w:rPr>
              <w:t>3</w:t>
            </w:r>
            <w:r>
              <w:rPr>
                <w:rFonts w:ascii="仿宋_GB2312" w:hAnsi="仿宋_GB2312" w:cs="仿宋_GB2312" w:eastAsia="仿宋_GB2312"/>
                <w:sz w:val="24"/>
              </w:rPr>
              <w:t>1</w:t>
            </w:r>
            <w:r>
              <w:rPr>
                <w:rFonts w:ascii="仿宋_GB2312" w:hAnsi="仿宋_GB2312" w:cs="仿宋_GB2312" w:eastAsia="仿宋_GB2312"/>
                <w:sz w:val="24"/>
              </w:rPr>
              <w:t>日的</w:t>
            </w:r>
            <w:r>
              <w:rPr>
                <w:rFonts w:ascii="仿宋_GB2312" w:hAnsi="仿宋_GB2312" w:cs="仿宋_GB2312" w:eastAsia="仿宋_GB2312"/>
                <w:sz w:val="24"/>
              </w:rPr>
              <w:t>应收款项进行</w:t>
            </w:r>
            <w:r>
              <w:rPr>
                <w:rFonts w:ascii="仿宋_GB2312" w:hAnsi="仿宋_GB2312" w:cs="仿宋_GB2312" w:eastAsia="仿宋_GB2312"/>
                <w:sz w:val="24"/>
              </w:rPr>
              <w:t>审计，形成专项审计报告</w:t>
            </w:r>
            <w:r>
              <w:rPr>
                <w:rFonts w:ascii="仿宋_GB2312" w:hAnsi="仿宋_GB2312" w:cs="仿宋_GB2312" w:eastAsia="仿宋_GB2312"/>
                <w:sz w:val="24"/>
              </w:rPr>
              <w:t>。</w:t>
            </w:r>
          </w:p>
          <w:p>
            <w:pPr>
              <w:pStyle w:val="null5"/>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具体要求</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应收款项管理相关制度是否符合现行会计准则、国家会计制度要求</w:t>
            </w:r>
            <w:r>
              <w:rPr>
                <w:rFonts w:ascii="仿宋_GB2312" w:hAnsi="仿宋_GB2312" w:cs="仿宋_GB2312" w:eastAsia="仿宋_GB2312"/>
                <w:sz w:val="24"/>
              </w:rPr>
              <w:t>；</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应收款项相关制度能否严格执行</w:t>
            </w:r>
            <w:r>
              <w:rPr>
                <w:rFonts w:ascii="仿宋_GB2312" w:hAnsi="仿宋_GB2312" w:cs="仿宋_GB2312" w:eastAsia="仿宋_GB2312"/>
                <w:sz w:val="24"/>
              </w:rPr>
              <w:t>；</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应收款项盘点、核对等内部控制是否有效</w:t>
            </w:r>
            <w:r>
              <w:rPr>
                <w:rFonts w:ascii="仿宋_GB2312" w:hAnsi="仿宋_GB2312" w:cs="仿宋_GB2312" w:eastAsia="仿宋_GB2312"/>
                <w:sz w:val="24"/>
              </w:rPr>
              <w:t>；</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信用政策及账期管理是否符合生产经营实际</w:t>
            </w:r>
            <w:r>
              <w:rPr>
                <w:rFonts w:ascii="仿宋_GB2312" w:hAnsi="仿宋_GB2312" w:cs="仿宋_GB2312" w:eastAsia="仿宋_GB2312"/>
                <w:sz w:val="24"/>
              </w:rPr>
              <w:t>；</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对于难于或者无法收回的应收款项</w:t>
            </w:r>
            <w:r>
              <w:rPr>
                <w:rFonts w:ascii="仿宋_GB2312" w:hAnsi="仿宋_GB2312" w:cs="仿宋_GB2312" w:eastAsia="仿宋_GB2312"/>
                <w:sz w:val="24"/>
              </w:rPr>
              <w:t>，</w:t>
            </w:r>
            <w:r>
              <w:rPr>
                <w:rFonts w:ascii="仿宋_GB2312" w:hAnsi="仿宋_GB2312" w:cs="仿宋_GB2312" w:eastAsia="仿宋_GB2312"/>
                <w:sz w:val="24"/>
              </w:rPr>
              <w:t>是否采取有效追偿措施</w:t>
            </w:r>
            <w:r>
              <w:rPr>
                <w:rFonts w:ascii="仿宋_GB2312" w:hAnsi="仿宋_GB2312" w:cs="仿宋_GB2312" w:eastAsia="仿宋_GB2312"/>
                <w:sz w:val="24"/>
              </w:rPr>
              <w:t>；</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应收款项科目核算是否符合会计准则要求。</w:t>
            </w:r>
          </w:p>
          <w:p>
            <w:pPr>
              <w:pStyle w:val="null5"/>
              <w:jc w:val="both"/>
            </w:pPr>
            <w:r>
              <w:rPr>
                <w:rFonts w:ascii="仿宋_GB2312" w:hAnsi="仿宋_GB2312" w:cs="仿宋_GB2312" w:eastAsia="仿宋_GB2312"/>
                <w:sz w:val="24"/>
                <w:b/>
              </w:rPr>
              <w:t>四、</w:t>
            </w:r>
            <w:r>
              <w:rPr>
                <w:rFonts w:ascii="仿宋_GB2312" w:hAnsi="仿宋_GB2312" w:cs="仿宋_GB2312" w:eastAsia="仿宋_GB2312"/>
                <w:sz w:val="24"/>
                <w:b/>
              </w:rPr>
              <w:t>账外资产清查服务要求：</w:t>
            </w:r>
          </w:p>
          <w:p>
            <w:pPr>
              <w:pStyle w:val="null5"/>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主要服务内容</w:t>
            </w:r>
          </w:p>
          <w:p>
            <w:pPr>
              <w:pStyle w:val="null5"/>
              <w:ind w:firstLine="480"/>
              <w:jc w:val="both"/>
            </w:pPr>
            <w:r>
              <w:rPr>
                <w:rFonts w:ascii="仿宋_GB2312" w:hAnsi="仿宋_GB2312" w:cs="仿宋_GB2312" w:eastAsia="仿宋_GB2312"/>
                <w:sz w:val="24"/>
              </w:rPr>
              <w:t>对</w:t>
            </w:r>
            <w:r>
              <w:rPr>
                <w:rFonts w:ascii="仿宋_GB2312" w:hAnsi="仿宋_GB2312" w:cs="仿宋_GB2312" w:eastAsia="仿宋_GB2312"/>
                <w:sz w:val="24"/>
              </w:rPr>
              <w:t>审计范围内的国有企业</w:t>
            </w:r>
            <w:r>
              <w:rPr>
                <w:rFonts w:ascii="仿宋_GB2312" w:hAnsi="仿宋_GB2312" w:cs="仿宋_GB2312" w:eastAsia="仿宋_GB2312"/>
                <w:sz w:val="24"/>
              </w:rPr>
              <w:t>截至</w:t>
            </w:r>
            <w:r>
              <w:rPr>
                <w:rFonts w:ascii="仿宋_GB2312" w:hAnsi="仿宋_GB2312" w:cs="仿宋_GB2312" w:eastAsia="仿宋_GB2312"/>
                <w:sz w:val="24"/>
              </w:rPr>
              <w:t>基准日</w:t>
            </w:r>
            <w:r>
              <w:rPr>
                <w:rFonts w:ascii="仿宋_GB2312" w:hAnsi="仿宋_GB2312" w:cs="仿宋_GB2312" w:eastAsia="仿宋_GB2312"/>
                <w:sz w:val="24"/>
              </w:rPr>
              <w:t>2024</w:t>
            </w:r>
            <w:r>
              <w:rPr>
                <w:rFonts w:ascii="仿宋_GB2312" w:hAnsi="仿宋_GB2312" w:cs="仿宋_GB2312" w:eastAsia="仿宋_GB2312"/>
                <w:sz w:val="24"/>
              </w:rPr>
              <w:t>年</w:t>
            </w:r>
            <w:r>
              <w:rPr>
                <w:rFonts w:ascii="仿宋_GB2312" w:hAnsi="仿宋_GB2312" w:cs="仿宋_GB2312" w:eastAsia="仿宋_GB2312"/>
                <w:sz w:val="24"/>
              </w:rPr>
              <w:t>12</w:t>
            </w:r>
            <w:r>
              <w:rPr>
                <w:rFonts w:ascii="仿宋_GB2312" w:hAnsi="仿宋_GB2312" w:cs="仿宋_GB2312" w:eastAsia="仿宋_GB2312"/>
                <w:sz w:val="24"/>
              </w:rPr>
              <w:t>月</w:t>
            </w:r>
            <w:r>
              <w:rPr>
                <w:rFonts w:ascii="仿宋_GB2312" w:hAnsi="仿宋_GB2312" w:cs="仿宋_GB2312" w:eastAsia="仿宋_GB2312"/>
                <w:sz w:val="24"/>
              </w:rPr>
              <w:t>3</w:t>
            </w:r>
            <w:r>
              <w:rPr>
                <w:rFonts w:ascii="仿宋_GB2312" w:hAnsi="仿宋_GB2312" w:cs="仿宋_GB2312" w:eastAsia="仿宋_GB2312"/>
                <w:sz w:val="24"/>
              </w:rPr>
              <w:t>1</w:t>
            </w:r>
            <w:r>
              <w:rPr>
                <w:rFonts w:ascii="仿宋_GB2312" w:hAnsi="仿宋_GB2312" w:cs="仿宋_GB2312" w:eastAsia="仿宋_GB2312"/>
                <w:sz w:val="24"/>
              </w:rPr>
              <w:t>日的账</w:t>
            </w:r>
            <w:r>
              <w:rPr>
                <w:rFonts w:ascii="仿宋_GB2312" w:hAnsi="仿宋_GB2312" w:cs="仿宋_GB2312" w:eastAsia="仿宋_GB2312"/>
                <w:sz w:val="24"/>
              </w:rPr>
              <w:t>外资产进行清查，摸清账外资产数量、价值及分布情况；核实账外资产的真实性、合法性及权属关系</w:t>
            </w:r>
            <w:r>
              <w:rPr>
                <w:rFonts w:ascii="仿宋_GB2312" w:hAnsi="仿宋_GB2312" w:cs="仿宋_GB2312" w:eastAsia="仿宋_GB2312"/>
                <w:sz w:val="24"/>
              </w:rPr>
              <w:t>，形成清查报告</w:t>
            </w:r>
            <w:r>
              <w:rPr>
                <w:rFonts w:ascii="仿宋_GB2312" w:hAnsi="仿宋_GB2312" w:cs="仿宋_GB2312" w:eastAsia="仿宋_GB2312"/>
                <w:sz w:val="24"/>
              </w:rPr>
              <w:t>。</w:t>
            </w:r>
          </w:p>
          <w:p>
            <w:pPr>
              <w:pStyle w:val="null5"/>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具体要求</w:t>
            </w:r>
          </w:p>
          <w:p>
            <w:pPr>
              <w:pStyle w:val="null5"/>
              <w:ind w:firstLine="480"/>
              <w:jc w:val="both"/>
            </w:pPr>
            <w:r>
              <w:rPr>
                <w:rFonts w:ascii="仿宋_GB2312" w:hAnsi="仿宋_GB2312" w:cs="仿宋_GB2312" w:eastAsia="仿宋_GB2312"/>
                <w:sz w:val="24"/>
              </w:rPr>
              <w:t>账外资产是指</w:t>
            </w:r>
            <w:r>
              <w:rPr>
                <w:rFonts w:ascii="仿宋_GB2312" w:hAnsi="仿宋_GB2312" w:cs="仿宋_GB2312" w:eastAsia="仿宋_GB2312"/>
                <w:sz w:val="24"/>
              </w:rPr>
              <w:t>企业所拥有或控制的、预期会给企业带来经济利益流入、但未进行有效管理、未在账簿上反映、无法实施有效监督、可能流失的资产。具体清查范围包括但不限于：</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企业占有、使用、管理的所有应入账未入账资产</w:t>
            </w:r>
            <w:r>
              <w:rPr>
                <w:rFonts w:ascii="仿宋_GB2312" w:hAnsi="仿宋_GB2312" w:cs="仿宋_GB2312" w:eastAsia="仿宋_GB2312"/>
                <w:sz w:val="24"/>
              </w:rPr>
              <w:t>；</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应在自治区国资委国有企业产权管理系统登记而未登记的子企业所涉及的资产</w:t>
            </w:r>
            <w:r>
              <w:rPr>
                <w:rFonts w:ascii="仿宋_GB2312" w:hAnsi="仿宋_GB2312" w:cs="仿宋_GB2312" w:eastAsia="仿宋_GB2312"/>
                <w:sz w:val="24"/>
              </w:rPr>
              <w:t>；</w:t>
            </w:r>
            <w:r>
              <w:rPr>
                <w:rFonts w:ascii="仿宋_GB2312" w:hAnsi="仿宋_GB2312" w:cs="仿宋_GB2312" w:eastAsia="仿宋_GB2312"/>
                <w:sz w:val="21"/>
              </w:rPr>
              <w:t xml:space="preserve">  </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历年各类审计明确列为账外资产而未入账的资产；</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应纳入企业集团合并报表范围而未纳入的子企业所涉及的资产</w:t>
            </w:r>
            <w:r>
              <w:rPr>
                <w:rFonts w:ascii="仿宋_GB2312" w:hAnsi="仿宋_GB2312" w:cs="仿宋_GB2312" w:eastAsia="仿宋_GB2312"/>
                <w:sz w:val="24"/>
              </w:rPr>
              <w:t>；</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其他原因应入账而未入账的资产。</w:t>
            </w:r>
          </w:p>
          <w:p>
            <w:pPr>
              <w:pStyle w:val="null5"/>
              <w:jc w:val="both"/>
            </w:pPr>
            <w:r>
              <w:rPr>
                <w:rFonts w:ascii="仿宋_GB2312" w:hAnsi="仿宋_GB2312" w:cs="仿宋_GB2312" w:eastAsia="仿宋_GB2312"/>
                <w:sz w:val="24"/>
                <w:b/>
              </w:rPr>
              <w:t>五、</w:t>
            </w:r>
            <w:r>
              <w:rPr>
                <w:rFonts w:ascii="仿宋_GB2312" w:hAnsi="仿宋_GB2312" w:cs="仿宋_GB2312" w:eastAsia="仿宋_GB2312"/>
                <w:sz w:val="24"/>
                <w:b/>
              </w:rPr>
              <w:t>工资总额审计服务要求：</w:t>
            </w:r>
          </w:p>
          <w:p>
            <w:pPr>
              <w:pStyle w:val="null5"/>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主要服务内容</w:t>
            </w:r>
          </w:p>
          <w:p>
            <w:pPr>
              <w:pStyle w:val="null5"/>
              <w:ind w:firstLine="480"/>
              <w:jc w:val="both"/>
            </w:pPr>
            <w:r>
              <w:rPr>
                <w:rFonts w:ascii="仿宋_GB2312" w:hAnsi="仿宋_GB2312" w:cs="仿宋_GB2312" w:eastAsia="仿宋_GB2312"/>
                <w:sz w:val="24"/>
              </w:rPr>
              <w:t>对</w:t>
            </w:r>
            <w:r>
              <w:rPr>
                <w:rFonts w:ascii="仿宋_GB2312" w:hAnsi="仿宋_GB2312" w:cs="仿宋_GB2312" w:eastAsia="仿宋_GB2312"/>
                <w:sz w:val="24"/>
              </w:rPr>
              <w:t>审计范围内的国有企业</w:t>
            </w:r>
            <w:r>
              <w:rPr>
                <w:rFonts w:ascii="仿宋_GB2312" w:hAnsi="仿宋_GB2312" w:cs="仿宋_GB2312" w:eastAsia="仿宋_GB2312"/>
                <w:sz w:val="24"/>
              </w:rPr>
              <w:t>2024</w:t>
            </w:r>
            <w:r>
              <w:rPr>
                <w:rFonts w:ascii="仿宋_GB2312" w:hAnsi="仿宋_GB2312" w:cs="仿宋_GB2312" w:eastAsia="仿宋_GB2312"/>
                <w:sz w:val="24"/>
              </w:rPr>
              <w:t>年度</w:t>
            </w:r>
            <w:r>
              <w:rPr>
                <w:rFonts w:ascii="仿宋_GB2312" w:hAnsi="仿宋_GB2312" w:cs="仿宋_GB2312" w:eastAsia="仿宋_GB2312"/>
                <w:sz w:val="24"/>
              </w:rPr>
              <w:t>工资总额</w:t>
            </w:r>
            <w:r>
              <w:rPr>
                <w:rFonts w:ascii="仿宋_GB2312" w:hAnsi="仿宋_GB2312" w:cs="仿宋_GB2312" w:eastAsia="仿宋_GB2312"/>
                <w:sz w:val="24"/>
              </w:rPr>
              <w:t>情况进行</w:t>
            </w:r>
            <w:r>
              <w:rPr>
                <w:rFonts w:ascii="仿宋_GB2312" w:hAnsi="仿宋_GB2312" w:cs="仿宋_GB2312" w:eastAsia="仿宋_GB2312"/>
                <w:sz w:val="24"/>
              </w:rPr>
              <w:t>审计</w:t>
            </w:r>
            <w:r>
              <w:rPr>
                <w:rFonts w:ascii="仿宋_GB2312" w:hAnsi="仿宋_GB2312" w:cs="仿宋_GB2312" w:eastAsia="仿宋_GB2312"/>
                <w:sz w:val="24"/>
              </w:rPr>
              <w:t>，形成</w:t>
            </w:r>
            <w:r>
              <w:rPr>
                <w:rFonts w:ascii="仿宋_GB2312" w:hAnsi="仿宋_GB2312" w:cs="仿宋_GB2312" w:eastAsia="仿宋_GB2312"/>
                <w:sz w:val="24"/>
              </w:rPr>
              <w:t>工资总额</w:t>
            </w:r>
            <w:r>
              <w:rPr>
                <w:rFonts w:ascii="仿宋_GB2312" w:hAnsi="仿宋_GB2312" w:cs="仿宋_GB2312" w:eastAsia="仿宋_GB2312"/>
                <w:sz w:val="24"/>
              </w:rPr>
              <w:t>专项</w:t>
            </w:r>
            <w:r>
              <w:rPr>
                <w:rFonts w:ascii="仿宋_GB2312" w:hAnsi="仿宋_GB2312" w:cs="仿宋_GB2312" w:eastAsia="仿宋_GB2312"/>
                <w:sz w:val="24"/>
              </w:rPr>
              <w:t>审</w:t>
            </w:r>
            <w:r>
              <w:rPr>
                <w:rFonts w:ascii="仿宋_GB2312" w:hAnsi="仿宋_GB2312" w:cs="仿宋_GB2312" w:eastAsia="仿宋_GB2312"/>
                <w:sz w:val="24"/>
              </w:rPr>
              <w:t>计报告。</w:t>
            </w:r>
          </w:p>
          <w:p>
            <w:pPr>
              <w:pStyle w:val="null5"/>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具体要求</w:t>
            </w:r>
          </w:p>
          <w:p>
            <w:pPr>
              <w:pStyle w:val="null5"/>
              <w:ind w:firstLine="480"/>
              <w:jc w:val="both"/>
            </w:pPr>
            <w:r>
              <w:rPr>
                <w:rFonts w:ascii="仿宋_GB2312" w:hAnsi="仿宋_GB2312" w:cs="仿宋_GB2312" w:eastAsia="仿宋_GB2312"/>
                <w:sz w:val="24"/>
              </w:rPr>
              <w:t>工资总额</w:t>
            </w:r>
            <w:r>
              <w:rPr>
                <w:rFonts w:ascii="仿宋_GB2312" w:hAnsi="仿宋_GB2312" w:cs="仿宋_GB2312" w:eastAsia="仿宋_GB2312"/>
                <w:sz w:val="24"/>
              </w:rPr>
              <w:t>范围包括薪酬支出的各个方面，如</w:t>
            </w:r>
            <w:r>
              <w:rPr>
                <w:rFonts w:ascii="仿宋_GB2312" w:hAnsi="仿宋_GB2312" w:cs="仿宋_GB2312" w:eastAsia="仿宋_GB2312"/>
                <w:sz w:val="24"/>
              </w:rPr>
              <w:t>：</w:t>
            </w:r>
            <w:r>
              <w:rPr>
                <w:rFonts w:ascii="仿宋_GB2312" w:hAnsi="仿宋_GB2312" w:cs="仿宋_GB2312" w:eastAsia="仿宋_GB2312"/>
                <w:sz w:val="24"/>
              </w:rPr>
              <w:t>基本工资、奖金、福利、特殊津贴等。重点核查薪酬支出的合规性和真实性。国有企业经营运转情况审计要求，主要服务内容，对国有企业经营效益、对外投资、融资贷款、日常管理、国有资产保值增值情况进行审计检查，形成专项报告。</w:t>
            </w:r>
          </w:p>
          <w:p>
            <w:pPr>
              <w:pStyle w:val="null5"/>
              <w:jc w:val="both"/>
            </w:pPr>
            <w:r>
              <w:rPr>
                <w:rFonts w:ascii="仿宋_GB2312" w:hAnsi="仿宋_GB2312" w:cs="仿宋_GB2312" w:eastAsia="仿宋_GB2312"/>
                <w:sz w:val="24"/>
                <w:b/>
              </w:rPr>
              <w:t>六、</w:t>
            </w:r>
            <w:r>
              <w:rPr>
                <w:rFonts w:ascii="仿宋_GB2312" w:hAnsi="仿宋_GB2312" w:cs="仿宋_GB2312" w:eastAsia="仿宋_GB2312"/>
                <w:sz w:val="24"/>
                <w:b/>
              </w:rPr>
              <w:t>工作要求：</w:t>
            </w:r>
          </w:p>
          <w:p>
            <w:pPr>
              <w:pStyle w:val="null5"/>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项目负责人须为本单位工作并注册的注册会计师，项目负责人要全程参与审计工作；</w:t>
            </w:r>
          </w:p>
          <w:p>
            <w:pPr>
              <w:pStyle w:val="null5"/>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项目组其他工作人员需</w:t>
            </w:r>
            <w:r>
              <w:rPr>
                <w:rFonts w:ascii="仿宋_GB2312" w:hAnsi="仿宋_GB2312" w:cs="仿宋_GB2312" w:eastAsia="仿宋_GB2312"/>
                <w:sz w:val="24"/>
              </w:rPr>
              <w:t>具备</w:t>
            </w:r>
            <w:r>
              <w:rPr>
                <w:rFonts w:ascii="仿宋_GB2312" w:hAnsi="仿宋_GB2312" w:cs="仿宋_GB2312" w:eastAsia="仿宋_GB2312"/>
                <w:sz w:val="24"/>
              </w:rPr>
              <w:t>审计经验，项目服务期间要保证派出团队成员固定服务于采购人，且人员结构合理、稳定，能够满足项目顺利按期完成；</w:t>
            </w:r>
          </w:p>
          <w:p>
            <w:pPr>
              <w:pStyle w:val="null5"/>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不得向</w:t>
            </w:r>
            <w:r>
              <w:rPr>
                <w:rFonts w:ascii="仿宋_GB2312" w:hAnsi="仿宋_GB2312" w:cs="仿宋_GB2312" w:eastAsia="仿宋_GB2312"/>
                <w:sz w:val="24"/>
              </w:rPr>
              <w:t>企业</w:t>
            </w:r>
            <w:r>
              <w:rPr>
                <w:rFonts w:ascii="仿宋_GB2312" w:hAnsi="仿宋_GB2312" w:cs="仿宋_GB2312" w:eastAsia="仿宋_GB2312"/>
                <w:sz w:val="24"/>
              </w:rPr>
              <w:t>收取任何费用</w:t>
            </w:r>
            <w:r>
              <w:rPr>
                <w:rFonts w:ascii="仿宋_GB2312" w:hAnsi="仿宋_GB2312" w:cs="仿宋_GB2312" w:eastAsia="仿宋_GB2312"/>
                <w:sz w:val="24"/>
              </w:rPr>
              <w:t>或</w:t>
            </w:r>
            <w:r>
              <w:rPr>
                <w:rFonts w:ascii="仿宋_GB2312" w:hAnsi="仿宋_GB2312" w:cs="仿宋_GB2312" w:eastAsia="仿宋_GB2312"/>
                <w:sz w:val="24"/>
              </w:rPr>
              <w:t>提出与审计内容无关的要求</w:t>
            </w:r>
            <w:r>
              <w:rPr>
                <w:rFonts w:ascii="仿宋_GB2312" w:hAnsi="仿宋_GB2312" w:cs="仿宋_GB2312" w:eastAsia="仿宋_GB2312"/>
                <w:sz w:val="24"/>
              </w:rPr>
              <w:t>；</w:t>
            </w:r>
          </w:p>
          <w:p>
            <w:pPr>
              <w:pStyle w:val="null5"/>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成交供应商对在审计过程中知悉的</w:t>
            </w:r>
            <w:r>
              <w:rPr>
                <w:rFonts w:ascii="仿宋_GB2312" w:hAnsi="仿宋_GB2312" w:cs="仿宋_GB2312" w:eastAsia="仿宋_GB2312"/>
                <w:sz w:val="24"/>
              </w:rPr>
              <w:t>企业</w:t>
            </w:r>
            <w:r>
              <w:rPr>
                <w:rFonts w:ascii="仿宋_GB2312" w:hAnsi="仿宋_GB2312" w:cs="仿宋_GB2312" w:eastAsia="仿宋_GB2312"/>
                <w:sz w:val="24"/>
              </w:rPr>
              <w:t>商业秘密负有保密责任</w:t>
            </w:r>
            <w:r>
              <w:rPr>
                <w:rFonts w:ascii="仿宋_GB2312" w:hAnsi="仿宋_GB2312" w:cs="仿宋_GB2312" w:eastAsia="仿宋_GB2312"/>
                <w:sz w:val="24"/>
              </w:rPr>
              <w:t>，</w:t>
            </w:r>
            <w:r>
              <w:rPr>
                <w:rFonts w:ascii="仿宋_GB2312" w:hAnsi="仿宋_GB2312" w:cs="仿宋_GB2312" w:eastAsia="仿宋_GB2312"/>
                <w:sz w:val="24"/>
              </w:rPr>
              <w:t>参加审计</w:t>
            </w:r>
            <w:r>
              <w:rPr>
                <w:rFonts w:ascii="仿宋_GB2312" w:hAnsi="仿宋_GB2312" w:cs="仿宋_GB2312" w:eastAsia="仿宋_GB2312"/>
                <w:sz w:val="24"/>
              </w:rPr>
              <w:t>的工作</w:t>
            </w:r>
            <w:r>
              <w:rPr>
                <w:rFonts w:ascii="仿宋_GB2312" w:hAnsi="仿宋_GB2312" w:cs="仿宋_GB2312" w:eastAsia="仿宋_GB2312"/>
                <w:sz w:val="24"/>
              </w:rPr>
              <w:t>人员应</w:t>
            </w:r>
            <w:r>
              <w:rPr>
                <w:rFonts w:ascii="仿宋_GB2312" w:hAnsi="仿宋_GB2312" w:cs="仿宋_GB2312" w:eastAsia="仿宋_GB2312"/>
                <w:sz w:val="24"/>
              </w:rPr>
              <w:t>遵守</w:t>
            </w:r>
            <w:r>
              <w:rPr>
                <w:rFonts w:ascii="仿宋_GB2312" w:hAnsi="仿宋_GB2312" w:cs="仿宋_GB2312" w:eastAsia="仿宋_GB2312"/>
                <w:sz w:val="24"/>
              </w:rPr>
              <w:t>职业道德，</w:t>
            </w:r>
            <w:r>
              <w:rPr>
                <w:rFonts w:ascii="仿宋_GB2312" w:hAnsi="仿宋_GB2312" w:cs="仿宋_GB2312" w:eastAsia="仿宋_GB2312"/>
                <w:sz w:val="24"/>
              </w:rPr>
              <w:t>对获知的</w:t>
            </w:r>
            <w:r>
              <w:rPr>
                <w:rFonts w:ascii="仿宋_GB2312" w:hAnsi="仿宋_GB2312" w:cs="仿宋_GB2312" w:eastAsia="仿宋_GB2312"/>
                <w:sz w:val="24"/>
              </w:rPr>
              <w:t>关键</w:t>
            </w:r>
            <w:r>
              <w:rPr>
                <w:rFonts w:ascii="仿宋_GB2312" w:hAnsi="仿宋_GB2312" w:cs="仿宋_GB2312" w:eastAsia="仿宋_GB2312"/>
                <w:sz w:val="24"/>
              </w:rPr>
              <w:t>信息保密</w:t>
            </w:r>
            <w:r>
              <w:rPr>
                <w:rFonts w:ascii="仿宋_GB2312" w:hAnsi="仿宋_GB2312" w:cs="仿宋_GB2312" w:eastAsia="仿宋_GB2312"/>
                <w:sz w:val="24"/>
              </w:rPr>
              <w:t>。除法律、</w:t>
            </w:r>
            <w:r>
              <w:rPr>
                <w:rFonts w:ascii="仿宋_GB2312" w:hAnsi="仿宋_GB2312" w:cs="仿宋_GB2312" w:eastAsia="仿宋_GB2312"/>
                <w:sz w:val="24"/>
              </w:rPr>
              <w:t>法规</w:t>
            </w:r>
            <w:r>
              <w:rPr>
                <w:rFonts w:ascii="仿宋_GB2312" w:hAnsi="仿宋_GB2312" w:cs="仿宋_GB2312" w:eastAsia="仿宋_GB2312"/>
                <w:sz w:val="24"/>
              </w:rPr>
              <w:t>另有规定外，未</w:t>
            </w:r>
            <w:r>
              <w:rPr>
                <w:rFonts w:ascii="仿宋_GB2312" w:hAnsi="仿宋_GB2312" w:cs="仿宋_GB2312" w:eastAsia="仿宋_GB2312"/>
                <w:sz w:val="24"/>
              </w:rPr>
              <w:t>取得企业的授权</w:t>
            </w:r>
            <w:r>
              <w:rPr>
                <w:rFonts w:ascii="仿宋_GB2312" w:hAnsi="仿宋_GB2312" w:cs="仿宋_GB2312" w:eastAsia="仿宋_GB2312"/>
                <w:sz w:val="24"/>
              </w:rPr>
              <w:t>，</w:t>
            </w:r>
            <w:r>
              <w:rPr>
                <w:rFonts w:ascii="仿宋_GB2312" w:hAnsi="仿宋_GB2312" w:cs="仿宋_GB2312" w:eastAsia="仿宋_GB2312"/>
                <w:sz w:val="24"/>
              </w:rPr>
              <w:t>成交供应商不</w:t>
            </w:r>
            <w:r>
              <w:rPr>
                <w:rFonts w:ascii="仿宋_GB2312" w:hAnsi="仿宋_GB2312" w:cs="仿宋_GB2312" w:eastAsia="仿宋_GB2312"/>
                <w:sz w:val="24"/>
              </w:rPr>
              <w:t>得将</w:t>
            </w:r>
            <w:r>
              <w:rPr>
                <w:rFonts w:ascii="仿宋_GB2312" w:hAnsi="仿宋_GB2312" w:cs="仿宋_GB2312" w:eastAsia="仿宋_GB2312"/>
                <w:sz w:val="24"/>
              </w:rPr>
              <w:t>企业</w:t>
            </w:r>
            <w:r>
              <w:rPr>
                <w:rFonts w:ascii="仿宋_GB2312" w:hAnsi="仿宋_GB2312" w:cs="仿宋_GB2312" w:eastAsia="仿宋_GB2312"/>
                <w:sz w:val="24"/>
              </w:rPr>
              <w:t>的资料提供或泄露给</w:t>
            </w:r>
            <w:r>
              <w:rPr>
                <w:rFonts w:ascii="仿宋_GB2312" w:hAnsi="仿宋_GB2312" w:cs="仿宋_GB2312" w:eastAsia="仿宋_GB2312"/>
                <w:sz w:val="24"/>
              </w:rPr>
              <w:t>第三方。</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资格要求</w:t>
            </w:r>
          </w:p>
        </w:tc>
        <w:tc>
          <w:tcPr>
            <w:tcW w:type="dxa" w:w="4984"/>
          </w:tcPr>
          <w:p>
            <w:pPr>
              <w:pStyle w:val="null5"/>
              <w:jc w:val="left"/>
            </w:pPr>
            <w:r>
              <w:rPr>
                <w:rFonts w:ascii="仿宋_GB2312" w:hAnsi="仿宋_GB2312" w:cs="仿宋_GB2312" w:eastAsia="仿宋_GB2312"/>
              </w:rPr>
              <w:t>1、具有财政部门颁发的合法有效的会计师事务所执业证书； 2、拟派项目负责人需具备在本 单位注册的注册会计师证书。</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技术部分76.00分</w:t>
            </w:r>
          </w:p>
          <w:p>
            <w:pPr>
              <w:pStyle w:val="null5"/>
              <w:jc w:val="left"/>
            </w:pPr>
            <w:r>
              <w:rPr>
                <w:rFonts w:ascii="仿宋_GB2312" w:hAnsi="仿宋_GB2312" w:cs="仿宋_GB2312" w:eastAsia="仿宋_GB2312"/>
              </w:rPr>
              <w:t>商务部分14.00分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项目实施方案（20.0分）</w:t>
            </w:r>
          </w:p>
        </w:tc>
        <w:tc>
          <w:tcPr>
            <w:tcW w:type="dxa" w:w="3115"/>
          </w:tcPr>
          <w:p>
            <w:pPr>
              <w:pStyle w:val="null5"/>
              <w:jc w:val="left"/>
            </w:pPr>
            <w:r>
              <w:rPr>
                <w:rFonts w:ascii="仿宋_GB2312" w:hAnsi="仿宋_GB2312" w:cs="仿宋_GB2312" w:eastAsia="仿宋_GB2312"/>
              </w:rPr>
              <w:t>针对本项目提供：1、实施策略；2、工作流程图；3、重点环节；4、实施步骤。每项最多得5分，合计 最多得20分，未提供不得分。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进度控制方案（16.0分）</w:t>
            </w:r>
          </w:p>
        </w:tc>
        <w:tc>
          <w:tcPr>
            <w:tcW w:type="dxa" w:w="3115"/>
          </w:tcPr>
          <w:p>
            <w:pPr>
              <w:pStyle w:val="null5"/>
              <w:jc w:val="left"/>
            </w:pPr>
            <w:r>
              <w:rPr>
                <w:rFonts w:ascii="仿宋_GB2312" w:hAnsi="仿宋_GB2312" w:cs="仿宋_GB2312" w:eastAsia="仿宋_GB2312"/>
              </w:rPr>
              <w:t>针对本项目提供：1、总体进度计划；2、各子项任务的衔接；3、控制性检查进度方案；4、保障工作进 度计划的措施。每项最多4分，合计最多得16分，未提供不得分。</w:t>
            </w:r>
          </w:p>
        </w:tc>
        <w:tc>
          <w:tcPr>
            <w:tcW w:type="dxa" w:w="1038"/>
          </w:tcPr>
          <w:p>
            <w:pPr>
              <w:pStyle w:val="null5"/>
              <w:jc w:val="right"/>
            </w:pPr>
            <w:r>
              <w:rPr>
                <w:rFonts w:ascii="仿宋_GB2312" w:hAnsi="仿宋_GB2312" w:cs="仿宋_GB2312" w:eastAsia="仿宋_GB2312"/>
              </w:rPr>
              <w:t>16.00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人员配置 (16.0分)</w:t>
            </w:r>
          </w:p>
        </w:tc>
        <w:tc>
          <w:tcPr>
            <w:tcW w:type="dxa" w:w="3115"/>
          </w:tcPr>
          <w:p>
            <w:pPr>
              <w:pStyle w:val="null5"/>
              <w:jc w:val="left"/>
            </w:pPr>
            <w:r>
              <w:rPr>
                <w:rFonts w:ascii="仿宋_GB2312" w:hAnsi="仿宋_GB2312" w:cs="仿宋_GB2312" w:eastAsia="仿宋_GB2312"/>
              </w:rPr>
              <w:t>针对本项目提供：1、项目组织构架；2、 岗位分工及责任制度；3、从业人员服务经验；4、团队配置。 每项最多得4分，合计最多得16分，未提供不得分。</w:t>
            </w:r>
          </w:p>
        </w:tc>
        <w:tc>
          <w:tcPr>
            <w:tcW w:type="dxa" w:w="1038"/>
          </w:tcPr>
          <w:p>
            <w:pPr>
              <w:pStyle w:val="null5"/>
              <w:jc w:val="right"/>
            </w:pPr>
            <w:r>
              <w:rPr>
                <w:rFonts w:ascii="仿宋_GB2312" w:hAnsi="仿宋_GB2312" w:cs="仿宋_GB2312" w:eastAsia="仿宋_GB2312"/>
              </w:rPr>
              <w:t>16.00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重难点分析与解决措施 (8.0分)</w:t>
            </w:r>
          </w:p>
        </w:tc>
        <w:tc>
          <w:tcPr>
            <w:tcW w:type="dxa" w:w="3115"/>
          </w:tcPr>
          <w:p>
            <w:pPr>
              <w:pStyle w:val="null5"/>
              <w:jc w:val="left"/>
            </w:pPr>
            <w:r>
              <w:rPr>
                <w:rFonts w:ascii="仿宋_GB2312" w:hAnsi="仿宋_GB2312" w:cs="仿宋_GB2312" w:eastAsia="仿宋_GB2312"/>
              </w:rPr>
              <w:t>针对本项目提供：1、本项目的重点、难点工作分析；2、针对本项目的重点、难点工作，制定的相应解 决措施。每项最多得4分，合计最多得8分，未提供不得分。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内部管理制度 (16.0分)</w:t>
            </w:r>
          </w:p>
        </w:tc>
        <w:tc>
          <w:tcPr>
            <w:tcW w:type="dxa" w:w="3115"/>
          </w:tcPr>
          <w:p>
            <w:pPr>
              <w:pStyle w:val="null5"/>
              <w:jc w:val="left"/>
            </w:pPr>
            <w:r>
              <w:rPr>
                <w:rFonts w:ascii="仿宋_GB2312" w:hAnsi="仿宋_GB2312" w:cs="仿宋_GB2312" w:eastAsia="仿宋_GB2312"/>
              </w:rPr>
              <w:t>针对本项目提供： 1、人员考核相关制度； 2、组织管理相关制度； 3、 内控管理制度； 4、保密制度。 每项最多得4分，合计最多得16分，未提供不得分。</w:t>
            </w:r>
          </w:p>
        </w:tc>
        <w:tc>
          <w:tcPr>
            <w:tcW w:type="dxa" w:w="1038"/>
          </w:tcPr>
          <w:p>
            <w:pPr>
              <w:pStyle w:val="null5"/>
              <w:jc w:val="right"/>
            </w:pPr>
            <w:r>
              <w:rPr>
                <w:rFonts w:ascii="仿宋_GB2312" w:hAnsi="仿宋_GB2312" w:cs="仿宋_GB2312" w:eastAsia="仿宋_GB2312"/>
              </w:rPr>
              <w:t>16.00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企业业绩（4.0分）</w:t>
            </w:r>
          </w:p>
        </w:tc>
        <w:tc>
          <w:tcPr>
            <w:tcW w:type="dxa" w:w="3115"/>
          </w:tcPr>
          <w:p>
            <w:pPr>
              <w:pStyle w:val="null5"/>
              <w:jc w:val="left"/>
            </w:pPr>
            <w:r>
              <w:rPr>
                <w:rFonts w:ascii="仿宋_GB2312" w:hAnsi="仿宋_GB2312" w:cs="仿宋_GB2312" w:eastAsia="仿宋_GB2312"/>
              </w:rPr>
              <w:t>2022年01月01日至今，响应供应商具有类似项目业绩，每一项得1分，最多得4分。类似项目业绩是指资产清查或财务审计服务项目。 注： 1.供应商须提供中标通知书或服务合同扫描件。 2. 日期以中标通知书签发或服务合同签订时间为准。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 (2.0分)</w:t>
            </w:r>
          </w:p>
        </w:tc>
        <w:tc>
          <w:tcPr>
            <w:tcW w:type="dxa" w:w="3115"/>
          </w:tcPr>
          <w:p>
            <w:pPr>
              <w:pStyle w:val="null5"/>
              <w:jc w:val="left"/>
            </w:pPr>
            <w:r>
              <w:rPr>
                <w:rFonts w:ascii="仿宋_GB2312" w:hAnsi="仿宋_GB2312" w:cs="仿宋_GB2312" w:eastAsia="仿宋_GB2312"/>
              </w:rPr>
              <w:t>2022年01月01日至今，供应商拟派的审计团队项目负责人具备同类项目经验，每一项得2分，最多得2分。同类项目经验是指资产清查或财务审计服务项目。（提供审计报告关键页扫描件，企业业绩不重复计算）</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服务承诺 (1.0分)</w:t>
            </w:r>
          </w:p>
        </w:tc>
        <w:tc>
          <w:tcPr>
            <w:tcW w:type="dxa" w:w="3115"/>
          </w:tcPr>
          <w:p>
            <w:pPr>
              <w:pStyle w:val="null5"/>
              <w:jc w:val="left"/>
            </w:pPr>
            <w:r>
              <w:rPr>
                <w:rFonts w:ascii="仿宋_GB2312" w:hAnsi="仿宋_GB2312" w:cs="仿宋_GB2312" w:eastAsia="仿宋_GB2312"/>
              </w:rPr>
              <w:t>1、承诺服从采购人协调与指导的得0.5分，没有不得分； 2、承诺按磋商文件中所规定的工作内容、范围 开展工作的得0.5分，没有不得分； 注： 以上承诺格式自拟，并加盖供应商公章，未按要求提供不得分。</w:t>
            </w:r>
          </w:p>
        </w:tc>
        <w:tc>
          <w:tcPr>
            <w:tcW w:type="dxa" w:w="1038"/>
          </w:tcPr>
          <w:p>
            <w:pPr>
              <w:pStyle w:val="null5"/>
              <w:jc w:val="right"/>
            </w:pPr>
            <w:r>
              <w:rPr>
                <w:rFonts w:ascii="仿宋_GB2312" w:hAnsi="仿宋_GB2312" w:cs="仿宋_GB2312" w:eastAsia="仿宋_GB2312"/>
              </w:rPr>
              <w:t>1.00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对本项目拟投入的人员进行评审 (7.0分)</w:t>
            </w:r>
          </w:p>
        </w:tc>
        <w:tc>
          <w:tcPr>
            <w:tcW w:type="dxa" w:w="3115"/>
          </w:tcPr>
          <w:p>
            <w:pPr>
              <w:pStyle w:val="null5"/>
              <w:jc w:val="left"/>
            </w:pPr>
            <w:r>
              <w:rPr>
                <w:rFonts w:ascii="仿宋_GB2312" w:hAnsi="仿宋_GB2312" w:cs="仿宋_GB2312" w:eastAsia="仿宋_GB2312"/>
              </w:rPr>
              <w:t>1.投标人为本项目配备注册会计师人数为：3人及以下不得分，超过3人每增加1人得1分，最高得4分； 2.投标人为本项目配备团队人数为：8人及以下不得分， 9-10人得0.5分，11-12人得1分，13-14人得2分，15人及以上得3分。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