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278D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highlight w:val="none"/>
          <w:u w:val="none"/>
          <w:shd w:val="clear" w:color="auto" w:fill="FFFFFF"/>
          <w:lang w:val="en-US" w:eastAsia="zh-CN"/>
        </w:rPr>
        <w:t>付费说明</w:t>
      </w:r>
    </w:p>
    <w:p w14:paraId="50AF84A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highlight w:val="none"/>
          <w:u w:val="none"/>
          <w:shd w:val="clear" w:color="auto" w:fill="FFFFFF"/>
          <w:lang w:val="en-US" w:eastAsia="zh-CN"/>
        </w:rPr>
      </w:pPr>
    </w:p>
    <w:p w14:paraId="2218B15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firstLine="681" w:firstLineChars="213"/>
        <w:jc w:val="left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lang w:val="en-US" w:eastAsia="zh-CN" w:bidi="ar"/>
        </w:rPr>
        <w:t>锡林浩特市财政局财政投资项目审核付费标准参照自治区财政厅、发改委和住建厅《关于规范建设工程造价咨询服务收费有关问题的通知》(内发改费字〔2012〕65号）、《内蒙古自治区本级财政性投资项目评审付费管理办法》（内财建〔2025〕682号）、《锡林郭勒盟行政公署办公室关于印发&lt;锡林郭勒盟财政投资基本建设项目竣工结决算审核管理办法&gt;的通知》（锡署办发〔2019〕16号）、《锡盟社会中介机构参与盟本级财政投资项目评审工作管理办法（暂行）》（锡财发〔2012〕3号）执行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  <w:t>工程预算评审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  <w:t>及招标控制价评审等委托业务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  <w:t>只计基本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  <w:t>付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  <w:t>费；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  <w:t>工程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</w:rPr>
        <w:t>结算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审核委托业务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</w:rPr>
        <w:t>支付基本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付费+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</w:rPr>
        <w:t>效益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付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u w:val="none"/>
        </w:rPr>
        <w:t>费。</w:t>
      </w:r>
    </w:p>
    <w:p w14:paraId="4AAF7AE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firstLine="681" w:firstLineChars="213"/>
        <w:jc w:val="lef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一、基本付费计费方法和标准</w:t>
      </w:r>
    </w:p>
    <w:p w14:paraId="28C7D9D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firstLine="681" w:firstLineChars="213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按项目送审额的一定比例付费，付费按照送审投资额、基本付费率和规定的系数分段累进计算，计算公式为：基本付费额=Σ送审投资额(分段金额)</w:t>
      </w:r>
      <w:r>
        <w:rPr>
          <w:rFonts w:hint="default" w:ascii="Arial" w:hAnsi="Arial" w:eastAsia="仿宋" w:cs="Arial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×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基本付费率。</w:t>
      </w:r>
    </w:p>
    <w:p w14:paraId="052756A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firstLine="681" w:firstLineChars="213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基本费付费费率如下：</w:t>
      </w:r>
    </w:p>
    <w:p w14:paraId="0B1F8AA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firstLine="681" w:firstLineChars="213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（一）评审项目送审投资额在3000万元（含）以下，基本付费按送审投资额的1.9‰计算；</w:t>
      </w:r>
    </w:p>
    <w:p w14:paraId="47803B2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firstLine="681" w:firstLineChars="213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（二）评审项目送审投资额在3000万元-5000万元（含）以下，基本付费按送审投资额的1.5‰计算；</w:t>
      </w:r>
    </w:p>
    <w:p w14:paraId="23D2A92D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firstLine="681" w:firstLineChars="213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（三）评审项目送审投资额在5000万元-1亿元（含）以下，基本付费按送审投资额的1.2‰计算；</w:t>
      </w:r>
    </w:p>
    <w:p w14:paraId="242C9358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firstLine="681" w:firstLineChars="213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（四）评审项目送审投资额在1亿元及以上，基本付费按送审投资额的1‰计算。</w:t>
      </w:r>
    </w:p>
    <w:p w14:paraId="589233F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 w:firstLine="681" w:firstLineChars="213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（五）有下列情形之一的，付费额计算可以增加调节系数，调节系数按照以下情况确定：</w:t>
      </w:r>
    </w:p>
    <w:p w14:paraId="7377C107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 w:firstLine="681" w:firstLineChars="213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1.项目涉及多个行业或者多个领域，特别复杂的，系数为0.1；</w:t>
      </w:r>
    </w:p>
    <w:p w14:paraId="74EA127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 w:firstLine="681" w:firstLineChars="213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2.时间要求紧急的，系数为0.1。</w:t>
      </w:r>
    </w:p>
    <w:p w14:paraId="720FFB7B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firstLine="681" w:firstLineChars="213"/>
        <w:jc w:val="left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付费额=基本付费额*（1+系数）。</w:t>
      </w:r>
    </w:p>
    <w:p w14:paraId="4917ABBF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Chars="213" w:firstLine="320" w:firstLineChars="100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  <w:t>二、效益付费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计费方法和标准</w:t>
      </w:r>
    </w:p>
    <w:p w14:paraId="27B943C9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81" w:firstLineChars="213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  <w:t>财政投资竣工结算审核项目付费，按照评审审定的核增+核减额之和分段累进计算。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效益付费额=Σ【核增额+核减额之和(分段金额)】</w:t>
      </w:r>
      <w:r>
        <w:rPr>
          <w:rFonts w:hint="default" w:ascii="Arial" w:hAnsi="Arial" w:eastAsia="仿宋" w:cs="Arial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×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效益费费率。效益费付费费率如下：</w:t>
      </w:r>
    </w:p>
    <w:p w14:paraId="305368A1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81" w:firstLineChars="213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4"/>
        <w:gridCol w:w="4258"/>
      </w:tblGrid>
      <w:tr w14:paraId="2ABBD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41760EE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核增+核减金额</w:t>
            </w:r>
          </w:p>
        </w:tc>
        <w:tc>
          <w:tcPr>
            <w:tcW w:w="4360" w:type="dxa"/>
            <w:noWrap w:val="0"/>
            <w:vAlign w:val="top"/>
          </w:tcPr>
          <w:p w14:paraId="231DAEC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竣工结算评审效益费费率(%)</w:t>
            </w:r>
          </w:p>
        </w:tc>
      </w:tr>
      <w:tr w14:paraId="13F62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4F6AB424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50万元(含)以下</w:t>
            </w:r>
          </w:p>
        </w:tc>
        <w:tc>
          <w:tcPr>
            <w:tcW w:w="4360" w:type="dxa"/>
            <w:noWrap w:val="0"/>
            <w:vAlign w:val="top"/>
          </w:tcPr>
          <w:p w14:paraId="7F8C6058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5</w:t>
            </w:r>
          </w:p>
        </w:tc>
      </w:tr>
      <w:tr w14:paraId="7BFB0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332A1BE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50万元-100万元(含）</w:t>
            </w:r>
          </w:p>
        </w:tc>
        <w:tc>
          <w:tcPr>
            <w:tcW w:w="4360" w:type="dxa"/>
            <w:noWrap w:val="0"/>
            <w:vAlign w:val="top"/>
          </w:tcPr>
          <w:p w14:paraId="413945CB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4.5</w:t>
            </w:r>
          </w:p>
        </w:tc>
      </w:tr>
      <w:tr w14:paraId="66A6A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4588C7FA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100万元-300万元(含）</w:t>
            </w:r>
          </w:p>
        </w:tc>
        <w:tc>
          <w:tcPr>
            <w:tcW w:w="4360" w:type="dxa"/>
            <w:noWrap w:val="0"/>
            <w:vAlign w:val="top"/>
          </w:tcPr>
          <w:p w14:paraId="2F91CFC2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4</w:t>
            </w:r>
          </w:p>
        </w:tc>
      </w:tr>
      <w:tr w14:paraId="21D94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3475BF63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300万元-500万元(含）</w:t>
            </w:r>
          </w:p>
        </w:tc>
        <w:tc>
          <w:tcPr>
            <w:tcW w:w="4360" w:type="dxa"/>
            <w:noWrap w:val="0"/>
            <w:vAlign w:val="top"/>
          </w:tcPr>
          <w:p w14:paraId="161F43DA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3.5</w:t>
            </w:r>
          </w:p>
        </w:tc>
      </w:tr>
      <w:tr w14:paraId="7ED0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7A1C4850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500万元-1000万元(含）</w:t>
            </w:r>
          </w:p>
        </w:tc>
        <w:tc>
          <w:tcPr>
            <w:tcW w:w="4360" w:type="dxa"/>
            <w:noWrap w:val="0"/>
            <w:vAlign w:val="top"/>
          </w:tcPr>
          <w:p w14:paraId="4211066E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3</w:t>
            </w:r>
          </w:p>
        </w:tc>
      </w:tr>
      <w:tr w14:paraId="2289E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4560FA57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1000万元-2000万元（含）</w:t>
            </w:r>
          </w:p>
        </w:tc>
        <w:tc>
          <w:tcPr>
            <w:tcW w:w="4360" w:type="dxa"/>
            <w:noWrap w:val="0"/>
            <w:vAlign w:val="top"/>
          </w:tcPr>
          <w:p w14:paraId="16DD87C5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2.5</w:t>
            </w:r>
          </w:p>
        </w:tc>
      </w:tr>
      <w:tr w14:paraId="0332A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148BE796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2000万元-5000万元(含）</w:t>
            </w:r>
          </w:p>
        </w:tc>
        <w:tc>
          <w:tcPr>
            <w:tcW w:w="4360" w:type="dxa"/>
            <w:noWrap w:val="0"/>
            <w:vAlign w:val="top"/>
          </w:tcPr>
          <w:p w14:paraId="7339B611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2</w:t>
            </w:r>
          </w:p>
        </w:tc>
      </w:tr>
      <w:tr w14:paraId="6121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0" w:type="dxa"/>
            <w:noWrap w:val="0"/>
            <w:vAlign w:val="top"/>
          </w:tcPr>
          <w:p w14:paraId="6E9AB50F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5000万元以上</w:t>
            </w:r>
          </w:p>
        </w:tc>
        <w:tc>
          <w:tcPr>
            <w:tcW w:w="4360" w:type="dxa"/>
            <w:noWrap w:val="0"/>
            <w:vAlign w:val="top"/>
          </w:tcPr>
          <w:p w14:paraId="1BAC6796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 w:firstLine="681" w:firstLineChars="213"/>
              <w:jc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highlight w:val="none"/>
                <w:u w:val="none"/>
                <w:shd w:val="clear" w:color="auto" w:fill="FFFFFF"/>
                <w:vertAlign w:val="baseline"/>
                <w:lang w:val="en-US" w:eastAsia="zh-CN"/>
              </w:rPr>
              <w:t>1.5</w:t>
            </w:r>
          </w:p>
        </w:tc>
      </w:tr>
    </w:tbl>
    <w:p w14:paraId="3F3855FB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81" w:firstLineChars="213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</w:pPr>
    </w:p>
    <w:p w14:paraId="46EB85BE">
      <w:pPr>
        <w:keepNext w:val="0"/>
        <w:keepLines w:val="0"/>
        <w:pageBreakBefore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81" w:firstLineChars="213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  <w:t>对核减额及核增额之和占送审造价5%（含）以内的部分形成的效益费由锡林浩特市财政局承担。对核减额及核增额之和超过送审造价5%的部分形成的效益费由项目施工单位承担。</w:t>
      </w:r>
    </w:p>
    <w:p w14:paraId="0F02ED5B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 w:firstLine="681" w:firstLineChars="213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  <w:t>供应商参加评审锡林浩特市财政局工程审查，除按基本付费加规定的调节系数计算付费外，锡林浩特市财政局不承担其他任何费用（除合同另有约定的）。</w:t>
      </w:r>
    </w:p>
    <w:p w14:paraId="3D14215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81" w:firstLineChars="213"/>
        <w:jc w:val="left"/>
        <w:textAlignment w:val="auto"/>
        <w:outlineLvl w:val="1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</w:pPr>
      <w:bookmarkStart w:id="0" w:name="_Toc19784"/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  <w:t>三、关于委托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  <w:t>服务费其他约定</w:t>
      </w:r>
      <w:bookmarkEnd w:id="0"/>
    </w:p>
    <w:p w14:paraId="547776DC">
      <w:pPr>
        <w:keepNext w:val="0"/>
        <w:keepLines w:val="0"/>
        <w:pageBreakBefore w:val="0"/>
        <w:widowControl w:val="0"/>
        <w:tabs>
          <w:tab w:val="left" w:pos="8445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681" w:firstLineChars="213"/>
        <w:textAlignment w:val="auto"/>
        <w:outlineLvl w:val="9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  <w:t>（一）如因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  <w:t>评审、审核过程中出现非供应商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  <w:t>原因中途需停止项目审核工作的，采购人应视入围供应商完成工作量情况来计算评审服务费，且该项费用不超过项目送审造价的1‰。在合同期内该项目再次审核的，支付的评审服务费应扣除原已支付部分。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zh-CN"/>
        </w:rPr>
        <w:t>因供应商原因导致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u w:val="none"/>
          <w:lang w:val="zh-CN"/>
        </w:rPr>
        <w:t>评审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zh-CN"/>
        </w:rPr>
        <w:t>服务工作终止的，不计取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u w:val="none"/>
          <w:lang w:val="zh-CN"/>
        </w:rPr>
        <w:t>评审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none"/>
          <w:lang w:val="zh-CN"/>
        </w:rPr>
        <w:t>服务费。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  <w:t>由于送审资料不完善等原因导致的对退审项目，不计算审核费。</w:t>
      </w:r>
      <w:bookmarkStart w:id="2" w:name="_GoBack"/>
      <w:bookmarkEnd w:id="2"/>
    </w:p>
    <w:p w14:paraId="70B0362E">
      <w:pPr>
        <w:pStyle w:val="2"/>
        <w:pageBreakBefore w:val="0"/>
        <w:kinsoku/>
        <w:wordWrap/>
        <w:overflowPunct/>
        <w:topLinePunct w:val="0"/>
        <w:bidi w:val="0"/>
        <w:spacing w:line="560" w:lineRule="exact"/>
        <w:ind w:left="0" w:leftChars="0" w:firstLine="681" w:firstLineChars="213"/>
        <w:outlineLvl w:val="2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</w:pPr>
      <w:bookmarkStart w:id="1" w:name="_Toc26751"/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 w:bidi="ar"/>
        </w:rPr>
        <w:t>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  <w:t>）其他特殊情况，由双方协商确定。</w:t>
      </w:r>
      <w:bookmarkEnd w:id="1"/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u w:val="none"/>
          <w:shd w:val="clear" w:color="auto" w:fill="FFFFFF"/>
          <w:vertAlign w:val="baseline"/>
          <w:lang w:val="zh-CN" w:eastAsia="zh-CN" w:bidi="ar"/>
        </w:rPr>
        <w:t xml:space="preserve"> </w:t>
      </w:r>
    </w:p>
    <w:p w14:paraId="6AED583E"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left="0" w:leftChars="0" w:right="0" w:rightChars="0" w:firstLine="681" w:firstLineChars="213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vertAlign w:val="baseline"/>
          <w:lang w:val="en-US" w:eastAsia="zh-CN"/>
        </w:rPr>
      </w:pPr>
    </w:p>
    <w:p w14:paraId="2EE809E2">
      <w:pPr>
        <w:ind w:left="0" w:leftChars="0" w:firstLine="447" w:firstLineChars="213"/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772C7"/>
    <w:rsid w:val="1E7772C7"/>
    <w:rsid w:val="1FD8608B"/>
    <w:rsid w:val="6D2D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1162</Words>
  <Characters>1258</Characters>
  <Lines>0</Lines>
  <Paragraphs>0</Paragraphs>
  <TotalTime>3</TotalTime>
  <ScaleCrop>false</ScaleCrop>
  <LinksUpToDate>false</LinksUpToDate>
  <CharactersWithSpaces>1259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2025-09-24T02:45:00Z</dcterms:created>
  <dc:creator>企业用户_444007605</dc:creator>
  <cp:lastModifiedBy>企业用户_444007605</cp:lastModifiedBy>
  <dcterms:modified xsi:type="dcterms:W3CDTF">2025-09-25T03:10:46Z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BB6D82BBF78345A689E22FB84D89F62A_11</vt:lpwstr>
  </property>
  <property fmtid="{D5CDD505-2E9C-101B-9397-08002B2CF9AE}" pid="4" name="KSOTemplateDocerSaveRecord">
    <vt:lpwstr>eyJoZGlkIjoiMWZhMGYyNzYxNzRjNzgyNmUxNzY2NjY3OGUyZGY0NDQiLCJ1c2VySWQiOiIxNTExODM0NTYyIn0=</vt:lpwstr>
  </property>
</Properties>
</file>