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5"/>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pPr>
      <w:r>
        <w:br/>
      </w:r>
    </w:p>
    <w:p>
      <w:pPr>
        <w:pStyle w:val="null5"/>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outlineLvl w:val="1"/>
      </w:pPr>
      <w:r>
        <w:rPr>
          <w:rFonts w:ascii="仿宋_GB2312" w:hAnsi="仿宋_GB2312" w:cs="仿宋_GB2312" w:eastAsia="仿宋_GB2312"/>
          <w:sz w:val="36"/>
          <w:b/>
        </w:rPr>
        <w:t>内蒙古自治区锡林郭勒盟边境草原防火基础设施建设项目（二次）</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outlineLvl w:val="0"/>
      </w:pPr>
      <w:r>
        <w:rPr>
          <w:rFonts w:ascii="仿宋_GB2312" w:hAnsi="仿宋_GB2312" w:cs="仿宋_GB2312" w:eastAsia="仿宋_GB2312"/>
          <w:sz w:val="48"/>
          <w:b/>
        </w:rPr>
        <w:t>公开招标文件</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pPr>
      <w:r>
        <w:rPr>
          <w:rFonts w:ascii="仿宋_GB2312" w:hAnsi="仿宋_GB2312" w:cs="仿宋_GB2312" w:eastAsia="仿宋_GB2312"/>
          <w:b/>
        </w:rPr>
        <w:t>采购单位名称：</w:t>
      </w:r>
      <w:r>
        <w:rPr>
          <w:rFonts w:ascii="仿宋_GB2312" w:hAnsi="仿宋_GB2312" w:cs="仿宋_GB2312" w:eastAsia="仿宋_GB2312"/>
          <w:b/>
        </w:rPr>
        <w:t>锡林郭勒盟林业和草原局</w:t>
      </w:r>
    </w:p>
    <w:p>
      <w:pPr>
        <w:pStyle w:val="null5"/>
        <w:jc w:val="center"/>
      </w:pPr>
      <w:r>
        <w:rPr>
          <w:rFonts w:ascii="仿宋_GB2312" w:hAnsi="仿宋_GB2312" w:cs="仿宋_GB2312" w:eastAsia="仿宋_GB2312"/>
          <w:b/>
        </w:rPr>
        <w:t>采购代理机构名称：</w:t>
      </w:r>
      <w:r>
        <w:rPr>
          <w:rFonts w:ascii="仿宋_GB2312" w:hAnsi="仿宋_GB2312" w:cs="仿宋_GB2312" w:eastAsia="仿宋_GB2312"/>
          <w:b/>
        </w:rPr>
        <w:t>内蒙古春吉建设项目管理有限公司</w:t>
      </w:r>
    </w:p>
    <w:p>
      <w:pPr>
        <w:pStyle w:val="null5"/>
        <w:jc w:val="center"/>
      </w:pPr>
      <w:r>
        <w:rPr>
          <w:rFonts w:ascii="仿宋_GB2312" w:hAnsi="仿宋_GB2312" w:cs="仿宋_GB2312" w:eastAsia="仿宋_GB2312"/>
          <w:b/>
        </w:rPr>
        <w:t>项目编号：</w:t>
      </w:r>
      <w:r>
        <w:rPr>
          <w:rFonts w:ascii="仿宋_GB2312" w:hAnsi="仿宋_GB2312" w:cs="仿宋_GB2312" w:eastAsia="仿宋_GB2312"/>
          <w:b/>
        </w:rPr>
        <w:t>152500-NMGCJ-GK-20250002</w:t>
      </w:r>
    </w:p>
    <w:p>
      <w:pPr>
        <w:pStyle w:val="null5"/>
        <w:jc w:val="center"/>
      </w:pPr>
      <w:r>
        <w:rPr>
          <w:rFonts w:ascii="仿宋_GB2312" w:hAnsi="仿宋_GB2312" w:cs="仿宋_GB2312" w:eastAsia="仿宋_GB2312"/>
        </w:rPr>
        <w:t>2025年01月</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目录</w:t>
      </w:r>
    </w:p>
    <w:p>
      <w:pPr>
        <w:pStyle w:val="null5"/>
        <w:ind w:firstLine="480"/>
        <w:jc w:val="left"/>
      </w:pPr>
      <w:r>
        <w:rPr>
          <w:rFonts w:ascii="仿宋_GB2312" w:hAnsi="仿宋_GB2312" w:cs="仿宋_GB2312" w:eastAsia="仿宋_GB2312"/>
        </w:rPr>
        <w:t>第一章 投标邀请</w:t>
      </w:r>
    </w:p>
    <w:p>
      <w:pPr>
        <w:pStyle w:val="null5"/>
        <w:ind w:firstLine="480"/>
        <w:jc w:val="left"/>
      </w:pPr>
      <w:r>
        <w:rPr>
          <w:rFonts w:ascii="仿宋_GB2312" w:hAnsi="仿宋_GB2312" w:cs="仿宋_GB2312" w:eastAsia="仿宋_GB2312"/>
        </w:rPr>
        <w:t>第二章 投标人须知</w:t>
      </w:r>
    </w:p>
    <w:p>
      <w:pPr>
        <w:pStyle w:val="null5"/>
        <w:ind w:firstLine="480"/>
        <w:jc w:val="left"/>
      </w:pPr>
      <w:r>
        <w:rPr>
          <w:rFonts w:ascii="仿宋_GB2312" w:hAnsi="仿宋_GB2312" w:cs="仿宋_GB2312" w:eastAsia="仿宋_GB2312"/>
        </w:rPr>
        <w:t>第三章 招标内容与技术要求</w:t>
      </w:r>
    </w:p>
    <w:p>
      <w:pPr>
        <w:pStyle w:val="null5"/>
        <w:ind w:firstLine="480"/>
        <w:jc w:val="left"/>
      </w:pPr>
      <w:r>
        <w:rPr>
          <w:rFonts w:ascii="仿宋_GB2312" w:hAnsi="仿宋_GB2312" w:cs="仿宋_GB2312" w:eastAsia="仿宋_GB2312"/>
        </w:rPr>
        <w:t>第四章 投标人应当提交的资格、资信证明文件</w:t>
      </w:r>
    </w:p>
    <w:p>
      <w:pPr>
        <w:pStyle w:val="null5"/>
        <w:ind w:firstLine="480"/>
        <w:jc w:val="left"/>
      </w:pPr>
      <w:r>
        <w:rPr>
          <w:rFonts w:ascii="仿宋_GB2312" w:hAnsi="仿宋_GB2312" w:cs="仿宋_GB2312" w:eastAsia="仿宋_GB2312"/>
        </w:rPr>
        <w:t>第五章 评标</w:t>
      </w:r>
    </w:p>
    <w:p>
      <w:pPr>
        <w:pStyle w:val="null5"/>
        <w:ind w:firstLine="480"/>
        <w:jc w:val="left"/>
      </w:pPr>
      <w:r>
        <w:rPr>
          <w:rFonts w:ascii="仿宋_GB2312" w:hAnsi="仿宋_GB2312" w:cs="仿宋_GB2312" w:eastAsia="仿宋_GB2312"/>
        </w:rPr>
        <w:t>第六章 合同与验收</w:t>
      </w:r>
    </w:p>
    <w:p>
      <w:pPr>
        <w:pStyle w:val="null5"/>
        <w:ind w:firstLine="480"/>
        <w:jc w:val="left"/>
      </w:pPr>
      <w:r>
        <w:rPr>
          <w:rFonts w:ascii="仿宋_GB2312" w:hAnsi="仿宋_GB2312" w:cs="仿宋_GB2312" w:eastAsia="仿宋_GB2312"/>
        </w:rPr>
        <w:t>第七章 投标文件格式与要求</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第一章 投标邀请</w:t>
      </w:r>
    </w:p>
    <w:p>
      <w:pPr>
        <w:pStyle w:val="null5"/>
        <w:ind w:firstLine="480"/>
        <w:jc w:val="left"/>
      </w:pPr>
      <w:r>
        <w:rPr>
          <w:rFonts w:ascii="仿宋_GB2312" w:hAnsi="仿宋_GB2312" w:cs="仿宋_GB2312" w:eastAsia="仿宋_GB2312"/>
        </w:rPr>
        <w:t>内蒙古春吉建设项目管理有限公司</w:t>
      </w:r>
      <w:r>
        <w:rPr>
          <w:rFonts w:ascii="仿宋_GB2312" w:hAnsi="仿宋_GB2312" w:cs="仿宋_GB2312" w:eastAsia="仿宋_GB2312"/>
        </w:rPr>
        <w:t xml:space="preserve"> 受 </w:t>
      </w:r>
      <w:r>
        <w:rPr>
          <w:rFonts w:ascii="仿宋_GB2312" w:hAnsi="仿宋_GB2312" w:cs="仿宋_GB2312" w:eastAsia="仿宋_GB2312"/>
        </w:rPr>
        <w:t>锡林郭勒盟林业和草原局</w:t>
      </w:r>
      <w:r>
        <w:rPr>
          <w:rFonts w:ascii="仿宋_GB2312" w:hAnsi="仿宋_GB2312" w:cs="仿宋_GB2312" w:eastAsia="仿宋_GB2312"/>
        </w:rPr>
        <w:t xml:space="preserve"> 委托，采用公开招标方式组织采购 </w:t>
      </w:r>
      <w:r>
        <w:rPr>
          <w:rFonts w:ascii="仿宋_GB2312" w:hAnsi="仿宋_GB2312" w:cs="仿宋_GB2312" w:eastAsia="仿宋_GB2312"/>
        </w:rPr>
        <w:t>内蒙古自治区锡林郭勒盟边境草原防火基础设施建设项目（二次）</w:t>
      </w:r>
      <w:r>
        <w:rPr>
          <w:rFonts w:ascii="仿宋_GB2312" w:hAnsi="仿宋_GB2312" w:cs="仿宋_GB2312" w:eastAsia="仿宋_GB2312"/>
        </w:rPr>
        <w:t xml:space="preserve"> 。欢迎符合资格条件的投标人参加投标。</w:t>
      </w:r>
    </w:p>
    <w:p>
      <w:pPr>
        <w:pStyle w:val="null5"/>
        <w:jc w:val="left"/>
        <w:outlineLvl w:val="2"/>
      </w:pPr>
      <w:r>
        <w:rPr>
          <w:rFonts w:ascii="仿宋_GB2312" w:hAnsi="仿宋_GB2312" w:cs="仿宋_GB2312" w:eastAsia="仿宋_GB2312"/>
          <w:sz w:val="28"/>
          <w:b/>
        </w:rPr>
        <w:t>一.项目概述</w:t>
      </w:r>
    </w:p>
    <w:p>
      <w:pPr>
        <w:pStyle w:val="null5"/>
        <w:ind w:firstLine="480"/>
        <w:jc w:val="left"/>
      </w:pPr>
      <w:r>
        <w:rPr>
          <w:rFonts w:ascii="仿宋_GB2312" w:hAnsi="仿宋_GB2312" w:cs="仿宋_GB2312" w:eastAsia="仿宋_GB2312"/>
        </w:rPr>
        <w:t>1.名称与编号</w:t>
      </w:r>
    </w:p>
    <w:p>
      <w:pPr>
        <w:pStyle w:val="null5"/>
        <w:ind w:firstLine="480"/>
        <w:jc w:val="left"/>
      </w:pPr>
      <w:r>
        <w:rPr>
          <w:rFonts w:ascii="仿宋_GB2312" w:hAnsi="仿宋_GB2312" w:cs="仿宋_GB2312" w:eastAsia="仿宋_GB2312"/>
        </w:rPr>
        <w:t xml:space="preserve">项目名称： </w:t>
      </w:r>
      <w:r>
        <w:rPr>
          <w:rFonts w:ascii="仿宋_GB2312" w:hAnsi="仿宋_GB2312" w:cs="仿宋_GB2312" w:eastAsia="仿宋_GB2312"/>
        </w:rPr>
        <w:t>内蒙古自治区锡林郭勒盟边境草原防火基础设施建设项目（二次）</w:t>
      </w:r>
    </w:p>
    <w:p>
      <w:pPr>
        <w:pStyle w:val="null5"/>
        <w:ind w:firstLine="480"/>
        <w:jc w:val="left"/>
      </w:pPr>
      <w:r>
        <w:rPr>
          <w:rFonts w:ascii="仿宋_GB2312" w:hAnsi="仿宋_GB2312" w:cs="仿宋_GB2312" w:eastAsia="仿宋_GB2312"/>
        </w:rPr>
        <w:t xml:space="preserve">项目编号： </w:t>
      </w:r>
      <w:r>
        <w:rPr>
          <w:rFonts w:ascii="仿宋_GB2312" w:hAnsi="仿宋_GB2312" w:cs="仿宋_GB2312" w:eastAsia="仿宋_GB2312"/>
        </w:rPr>
        <w:t>152500-NMGCJ-GK-20250002</w:t>
      </w:r>
    </w:p>
    <w:p>
      <w:pPr>
        <w:pStyle w:val="null5"/>
        <w:ind w:firstLine="480"/>
        <w:jc w:val="left"/>
      </w:pPr>
      <w:r>
        <w:rPr>
          <w:rFonts w:ascii="仿宋_GB2312" w:hAnsi="仿宋_GB2312" w:cs="仿宋_GB2312" w:eastAsia="仿宋_GB2312"/>
        </w:rPr>
        <w:t xml:space="preserve">采购计划备案号： </w:t>
      </w:r>
      <w:r>
        <w:rPr>
          <w:rFonts w:ascii="仿宋_GB2312" w:hAnsi="仿宋_GB2312" w:cs="仿宋_GB2312" w:eastAsia="仿宋_GB2312"/>
        </w:rPr>
        <w:t>锡政采计划[2025]00034</w:t>
      </w:r>
    </w:p>
    <w:p>
      <w:pPr>
        <w:pStyle w:val="null5"/>
        <w:ind w:firstLine="480"/>
        <w:jc w:val="left"/>
      </w:pPr>
      <w:r>
        <w:rPr>
          <w:rFonts w:ascii="仿宋_GB2312" w:hAnsi="仿宋_GB2312" w:cs="仿宋_GB2312" w:eastAsia="仿宋_GB2312"/>
        </w:rPr>
        <w:t>2.内容及划分采购包情况</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采购包预算金额（元）: 4,609,000.00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5"/>
              <w:jc w:val="left"/>
            </w:pPr>
            <w:r>
              <w:rPr>
                <w:rFonts w:ascii="仿宋_GB2312" w:hAnsi="仿宋_GB2312" w:cs="仿宋_GB2312" w:eastAsia="仿宋_GB2312"/>
              </w:rPr>
              <w:t>序号</w:t>
            </w:r>
          </w:p>
        </w:tc>
        <w:tc>
          <w:tcPr>
            <w:tcW w:type="dxa" w:w="831"/>
          </w:tcPr>
          <w:p>
            <w:pPr>
              <w:pStyle w:val="null5"/>
              <w:jc w:val="left"/>
            </w:pPr>
            <w:r>
              <w:rPr>
                <w:rFonts w:ascii="仿宋_GB2312" w:hAnsi="仿宋_GB2312" w:cs="仿宋_GB2312" w:eastAsia="仿宋_GB2312"/>
              </w:rPr>
              <w:t>标的名称</w:t>
            </w:r>
          </w:p>
        </w:tc>
        <w:tc>
          <w:tcPr>
            <w:tcW w:type="dxa" w:w="831"/>
          </w:tcPr>
          <w:p>
            <w:pPr>
              <w:pStyle w:val="null5"/>
              <w:jc w:val="left"/>
            </w:pPr>
            <w:r>
              <w:rPr>
                <w:rFonts w:ascii="仿宋_GB2312" w:hAnsi="仿宋_GB2312" w:cs="仿宋_GB2312" w:eastAsia="仿宋_GB2312"/>
              </w:rPr>
              <w:t>数量</w:t>
            </w:r>
          </w:p>
        </w:tc>
        <w:tc>
          <w:tcPr>
            <w:tcW w:type="dxa" w:w="831"/>
          </w:tcPr>
          <w:p>
            <w:pPr>
              <w:pStyle w:val="null5"/>
              <w:jc w:val="left"/>
            </w:pPr>
            <w:r>
              <w:rPr>
                <w:rFonts w:ascii="仿宋_GB2312" w:hAnsi="仿宋_GB2312" w:cs="仿宋_GB2312" w:eastAsia="仿宋_GB2312"/>
              </w:rPr>
              <w:t>标的金额 （元）</w:t>
            </w:r>
          </w:p>
        </w:tc>
        <w:tc>
          <w:tcPr>
            <w:tcW w:type="dxa" w:w="831"/>
          </w:tcPr>
          <w:p>
            <w:pPr>
              <w:pStyle w:val="null5"/>
              <w:jc w:val="left"/>
            </w:pPr>
            <w:r>
              <w:rPr>
                <w:rFonts w:ascii="仿宋_GB2312" w:hAnsi="仿宋_GB2312" w:cs="仿宋_GB2312" w:eastAsia="仿宋_GB2312"/>
              </w:rPr>
              <w:t>计量单位</w:t>
            </w:r>
          </w:p>
        </w:tc>
        <w:tc>
          <w:tcPr>
            <w:tcW w:type="dxa" w:w="831"/>
          </w:tcPr>
          <w:p>
            <w:pPr>
              <w:pStyle w:val="null5"/>
              <w:jc w:val="left"/>
            </w:pPr>
            <w:r>
              <w:rPr>
                <w:rFonts w:ascii="仿宋_GB2312" w:hAnsi="仿宋_GB2312" w:cs="仿宋_GB2312" w:eastAsia="仿宋_GB2312"/>
              </w:rPr>
              <w:t>所属行业</w:t>
            </w:r>
          </w:p>
        </w:tc>
        <w:tc>
          <w:tcPr>
            <w:tcW w:type="dxa" w:w="831"/>
          </w:tcPr>
          <w:p>
            <w:pPr>
              <w:pStyle w:val="null5"/>
              <w:jc w:val="left"/>
            </w:pPr>
            <w:r>
              <w:rPr>
                <w:rFonts w:ascii="仿宋_GB2312" w:hAnsi="仿宋_GB2312" w:cs="仿宋_GB2312" w:eastAsia="仿宋_GB2312"/>
              </w:rPr>
              <w:t>是否核心产品</w:t>
            </w:r>
          </w:p>
        </w:tc>
        <w:tc>
          <w:tcPr>
            <w:tcW w:type="dxa" w:w="831"/>
          </w:tcPr>
          <w:p>
            <w:pPr>
              <w:pStyle w:val="null5"/>
              <w:jc w:val="left"/>
            </w:pPr>
            <w:r>
              <w:rPr>
                <w:rFonts w:ascii="仿宋_GB2312" w:hAnsi="仿宋_GB2312" w:cs="仿宋_GB2312" w:eastAsia="仿宋_GB2312"/>
              </w:rPr>
              <w:t>是否允许进口产品</w:t>
            </w:r>
          </w:p>
        </w:tc>
        <w:tc>
          <w:tcPr>
            <w:tcW w:type="dxa" w:w="831"/>
          </w:tcPr>
          <w:p>
            <w:pPr>
              <w:pStyle w:val="null5"/>
              <w:jc w:val="left"/>
            </w:pPr>
            <w:r>
              <w:rPr>
                <w:rFonts w:ascii="仿宋_GB2312" w:hAnsi="仿宋_GB2312" w:cs="仿宋_GB2312" w:eastAsia="仿宋_GB2312"/>
              </w:rPr>
              <w:t>是否属于节能产品</w:t>
            </w:r>
          </w:p>
        </w:tc>
        <w:tc>
          <w:tcPr>
            <w:tcW w:type="dxa" w:w="831"/>
          </w:tcPr>
          <w:p>
            <w:pPr>
              <w:pStyle w:val="null5"/>
              <w:jc w:val="left"/>
            </w:pPr>
            <w:r>
              <w:rPr>
                <w:rFonts w:ascii="仿宋_GB2312" w:hAnsi="仿宋_GB2312" w:cs="仿宋_GB2312" w:eastAsia="仿宋_GB2312"/>
              </w:rPr>
              <w:t>是否属于环境标志产品</w:t>
            </w:r>
          </w:p>
        </w:tc>
      </w:tr>
      <w:tr>
        <w:tc>
          <w:tcPr>
            <w:tcW w:type="dxa" w:w="831"/>
          </w:tcPr>
          <w:p>
            <w:pPr>
              <w:pStyle w:val="null5"/>
              <w:jc w:val="left"/>
            </w:pPr>
            <w:r>
              <w:rPr>
                <w:rFonts w:ascii="仿宋_GB2312" w:hAnsi="仿宋_GB2312" w:cs="仿宋_GB2312" w:eastAsia="仿宋_GB2312"/>
              </w:rPr>
              <w:t>1</w:t>
            </w:r>
          </w:p>
        </w:tc>
        <w:tc>
          <w:tcPr>
            <w:tcW w:type="dxa" w:w="831"/>
          </w:tcPr>
          <w:p>
            <w:pPr>
              <w:pStyle w:val="null5"/>
              <w:jc w:val="left"/>
            </w:pPr>
            <w:r>
              <w:rPr>
                <w:rFonts w:ascii="仿宋_GB2312" w:hAnsi="仿宋_GB2312" w:cs="仿宋_GB2312" w:eastAsia="仿宋_GB2312"/>
              </w:rPr>
              <w:t>随车吊车</w:t>
            </w:r>
          </w:p>
        </w:tc>
        <w:tc>
          <w:tcPr>
            <w:tcW w:type="dxa" w:w="831"/>
          </w:tcPr>
          <w:p>
            <w:pPr>
              <w:pStyle w:val="null5"/>
              <w:jc w:val="right"/>
            </w:pPr>
            <w:r>
              <w:rPr>
                <w:rFonts w:ascii="仿宋_GB2312" w:hAnsi="仿宋_GB2312" w:cs="仿宋_GB2312" w:eastAsia="仿宋_GB2312"/>
              </w:rPr>
              <w:t>2.00</w:t>
            </w:r>
          </w:p>
        </w:tc>
        <w:tc>
          <w:tcPr>
            <w:tcW w:type="dxa" w:w="831"/>
          </w:tcPr>
          <w:p>
            <w:pPr>
              <w:pStyle w:val="null5"/>
              <w:jc w:val="right"/>
            </w:pPr>
            <w:r>
              <w:rPr>
                <w:rFonts w:ascii="仿宋_GB2312" w:hAnsi="仿宋_GB2312" w:cs="仿宋_GB2312" w:eastAsia="仿宋_GB2312"/>
              </w:rPr>
              <w:t>796,000.00</w:t>
            </w:r>
          </w:p>
        </w:tc>
        <w:tc>
          <w:tcPr>
            <w:tcW w:type="dxa" w:w="831"/>
          </w:tcPr>
          <w:p>
            <w:pPr>
              <w:pStyle w:val="null5"/>
              <w:jc w:val="left"/>
            </w:pPr>
            <w:r>
              <w:rPr>
                <w:rFonts w:ascii="仿宋_GB2312" w:hAnsi="仿宋_GB2312" w:cs="仿宋_GB2312" w:eastAsia="仿宋_GB2312"/>
              </w:rPr>
              <w:t>台</w:t>
            </w:r>
          </w:p>
        </w:tc>
        <w:tc>
          <w:tcPr>
            <w:tcW w:type="dxa" w:w="831"/>
          </w:tcPr>
          <w:p>
            <w:pPr>
              <w:pStyle w:val="null5"/>
              <w:jc w:val="left"/>
            </w:pPr>
            <w:r>
              <w:rPr>
                <w:rFonts w:ascii="仿宋_GB2312" w:hAnsi="仿宋_GB2312" w:cs="仿宋_GB2312" w:eastAsia="仿宋_GB2312"/>
              </w:rPr>
              <w:t>工业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2</w:t>
            </w:r>
          </w:p>
        </w:tc>
        <w:tc>
          <w:tcPr>
            <w:tcW w:type="dxa" w:w="831"/>
          </w:tcPr>
          <w:p>
            <w:pPr>
              <w:pStyle w:val="null5"/>
              <w:jc w:val="left"/>
            </w:pPr>
            <w:r>
              <w:rPr>
                <w:rFonts w:ascii="仿宋_GB2312" w:hAnsi="仿宋_GB2312" w:cs="仿宋_GB2312" w:eastAsia="仿宋_GB2312"/>
              </w:rPr>
              <w:t>中型皮卡车</w:t>
            </w:r>
          </w:p>
        </w:tc>
        <w:tc>
          <w:tcPr>
            <w:tcW w:type="dxa" w:w="831"/>
          </w:tcPr>
          <w:p>
            <w:pPr>
              <w:pStyle w:val="null5"/>
              <w:jc w:val="right"/>
            </w:pPr>
            <w:r>
              <w:rPr>
                <w:rFonts w:ascii="仿宋_GB2312" w:hAnsi="仿宋_GB2312" w:cs="仿宋_GB2312" w:eastAsia="仿宋_GB2312"/>
              </w:rPr>
              <w:t>4.00</w:t>
            </w:r>
          </w:p>
        </w:tc>
        <w:tc>
          <w:tcPr>
            <w:tcW w:type="dxa" w:w="831"/>
          </w:tcPr>
          <w:p>
            <w:pPr>
              <w:pStyle w:val="null5"/>
              <w:jc w:val="right"/>
            </w:pPr>
            <w:r>
              <w:rPr>
                <w:rFonts w:ascii="仿宋_GB2312" w:hAnsi="仿宋_GB2312" w:cs="仿宋_GB2312" w:eastAsia="仿宋_GB2312"/>
              </w:rPr>
              <w:t>750,000.00</w:t>
            </w:r>
          </w:p>
        </w:tc>
        <w:tc>
          <w:tcPr>
            <w:tcW w:type="dxa" w:w="831"/>
          </w:tcPr>
          <w:p>
            <w:pPr>
              <w:pStyle w:val="null5"/>
              <w:jc w:val="left"/>
            </w:pPr>
            <w:r>
              <w:rPr>
                <w:rFonts w:ascii="仿宋_GB2312" w:hAnsi="仿宋_GB2312" w:cs="仿宋_GB2312" w:eastAsia="仿宋_GB2312"/>
              </w:rPr>
              <w:t>辆</w:t>
            </w:r>
          </w:p>
        </w:tc>
        <w:tc>
          <w:tcPr>
            <w:tcW w:type="dxa" w:w="831"/>
          </w:tcPr>
          <w:p>
            <w:pPr>
              <w:pStyle w:val="null5"/>
              <w:jc w:val="left"/>
            </w:pPr>
            <w:r>
              <w:rPr>
                <w:rFonts w:ascii="仿宋_GB2312" w:hAnsi="仿宋_GB2312" w:cs="仿宋_GB2312" w:eastAsia="仿宋_GB2312"/>
              </w:rPr>
              <w:t>工业</w:t>
            </w:r>
          </w:p>
        </w:tc>
        <w:tc>
          <w:tcPr>
            <w:tcW w:type="dxa" w:w="831"/>
          </w:tcPr>
          <w:p>
            <w:pPr>
              <w:pStyle w:val="null5"/>
              <w:jc w:val="left"/>
            </w:pPr>
            <w:r>
              <w:rPr>
                <w:rFonts w:ascii="仿宋_GB2312" w:hAnsi="仿宋_GB2312" w:cs="仿宋_GB2312" w:eastAsia="仿宋_GB2312"/>
              </w:rPr>
              <w:t>是</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3</w:t>
            </w:r>
          </w:p>
        </w:tc>
        <w:tc>
          <w:tcPr>
            <w:tcW w:type="dxa" w:w="831"/>
          </w:tcPr>
          <w:p>
            <w:pPr>
              <w:pStyle w:val="null5"/>
              <w:jc w:val="left"/>
            </w:pPr>
            <w:r>
              <w:rPr>
                <w:rFonts w:ascii="仿宋_GB2312" w:hAnsi="仿宋_GB2312" w:cs="仿宋_GB2312" w:eastAsia="仿宋_GB2312"/>
              </w:rPr>
              <w:t>加油车</w:t>
            </w:r>
          </w:p>
        </w:tc>
        <w:tc>
          <w:tcPr>
            <w:tcW w:type="dxa" w:w="831"/>
          </w:tcPr>
          <w:p>
            <w:pPr>
              <w:pStyle w:val="null5"/>
              <w:jc w:val="right"/>
            </w:pPr>
            <w:r>
              <w:rPr>
                <w:rFonts w:ascii="仿宋_GB2312" w:hAnsi="仿宋_GB2312" w:cs="仿宋_GB2312" w:eastAsia="仿宋_GB2312"/>
              </w:rPr>
              <w:t>2.00</w:t>
            </w:r>
          </w:p>
        </w:tc>
        <w:tc>
          <w:tcPr>
            <w:tcW w:type="dxa" w:w="831"/>
          </w:tcPr>
          <w:p>
            <w:pPr>
              <w:pStyle w:val="null5"/>
              <w:jc w:val="right"/>
            </w:pPr>
            <w:r>
              <w:rPr>
                <w:rFonts w:ascii="仿宋_GB2312" w:hAnsi="仿宋_GB2312" w:cs="仿宋_GB2312" w:eastAsia="仿宋_GB2312"/>
              </w:rPr>
              <w:t>400,000.00</w:t>
            </w:r>
          </w:p>
        </w:tc>
        <w:tc>
          <w:tcPr>
            <w:tcW w:type="dxa" w:w="831"/>
          </w:tcPr>
          <w:p>
            <w:pPr>
              <w:pStyle w:val="null5"/>
              <w:jc w:val="left"/>
            </w:pPr>
            <w:r>
              <w:rPr>
                <w:rFonts w:ascii="仿宋_GB2312" w:hAnsi="仿宋_GB2312" w:cs="仿宋_GB2312" w:eastAsia="仿宋_GB2312"/>
              </w:rPr>
              <w:t>辆</w:t>
            </w:r>
          </w:p>
        </w:tc>
        <w:tc>
          <w:tcPr>
            <w:tcW w:type="dxa" w:w="831"/>
          </w:tcPr>
          <w:p>
            <w:pPr>
              <w:pStyle w:val="null5"/>
              <w:jc w:val="left"/>
            </w:pPr>
            <w:r>
              <w:rPr>
                <w:rFonts w:ascii="仿宋_GB2312" w:hAnsi="仿宋_GB2312" w:cs="仿宋_GB2312" w:eastAsia="仿宋_GB2312"/>
              </w:rPr>
              <w:t>工业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4</w:t>
            </w:r>
          </w:p>
        </w:tc>
        <w:tc>
          <w:tcPr>
            <w:tcW w:type="dxa" w:w="831"/>
          </w:tcPr>
          <w:p>
            <w:pPr>
              <w:pStyle w:val="null5"/>
              <w:jc w:val="left"/>
            </w:pPr>
            <w:r>
              <w:rPr>
                <w:rFonts w:ascii="仿宋_GB2312" w:hAnsi="仿宋_GB2312" w:cs="仿宋_GB2312" w:eastAsia="仿宋_GB2312"/>
              </w:rPr>
              <w:t>牵引车</w:t>
            </w:r>
          </w:p>
        </w:tc>
        <w:tc>
          <w:tcPr>
            <w:tcW w:type="dxa" w:w="831"/>
          </w:tcPr>
          <w:p>
            <w:pPr>
              <w:pStyle w:val="null5"/>
              <w:jc w:val="right"/>
            </w:pPr>
            <w:r>
              <w:rPr>
                <w:rFonts w:ascii="仿宋_GB2312" w:hAnsi="仿宋_GB2312" w:cs="仿宋_GB2312" w:eastAsia="仿宋_GB2312"/>
              </w:rPr>
              <w:t>1.00</w:t>
            </w:r>
          </w:p>
        </w:tc>
        <w:tc>
          <w:tcPr>
            <w:tcW w:type="dxa" w:w="831"/>
          </w:tcPr>
          <w:p>
            <w:pPr>
              <w:pStyle w:val="null5"/>
              <w:jc w:val="right"/>
            </w:pPr>
            <w:r>
              <w:rPr>
                <w:rFonts w:ascii="仿宋_GB2312" w:hAnsi="仿宋_GB2312" w:cs="仿宋_GB2312" w:eastAsia="仿宋_GB2312"/>
              </w:rPr>
              <w:t>513,000.00</w:t>
            </w:r>
          </w:p>
        </w:tc>
        <w:tc>
          <w:tcPr>
            <w:tcW w:type="dxa" w:w="831"/>
          </w:tcPr>
          <w:p>
            <w:pPr>
              <w:pStyle w:val="null5"/>
              <w:jc w:val="left"/>
            </w:pPr>
            <w:r>
              <w:rPr>
                <w:rFonts w:ascii="仿宋_GB2312" w:hAnsi="仿宋_GB2312" w:cs="仿宋_GB2312" w:eastAsia="仿宋_GB2312"/>
              </w:rPr>
              <w:t>辆</w:t>
            </w:r>
          </w:p>
        </w:tc>
        <w:tc>
          <w:tcPr>
            <w:tcW w:type="dxa" w:w="831"/>
          </w:tcPr>
          <w:p>
            <w:pPr>
              <w:pStyle w:val="null5"/>
              <w:jc w:val="left"/>
            </w:pPr>
            <w:r>
              <w:rPr>
                <w:rFonts w:ascii="仿宋_GB2312" w:hAnsi="仿宋_GB2312" w:cs="仿宋_GB2312" w:eastAsia="仿宋_GB2312"/>
              </w:rPr>
              <w:t>工业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5</w:t>
            </w:r>
          </w:p>
        </w:tc>
        <w:tc>
          <w:tcPr>
            <w:tcW w:type="dxa" w:w="831"/>
          </w:tcPr>
          <w:p>
            <w:pPr>
              <w:pStyle w:val="null5"/>
              <w:jc w:val="left"/>
            </w:pPr>
            <w:r>
              <w:rPr>
                <w:rFonts w:ascii="仿宋_GB2312" w:hAnsi="仿宋_GB2312" w:cs="仿宋_GB2312" w:eastAsia="仿宋_GB2312"/>
              </w:rPr>
              <w:t>低平板半挂车</w:t>
            </w:r>
          </w:p>
        </w:tc>
        <w:tc>
          <w:tcPr>
            <w:tcW w:type="dxa" w:w="831"/>
          </w:tcPr>
          <w:p>
            <w:pPr>
              <w:pStyle w:val="null5"/>
              <w:jc w:val="right"/>
            </w:pPr>
            <w:r>
              <w:rPr>
                <w:rFonts w:ascii="仿宋_GB2312" w:hAnsi="仿宋_GB2312" w:cs="仿宋_GB2312" w:eastAsia="仿宋_GB2312"/>
              </w:rPr>
              <w:t>1.00</w:t>
            </w:r>
          </w:p>
        </w:tc>
        <w:tc>
          <w:tcPr>
            <w:tcW w:type="dxa" w:w="831"/>
          </w:tcPr>
          <w:p>
            <w:pPr>
              <w:pStyle w:val="null5"/>
              <w:jc w:val="right"/>
            </w:pPr>
            <w:r>
              <w:rPr>
                <w:rFonts w:ascii="仿宋_GB2312" w:hAnsi="仿宋_GB2312" w:cs="仿宋_GB2312" w:eastAsia="仿宋_GB2312"/>
              </w:rPr>
              <w:t>162,000.00</w:t>
            </w:r>
          </w:p>
        </w:tc>
        <w:tc>
          <w:tcPr>
            <w:tcW w:type="dxa" w:w="831"/>
          </w:tcPr>
          <w:p>
            <w:pPr>
              <w:pStyle w:val="null5"/>
              <w:jc w:val="left"/>
            </w:pPr>
            <w:r>
              <w:rPr>
                <w:rFonts w:ascii="仿宋_GB2312" w:hAnsi="仿宋_GB2312" w:cs="仿宋_GB2312" w:eastAsia="仿宋_GB2312"/>
              </w:rPr>
              <w:t>辆</w:t>
            </w:r>
          </w:p>
        </w:tc>
        <w:tc>
          <w:tcPr>
            <w:tcW w:type="dxa" w:w="831"/>
          </w:tcPr>
          <w:p>
            <w:pPr>
              <w:pStyle w:val="null5"/>
              <w:jc w:val="left"/>
            </w:pPr>
            <w:r>
              <w:rPr>
                <w:rFonts w:ascii="仿宋_GB2312" w:hAnsi="仿宋_GB2312" w:cs="仿宋_GB2312" w:eastAsia="仿宋_GB2312"/>
              </w:rPr>
              <w:t>工业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6</w:t>
            </w:r>
          </w:p>
        </w:tc>
        <w:tc>
          <w:tcPr>
            <w:tcW w:type="dxa" w:w="831"/>
          </w:tcPr>
          <w:p>
            <w:pPr>
              <w:pStyle w:val="null5"/>
              <w:jc w:val="left"/>
            </w:pPr>
            <w:r>
              <w:rPr>
                <w:rFonts w:ascii="仿宋_GB2312" w:hAnsi="仿宋_GB2312" w:cs="仿宋_GB2312" w:eastAsia="仿宋_GB2312"/>
              </w:rPr>
              <w:t>平板运输车</w:t>
            </w:r>
          </w:p>
        </w:tc>
        <w:tc>
          <w:tcPr>
            <w:tcW w:type="dxa" w:w="831"/>
          </w:tcPr>
          <w:p>
            <w:pPr>
              <w:pStyle w:val="null5"/>
              <w:jc w:val="right"/>
            </w:pPr>
            <w:r>
              <w:rPr>
                <w:rFonts w:ascii="仿宋_GB2312" w:hAnsi="仿宋_GB2312" w:cs="仿宋_GB2312" w:eastAsia="仿宋_GB2312"/>
              </w:rPr>
              <w:t>1.00</w:t>
            </w:r>
          </w:p>
        </w:tc>
        <w:tc>
          <w:tcPr>
            <w:tcW w:type="dxa" w:w="831"/>
          </w:tcPr>
          <w:p>
            <w:pPr>
              <w:pStyle w:val="null5"/>
              <w:jc w:val="right"/>
            </w:pPr>
            <w:r>
              <w:rPr>
                <w:rFonts w:ascii="仿宋_GB2312" w:hAnsi="仿宋_GB2312" w:cs="仿宋_GB2312" w:eastAsia="仿宋_GB2312"/>
              </w:rPr>
              <w:t>437,000.00</w:t>
            </w:r>
          </w:p>
        </w:tc>
        <w:tc>
          <w:tcPr>
            <w:tcW w:type="dxa" w:w="831"/>
          </w:tcPr>
          <w:p>
            <w:pPr>
              <w:pStyle w:val="null5"/>
              <w:jc w:val="left"/>
            </w:pPr>
            <w:r>
              <w:rPr>
                <w:rFonts w:ascii="仿宋_GB2312" w:hAnsi="仿宋_GB2312" w:cs="仿宋_GB2312" w:eastAsia="仿宋_GB2312"/>
              </w:rPr>
              <w:t>辆</w:t>
            </w:r>
          </w:p>
        </w:tc>
        <w:tc>
          <w:tcPr>
            <w:tcW w:type="dxa" w:w="831"/>
          </w:tcPr>
          <w:p>
            <w:pPr>
              <w:pStyle w:val="null5"/>
              <w:jc w:val="left"/>
            </w:pPr>
            <w:r>
              <w:rPr>
                <w:rFonts w:ascii="仿宋_GB2312" w:hAnsi="仿宋_GB2312" w:cs="仿宋_GB2312" w:eastAsia="仿宋_GB2312"/>
              </w:rPr>
              <w:t>工业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7</w:t>
            </w:r>
          </w:p>
        </w:tc>
        <w:tc>
          <w:tcPr>
            <w:tcW w:type="dxa" w:w="831"/>
          </w:tcPr>
          <w:p>
            <w:pPr>
              <w:pStyle w:val="null5"/>
              <w:jc w:val="left"/>
            </w:pPr>
            <w:r>
              <w:rPr>
                <w:rFonts w:ascii="仿宋_GB2312" w:hAnsi="仿宋_GB2312" w:cs="仿宋_GB2312" w:eastAsia="仿宋_GB2312"/>
              </w:rPr>
              <w:t>平板运输车</w:t>
            </w:r>
          </w:p>
        </w:tc>
        <w:tc>
          <w:tcPr>
            <w:tcW w:type="dxa" w:w="831"/>
          </w:tcPr>
          <w:p>
            <w:pPr>
              <w:pStyle w:val="null5"/>
              <w:jc w:val="right"/>
            </w:pPr>
            <w:r>
              <w:rPr>
                <w:rFonts w:ascii="仿宋_GB2312" w:hAnsi="仿宋_GB2312" w:cs="仿宋_GB2312" w:eastAsia="仿宋_GB2312"/>
              </w:rPr>
              <w:t>1.00</w:t>
            </w:r>
          </w:p>
        </w:tc>
        <w:tc>
          <w:tcPr>
            <w:tcW w:type="dxa" w:w="831"/>
          </w:tcPr>
          <w:p>
            <w:pPr>
              <w:pStyle w:val="null5"/>
              <w:jc w:val="right"/>
            </w:pPr>
            <w:r>
              <w:rPr>
                <w:rFonts w:ascii="仿宋_GB2312" w:hAnsi="仿宋_GB2312" w:cs="仿宋_GB2312" w:eastAsia="仿宋_GB2312"/>
              </w:rPr>
              <w:t>439,000.00</w:t>
            </w:r>
          </w:p>
        </w:tc>
        <w:tc>
          <w:tcPr>
            <w:tcW w:type="dxa" w:w="831"/>
          </w:tcPr>
          <w:p>
            <w:pPr>
              <w:pStyle w:val="null5"/>
              <w:jc w:val="left"/>
            </w:pPr>
            <w:r>
              <w:rPr>
                <w:rFonts w:ascii="仿宋_GB2312" w:hAnsi="仿宋_GB2312" w:cs="仿宋_GB2312" w:eastAsia="仿宋_GB2312"/>
              </w:rPr>
              <w:t>辆</w:t>
            </w:r>
          </w:p>
        </w:tc>
        <w:tc>
          <w:tcPr>
            <w:tcW w:type="dxa" w:w="831"/>
          </w:tcPr>
          <w:p>
            <w:pPr>
              <w:pStyle w:val="null5"/>
              <w:jc w:val="left"/>
            </w:pPr>
            <w:r>
              <w:rPr>
                <w:rFonts w:ascii="仿宋_GB2312" w:hAnsi="仿宋_GB2312" w:cs="仿宋_GB2312" w:eastAsia="仿宋_GB2312"/>
              </w:rPr>
              <w:t>工业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8</w:t>
            </w:r>
          </w:p>
        </w:tc>
        <w:tc>
          <w:tcPr>
            <w:tcW w:type="dxa" w:w="831"/>
          </w:tcPr>
          <w:p>
            <w:pPr>
              <w:pStyle w:val="null5"/>
              <w:jc w:val="left"/>
            </w:pPr>
            <w:r>
              <w:rPr>
                <w:rFonts w:ascii="仿宋_GB2312" w:hAnsi="仿宋_GB2312" w:cs="仿宋_GB2312" w:eastAsia="仿宋_GB2312"/>
              </w:rPr>
              <w:t>器材消防车</w:t>
            </w:r>
          </w:p>
        </w:tc>
        <w:tc>
          <w:tcPr>
            <w:tcW w:type="dxa" w:w="831"/>
          </w:tcPr>
          <w:p>
            <w:pPr>
              <w:pStyle w:val="null5"/>
              <w:jc w:val="right"/>
            </w:pPr>
            <w:r>
              <w:rPr>
                <w:rFonts w:ascii="仿宋_GB2312" w:hAnsi="仿宋_GB2312" w:cs="仿宋_GB2312" w:eastAsia="仿宋_GB2312"/>
              </w:rPr>
              <w:t>4.00</w:t>
            </w:r>
          </w:p>
        </w:tc>
        <w:tc>
          <w:tcPr>
            <w:tcW w:type="dxa" w:w="831"/>
          </w:tcPr>
          <w:p>
            <w:pPr>
              <w:pStyle w:val="null5"/>
              <w:jc w:val="right"/>
            </w:pPr>
            <w:r>
              <w:rPr>
                <w:rFonts w:ascii="仿宋_GB2312" w:hAnsi="仿宋_GB2312" w:cs="仿宋_GB2312" w:eastAsia="仿宋_GB2312"/>
              </w:rPr>
              <w:t>1,112,000.00</w:t>
            </w:r>
          </w:p>
        </w:tc>
        <w:tc>
          <w:tcPr>
            <w:tcW w:type="dxa" w:w="831"/>
          </w:tcPr>
          <w:p>
            <w:pPr>
              <w:pStyle w:val="null5"/>
              <w:jc w:val="left"/>
            </w:pPr>
            <w:r>
              <w:rPr>
                <w:rFonts w:ascii="仿宋_GB2312" w:hAnsi="仿宋_GB2312" w:cs="仿宋_GB2312" w:eastAsia="仿宋_GB2312"/>
              </w:rPr>
              <w:t>辆</w:t>
            </w:r>
          </w:p>
        </w:tc>
        <w:tc>
          <w:tcPr>
            <w:tcW w:type="dxa" w:w="831"/>
          </w:tcPr>
          <w:p>
            <w:pPr>
              <w:pStyle w:val="null5"/>
              <w:jc w:val="left"/>
            </w:pPr>
            <w:r>
              <w:rPr>
                <w:rFonts w:ascii="仿宋_GB2312" w:hAnsi="仿宋_GB2312" w:cs="仿宋_GB2312" w:eastAsia="仿宋_GB2312"/>
              </w:rPr>
              <w:t>工业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bl>
    <w:p>
      <w:pPr>
        <w:pStyle w:val="null5"/>
        <w:jc w:val="left"/>
      </w:pPr>
      <w:r>
        <w:rPr>
          <w:rFonts w:ascii="仿宋_GB2312" w:hAnsi="仿宋_GB2312" w:cs="仿宋_GB2312" w:eastAsia="仿宋_GB2312"/>
        </w:rPr>
        <w:t>采购包2：</w:t>
      </w:r>
    </w:p>
    <w:p>
      <w:pPr>
        <w:pStyle w:val="null5"/>
        <w:jc w:val="left"/>
      </w:pPr>
      <w:r>
        <w:rPr>
          <w:rFonts w:ascii="仿宋_GB2312" w:hAnsi="仿宋_GB2312" w:cs="仿宋_GB2312" w:eastAsia="仿宋_GB2312"/>
        </w:rPr>
        <w:t>采购包预算金额（元）: 7,323,104.00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5"/>
              <w:jc w:val="left"/>
            </w:pPr>
            <w:r>
              <w:rPr>
                <w:rFonts w:ascii="仿宋_GB2312" w:hAnsi="仿宋_GB2312" w:cs="仿宋_GB2312" w:eastAsia="仿宋_GB2312"/>
              </w:rPr>
              <w:t>序号</w:t>
            </w:r>
          </w:p>
        </w:tc>
        <w:tc>
          <w:tcPr>
            <w:tcW w:type="dxa" w:w="831"/>
          </w:tcPr>
          <w:p>
            <w:pPr>
              <w:pStyle w:val="null5"/>
              <w:jc w:val="left"/>
            </w:pPr>
            <w:r>
              <w:rPr>
                <w:rFonts w:ascii="仿宋_GB2312" w:hAnsi="仿宋_GB2312" w:cs="仿宋_GB2312" w:eastAsia="仿宋_GB2312"/>
              </w:rPr>
              <w:t>标的名称</w:t>
            </w:r>
          </w:p>
        </w:tc>
        <w:tc>
          <w:tcPr>
            <w:tcW w:type="dxa" w:w="831"/>
          </w:tcPr>
          <w:p>
            <w:pPr>
              <w:pStyle w:val="null5"/>
              <w:jc w:val="left"/>
            </w:pPr>
            <w:r>
              <w:rPr>
                <w:rFonts w:ascii="仿宋_GB2312" w:hAnsi="仿宋_GB2312" w:cs="仿宋_GB2312" w:eastAsia="仿宋_GB2312"/>
              </w:rPr>
              <w:t>数量</w:t>
            </w:r>
          </w:p>
        </w:tc>
        <w:tc>
          <w:tcPr>
            <w:tcW w:type="dxa" w:w="831"/>
          </w:tcPr>
          <w:p>
            <w:pPr>
              <w:pStyle w:val="null5"/>
              <w:jc w:val="left"/>
            </w:pPr>
            <w:r>
              <w:rPr>
                <w:rFonts w:ascii="仿宋_GB2312" w:hAnsi="仿宋_GB2312" w:cs="仿宋_GB2312" w:eastAsia="仿宋_GB2312"/>
              </w:rPr>
              <w:t>标的金额 （元）</w:t>
            </w:r>
          </w:p>
        </w:tc>
        <w:tc>
          <w:tcPr>
            <w:tcW w:type="dxa" w:w="831"/>
          </w:tcPr>
          <w:p>
            <w:pPr>
              <w:pStyle w:val="null5"/>
              <w:jc w:val="left"/>
            </w:pPr>
            <w:r>
              <w:rPr>
                <w:rFonts w:ascii="仿宋_GB2312" w:hAnsi="仿宋_GB2312" w:cs="仿宋_GB2312" w:eastAsia="仿宋_GB2312"/>
              </w:rPr>
              <w:t>计量单位</w:t>
            </w:r>
          </w:p>
        </w:tc>
        <w:tc>
          <w:tcPr>
            <w:tcW w:type="dxa" w:w="831"/>
          </w:tcPr>
          <w:p>
            <w:pPr>
              <w:pStyle w:val="null5"/>
              <w:jc w:val="left"/>
            </w:pPr>
            <w:r>
              <w:rPr>
                <w:rFonts w:ascii="仿宋_GB2312" w:hAnsi="仿宋_GB2312" w:cs="仿宋_GB2312" w:eastAsia="仿宋_GB2312"/>
              </w:rPr>
              <w:t>所属行业</w:t>
            </w:r>
          </w:p>
        </w:tc>
        <w:tc>
          <w:tcPr>
            <w:tcW w:type="dxa" w:w="831"/>
          </w:tcPr>
          <w:p>
            <w:pPr>
              <w:pStyle w:val="null5"/>
              <w:jc w:val="left"/>
            </w:pPr>
            <w:r>
              <w:rPr>
                <w:rFonts w:ascii="仿宋_GB2312" w:hAnsi="仿宋_GB2312" w:cs="仿宋_GB2312" w:eastAsia="仿宋_GB2312"/>
              </w:rPr>
              <w:t>是否核心产品</w:t>
            </w:r>
          </w:p>
        </w:tc>
        <w:tc>
          <w:tcPr>
            <w:tcW w:type="dxa" w:w="831"/>
          </w:tcPr>
          <w:p>
            <w:pPr>
              <w:pStyle w:val="null5"/>
              <w:jc w:val="left"/>
            </w:pPr>
            <w:r>
              <w:rPr>
                <w:rFonts w:ascii="仿宋_GB2312" w:hAnsi="仿宋_GB2312" w:cs="仿宋_GB2312" w:eastAsia="仿宋_GB2312"/>
              </w:rPr>
              <w:t>是否允许进口产品</w:t>
            </w:r>
          </w:p>
        </w:tc>
        <w:tc>
          <w:tcPr>
            <w:tcW w:type="dxa" w:w="831"/>
          </w:tcPr>
          <w:p>
            <w:pPr>
              <w:pStyle w:val="null5"/>
              <w:jc w:val="left"/>
            </w:pPr>
            <w:r>
              <w:rPr>
                <w:rFonts w:ascii="仿宋_GB2312" w:hAnsi="仿宋_GB2312" w:cs="仿宋_GB2312" w:eastAsia="仿宋_GB2312"/>
              </w:rPr>
              <w:t>是否属于节能产品</w:t>
            </w:r>
          </w:p>
        </w:tc>
        <w:tc>
          <w:tcPr>
            <w:tcW w:type="dxa" w:w="831"/>
          </w:tcPr>
          <w:p>
            <w:pPr>
              <w:pStyle w:val="null5"/>
              <w:jc w:val="left"/>
            </w:pPr>
            <w:r>
              <w:rPr>
                <w:rFonts w:ascii="仿宋_GB2312" w:hAnsi="仿宋_GB2312" w:cs="仿宋_GB2312" w:eastAsia="仿宋_GB2312"/>
              </w:rPr>
              <w:t>是否属于环境标志产品</w:t>
            </w:r>
          </w:p>
        </w:tc>
      </w:tr>
      <w:tr>
        <w:tc>
          <w:tcPr>
            <w:tcW w:type="dxa" w:w="831"/>
          </w:tcPr>
          <w:p>
            <w:pPr>
              <w:pStyle w:val="null5"/>
              <w:jc w:val="left"/>
            </w:pPr>
            <w:r>
              <w:rPr>
                <w:rFonts w:ascii="仿宋_GB2312" w:hAnsi="仿宋_GB2312" w:cs="仿宋_GB2312" w:eastAsia="仿宋_GB2312"/>
              </w:rPr>
              <w:t>1</w:t>
            </w:r>
          </w:p>
        </w:tc>
        <w:tc>
          <w:tcPr>
            <w:tcW w:type="dxa" w:w="831"/>
          </w:tcPr>
          <w:p>
            <w:pPr>
              <w:pStyle w:val="null5"/>
              <w:jc w:val="left"/>
            </w:pPr>
            <w:r>
              <w:rPr>
                <w:rFonts w:ascii="仿宋_GB2312" w:hAnsi="仿宋_GB2312" w:cs="仿宋_GB2312" w:eastAsia="仿宋_GB2312"/>
              </w:rPr>
              <w:t>前端视频采集：光电转台（包含智能控 制系统、烟火识别系统）</w:t>
            </w:r>
          </w:p>
        </w:tc>
        <w:tc>
          <w:tcPr>
            <w:tcW w:type="dxa" w:w="831"/>
          </w:tcPr>
          <w:p>
            <w:pPr>
              <w:pStyle w:val="null5"/>
              <w:jc w:val="right"/>
            </w:pPr>
            <w:r>
              <w:rPr>
                <w:rFonts w:ascii="仿宋_GB2312" w:hAnsi="仿宋_GB2312" w:cs="仿宋_GB2312" w:eastAsia="仿宋_GB2312"/>
              </w:rPr>
              <w:t>12.00</w:t>
            </w:r>
          </w:p>
        </w:tc>
        <w:tc>
          <w:tcPr>
            <w:tcW w:type="dxa" w:w="831"/>
          </w:tcPr>
          <w:p>
            <w:pPr>
              <w:pStyle w:val="null5"/>
              <w:jc w:val="right"/>
            </w:pPr>
            <w:r>
              <w:rPr>
                <w:rFonts w:ascii="仿宋_GB2312" w:hAnsi="仿宋_GB2312" w:cs="仿宋_GB2312" w:eastAsia="仿宋_GB2312"/>
              </w:rPr>
              <w:t>3,392,004.00</w:t>
            </w:r>
          </w:p>
        </w:tc>
        <w:tc>
          <w:tcPr>
            <w:tcW w:type="dxa" w:w="831"/>
          </w:tcPr>
          <w:p>
            <w:pPr>
              <w:pStyle w:val="null5"/>
              <w:jc w:val="left"/>
            </w:pPr>
            <w:r>
              <w:rPr>
                <w:rFonts w:ascii="仿宋_GB2312" w:hAnsi="仿宋_GB2312" w:cs="仿宋_GB2312" w:eastAsia="仿宋_GB2312"/>
              </w:rPr>
              <w:t>台</w:t>
            </w:r>
          </w:p>
        </w:tc>
        <w:tc>
          <w:tcPr>
            <w:tcW w:type="dxa" w:w="831"/>
          </w:tcPr>
          <w:p>
            <w:pPr>
              <w:pStyle w:val="null5"/>
              <w:jc w:val="left"/>
            </w:pPr>
            <w:r>
              <w:rPr>
                <w:rFonts w:ascii="仿宋_GB2312" w:hAnsi="仿宋_GB2312" w:cs="仿宋_GB2312" w:eastAsia="仿宋_GB2312"/>
              </w:rPr>
              <w:t>信息传输业</w:t>
            </w:r>
          </w:p>
        </w:tc>
        <w:tc>
          <w:tcPr>
            <w:tcW w:type="dxa" w:w="831"/>
          </w:tcPr>
          <w:p>
            <w:pPr>
              <w:pStyle w:val="null5"/>
              <w:jc w:val="left"/>
            </w:pPr>
            <w:r>
              <w:rPr>
                <w:rFonts w:ascii="仿宋_GB2312" w:hAnsi="仿宋_GB2312" w:cs="仿宋_GB2312" w:eastAsia="仿宋_GB2312"/>
              </w:rPr>
              <w:t>是</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2</w:t>
            </w:r>
          </w:p>
        </w:tc>
        <w:tc>
          <w:tcPr>
            <w:tcW w:type="dxa" w:w="831"/>
          </w:tcPr>
          <w:p>
            <w:pPr>
              <w:pStyle w:val="null5"/>
              <w:jc w:val="left"/>
            </w:pPr>
            <w:r>
              <w:rPr>
                <w:rFonts w:ascii="仿宋_GB2312" w:hAnsi="仿宋_GB2312" w:cs="仿宋_GB2312" w:eastAsia="仿宋_GB2312"/>
              </w:rPr>
              <w:t>前端视频采集：嵌入式烟火识别模块算法</w:t>
            </w:r>
          </w:p>
        </w:tc>
        <w:tc>
          <w:tcPr>
            <w:tcW w:type="dxa" w:w="831"/>
          </w:tcPr>
          <w:p>
            <w:pPr>
              <w:pStyle w:val="null5"/>
              <w:jc w:val="right"/>
            </w:pPr>
            <w:r>
              <w:rPr>
                <w:rFonts w:ascii="仿宋_GB2312" w:hAnsi="仿宋_GB2312" w:cs="仿宋_GB2312" w:eastAsia="仿宋_GB2312"/>
              </w:rPr>
              <w:t>12.00</w:t>
            </w:r>
          </w:p>
        </w:tc>
        <w:tc>
          <w:tcPr>
            <w:tcW w:type="dxa" w:w="831"/>
          </w:tcPr>
          <w:p>
            <w:pPr>
              <w:pStyle w:val="null5"/>
              <w:jc w:val="right"/>
            </w:pPr>
            <w:r>
              <w:rPr>
                <w:rFonts w:ascii="仿宋_GB2312" w:hAnsi="仿宋_GB2312" w:cs="仿宋_GB2312" w:eastAsia="仿宋_GB2312"/>
              </w:rPr>
              <w:t>216,000.00</w:t>
            </w:r>
          </w:p>
        </w:tc>
        <w:tc>
          <w:tcPr>
            <w:tcW w:type="dxa" w:w="831"/>
          </w:tcPr>
          <w:p>
            <w:pPr>
              <w:pStyle w:val="null5"/>
              <w:jc w:val="left"/>
            </w:pPr>
            <w:r>
              <w:rPr>
                <w:rFonts w:ascii="仿宋_GB2312" w:hAnsi="仿宋_GB2312" w:cs="仿宋_GB2312" w:eastAsia="仿宋_GB2312"/>
              </w:rPr>
              <w:t>套</w:t>
            </w:r>
          </w:p>
        </w:tc>
        <w:tc>
          <w:tcPr>
            <w:tcW w:type="dxa" w:w="831"/>
          </w:tcPr>
          <w:p>
            <w:pPr>
              <w:pStyle w:val="null5"/>
              <w:jc w:val="left"/>
            </w:pPr>
            <w:r>
              <w:rPr>
                <w:rFonts w:ascii="仿宋_GB2312" w:hAnsi="仿宋_GB2312" w:cs="仿宋_GB2312" w:eastAsia="仿宋_GB2312"/>
              </w:rPr>
              <w:t>信息传输业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3</w:t>
            </w:r>
          </w:p>
        </w:tc>
        <w:tc>
          <w:tcPr>
            <w:tcW w:type="dxa" w:w="831"/>
          </w:tcPr>
          <w:p>
            <w:pPr>
              <w:pStyle w:val="null5"/>
              <w:jc w:val="left"/>
            </w:pPr>
            <w:r>
              <w:rPr>
                <w:rFonts w:ascii="仿宋_GB2312" w:hAnsi="仿宋_GB2312" w:cs="仿宋_GB2312" w:eastAsia="仿宋_GB2312"/>
              </w:rPr>
              <w:t>供电系统：单晶硅光伏板</w:t>
            </w:r>
          </w:p>
        </w:tc>
        <w:tc>
          <w:tcPr>
            <w:tcW w:type="dxa" w:w="831"/>
          </w:tcPr>
          <w:p>
            <w:pPr>
              <w:pStyle w:val="null5"/>
              <w:jc w:val="right"/>
            </w:pPr>
            <w:r>
              <w:rPr>
                <w:rFonts w:ascii="仿宋_GB2312" w:hAnsi="仿宋_GB2312" w:cs="仿宋_GB2312" w:eastAsia="仿宋_GB2312"/>
              </w:rPr>
              <w:t>72.00</w:t>
            </w:r>
          </w:p>
        </w:tc>
        <w:tc>
          <w:tcPr>
            <w:tcW w:type="dxa" w:w="831"/>
          </w:tcPr>
          <w:p>
            <w:pPr>
              <w:pStyle w:val="null5"/>
              <w:jc w:val="right"/>
            </w:pPr>
            <w:r>
              <w:rPr>
                <w:rFonts w:ascii="仿宋_GB2312" w:hAnsi="仿宋_GB2312" w:cs="仿宋_GB2312" w:eastAsia="仿宋_GB2312"/>
              </w:rPr>
              <w:t>97,200.00</w:t>
            </w:r>
          </w:p>
        </w:tc>
        <w:tc>
          <w:tcPr>
            <w:tcW w:type="dxa" w:w="831"/>
          </w:tcPr>
          <w:p>
            <w:pPr>
              <w:pStyle w:val="null5"/>
              <w:jc w:val="left"/>
            </w:pPr>
            <w:r>
              <w:rPr>
                <w:rFonts w:ascii="仿宋_GB2312" w:hAnsi="仿宋_GB2312" w:cs="仿宋_GB2312" w:eastAsia="仿宋_GB2312"/>
              </w:rPr>
              <w:t>块</w:t>
            </w:r>
          </w:p>
        </w:tc>
        <w:tc>
          <w:tcPr>
            <w:tcW w:type="dxa" w:w="831"/>
          </w:tcPr>
          <w:p>
            <w:pPr>
              <w:pStyle w:val="null5"/>
              <w:jc w:val="left"/>
            </w:pPr>
            <w:r>
              <w:rPr>
                <w:rFonts w:ascii="仿宋_GB2312" w:hAnsi="仿宋_GB2312" w:cs="仿宋_GB2312" w:eastAsia="仿宋_GB2312"/>
              </w:rPr>
              <w:t>工业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4</w:t>
            </w:r>
          </w:p>
        </w:tc>
        <w:tc>
          <w:tcPr>
            <w:tcW w:type="dxa" w:w="831"/>
          </w:tcPr>
          <w:p>
            <w:pPr>
              <w:pStyle w:val="null5"/>
              <w:jc w:val="left"/>
            </w:pPr>
            <w:r>
              <w:rPr>
                <w:rFonts w:ascii="仿宋_GB2312" w:hAnsi="仿宋_GB2312" w:cs="仿宋_GB2312" w:eastAsia="仿宋_GB2312"/>
              </w:rPr>
              <w:t>供电系统：储能电池</w:t>
            </w:r>
          </w:p>
        </w:tc>
        <w:tc>
          <w:tcPr>
            <w:tcW w:type="dxa" w:w="831"/>
          </w:tcPr>
          <w:p>
            <w:pPr>
              <w:pStyle w:val="null5"/>
              <w:jc w:val="right"/>
            </w:pPr>
            <w:r>
              <w:rPr>
                <w:rFonts w:ascii="仿宋_GB2312" w:hAnsi="仿宋_GB2312" w:cs="仿宋_GB2312" w:eastAsia="仿宋_GB2312"/>
              </w:rPr>
              <w:t>96.00</w:t>
            </w:r>
          </w:p>
        </w:tc>
        <w:tc>
          <w:tcPr>
            <w:tcW w:type="dxa" w:w="831"/>
          </w:tcPr>
          <w:p>
            <w:pPr>
              <w:pStyle w:val="null5"/>
              <w:jc w:val="right"/>
            </w:pPr>
            <w:r>
              <w:rPr>
                <w:rFonts w:ascii="仿宋_GB2312" w:hAnsi="仿宋_GB2312" w:cs="仿宋_GB2312" w:eastAsia="仿宋_GB2312"/>
              </w:rPr>
              <w:t>192,000.00</w:t>
            </w:r>
          </w:p>
        </w:tc>
        <w:tc>
          <w:tcPr>
            <w:tcW w:type="dxa" w:w="831"/>
          </w:tcPr>
          <w:p>
            <w:pPr>
              <w:pStyle w:val="null5"/>
              <w:jc w:val="left"/>
            </w:pPr>
            <w:r>
              <w:rPr>
                <w:rFonts w:ascii="仿宋_GB2312" w:hAnsi="仿宋_GB2312" w:cs="仿宋_GB2312" w:eastAsia="仿宋_GB2312"/>
              </w:rPr>
              <w:t>块</w:t>
            </w:r>
          </w:p>
        </w:tc>
        <w:tc>
          <w:tcPr>
            <w:tcW w:type="dxa" w:w="831"/>
          </w:tcPr>
          <w:p>
            <w:pPr>
              <w:pStyle w:val="null5"/>
              <w:jc w:val="left"/>
            </w:pPr>
            <w:r>
              <w:rPr>
                <w:rFonts w:ascii="仿宋_GB2312" w:hAnsi="仿宋_GB2312" w:cs="仿宋_GB2312" w:eastAsia="仿宋_GB2312"/>
              </w:rPr>
              <w:t>工业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5</w:t>
            </w:r>
          </w:p>
        </w:tc>
        <w:tc>
          <w:tcPr>
            <w:tcW w:type="dxa" w:w="831"/>
          </w:tcPr>
          <w:p>
            <w:pPr>
              <w:pStyle w:val="null5"/>
              <w:jc w:val="left"/>
            </w:pPr>
            <w:r>
              <w:rPr>
                <w:rFonts w:ascii="仿宋_GB2312" w:hAnsi="仿宋_GB2312" w:cs="仿宋_GB2312" w:eastAsia="仿宋_GB2312"/>
              </w:rPr>
              <w:t>供电系统：智能视频监控动传保障系统</w:t>
            </w:r>
          </w:p>
        </w:tc>
        <w:tc>
          <w:tcPr>
            <w:tcW w:type="dxa" w:w="831"/>
          </w:tcPr>
          <w:p>
            <w:pPr>
              <w:pStyle w:val="null5"/>
              <w:jc w:val="right"/>
            </w:pPr>
            <w:r>
              <w:rPr>
                <w:rFonts w:ascii="仿宋_GB2312" w:hAnsi="仿宋_GB2312" w:cs="仿宋_GB2312" w:eastAsia="仿宋_GB2312"/>
              </w:rPr>
              <w:t>12.00</w:t>
            </w:r>
          </w:p>
        </w:tc>
        <w:tc>
          <w:tcPr>
            <w:tcW w:type="dxa" w:w="831"/>
          </w:tcPr>
          <w:p>
            <w:pPr>
              <w:pStyle w:val="null5"/>
              <w:jc w:val="right"/>
            </w:pPr>
            <w:r>
              <w:rPr>
                <w:rFonts w:ascii="仿宋_GB2312" w:hAnsi="仿宋_GB2312" w:cs="仿宋_GB2312" w:eastAsia="仿宋_GB2312"/>
              </w:rPr>
              <w:t>64,800.00</w:t>
            </w:r>
          </w:p>
        </w:tc>
        <w:tc>
          <w:tcPr>
            <w:tcW w:type="dxa" w:w="831"/>
          </w:tcPr>
          <w:p>
            <w:pPr>
              <w:pStyle w:val="null5"/>
              <w:jc w:val="left"/>
            </w:pPr>
            <w:r>
              <w:rPr>
                <w:rFonts w:ascii="仿宋_GB2312" w:hAnsi="仿宋_GB2312" w:cs="仿宋_GB2312" w:eastAsia="仿宋_GB2312"/>
              </w:rPr>
              <w:t>台</w:t>
            </w:r>
          </w:p>
        </w:tc>
        <w:tc>
          <w:tcPr>
            <w:tcW w:type="dxa" w:w="831"/>
          </w:tcPr>
          <w:p>
            <w:pPr>
              <w:pStyle w:val="null5"/>
              <w:jc w:val="left"/>
            </w:pPr>
            <w:r>
              <w:rPr>
                <w:rFonts w:ascii="仿宋_GB2312" w:hAnsi="仿宋_GB2312" w:cs="仿宋_GB2312" w:eastAsia="仿宋_GB2312"/>
              </w:rPr>
              <w:t>信息传输业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6</w:t>
            </w:r>
          </w:p>
        </w:tc>
        <w:tc>
          <w:tcPr>
            <w:tcW w:type="dxa" w:w="831"/>
          </w:tcPr>
          <w:p>
            <w:pPr>
              <w:pStyle w:val="null5"/>
              <w:jc w:val="left"/>
            </w:pPr>
            <w:r>
              <w:rPr>
                <w:rFonts w:ascii="仿宋_GB2312" w:hAnsi="仿宋_GB2312" w:cs="仿宋_GB2312" w:eastAsia="仿宋_GB2312"/>
              </w:rPr>
              <w:t>供电系统：蓄电池保温箱</w:t>
            </w:r>
          </w:p>
        </w:tc>
        <w:tc>
          <w:tcPr>
            <w:tcW w:type="dxa" w:w="831"/>
          </w:tcPr>
          <w:p>
            <w:pPr>
              <w:pStyle w:val="null5"/>
              <w:jc w:val="right"/>
            </w:pPr>
            <w:r>
              <w:rPr>
                <w:rFonts w:ascii="仿宋_GB2312" w:hAnsi="仿宋_GB2312" w:cs="仿宋_GB2312" w:eastAsia="仿宋_GB2312"/>
              </w:rPr>
              <w:t>48.00</w:t>
            </w:r>
          </w:p>
        </w:tc>
        <w:tc>
          <w:tcPr>
            <w:tcW w:type="dxa" w:w="831"/>
          </w:tcPr>
          <w:p>
            <w:pPr>
              <w:pStyle w:val="null5"/>
              <w:jc w:val="right"/>
            </w:pPr>
            <w:r>
              <w:rPr>
                <w:rFonts w:ascii="仿宋_GB2312" w:hAnsi="仿宋_GB2312" w:cs="仿宋_GB2312" w:eastAsia="仿宋_GB2312"/>
              </w:rPr>
              <w:t>38,400.00</w:t>
            </w:r>
          </w:p>
        </w:tc>
        <w:tc>
          <w:tcPr>
            <w:tcW w:type="dxa" w:w="831"/>
          </w:tcPr>
          <w:p>
            <w:pPr>
              <w:pStyle w:val="null5"/>
              <w:jc w:val="left"/>
            </w:pPr>
            <w:r>
              <w:rPr>
                <w:rFonts w:ascii="仿宋_GB2312" w:hAnsi="仿宋_GB2312" w:cs="仿宋_GB2312" w:eastAsia="仿宋_GB2312"/>
              </w:rPr>
              <w:t>个</w:t>
            </w:r>
          </w:p>
        </w:tc>
        <w:tc>
          <w:tcPr>
            <w:tcW w:type="dxa" w:w="831"/>
          </w:tcPr>
          <w:p>
            <w:pPr>
              <w:pStyle w:val="null5"/>
              <w:jc w:val="left"/>
            </w:pPr>
            <w:r>
              <w:rPr>
                <w:rFonts w:ascii="仿宋_GB2312" w:hAnsi="仿宋_GB2312" w:cs="仿宋_GB2312" w:eastAsia="仿宋_GB2312"/>
              </w:rPr>
              <w:t>工业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7</w:t>
            </w:r>
          </w:p>
        </w:tc>
        <w:tc>
          <w:tcPr>
            <w:tcW w:type="dxa" w:w="831"/>
          </w:tcPr>
          <w:p>
            <w:pPr>
              <w:pStyle w:val="null5"/>
              <w:jc w:val="left"/>
            </w:pPr>
            <w:r>
              <w:rPr>
                <w:rFonts w:ascii="仿宋_GB2312" w:hAnsi="仿宋_GB2312" w:cs="仿宋_GB2312" w:eastAsia="仿宋_GB2312"/>
              </w:rPr>
              <w:t>供电系统：太阳能光伏组件支架</w:t>
            </w:r>
          </w:p>
        </w:tc>
        <w:tc>
          <w:tcPr>
            <w:tcW w:type="dxa" w:w="831"/>
          </w:tcPr>
          <w:p>
            <w:pPr>
              <w:pStyle w:val="null5"/>
              <w:jc w:val="right"/>
            </w:pPr>
            <w:r>
              <w:rPr>
                <w:rFonts w:ascii="仿宋_GB2312" w:hAnsi="仿宋_GB2312" w:cs="仿宋_GB2312" w:eastAsia="仿宋_GB2312"/>
              </w:rPr>
              <w:t>12.00</w:t>
            </w:r>
          </w:p>
        </w:tc>
        <w:tc>
          <w:tcPr>
            <w:tcW w:type="dxa" w:w="831"/>
          </w:tcPr>
          <w:p>
            <w:pPr>
              <w:pStyle w:val="null5"/>
              <w:jc w:val="right"/>
            </w:pPr>
            <w:r>
              <w:rPr>
                <w:rFonts w:ascii="仿宋_GB2312" w:hAnsi="仿宋_GB2312" w:cs="仿宋_GB2312" w:eastAsia="仿宋_GB2312"/>
              </w:rPr>
              <w:t>28,800.00</w:t>
            </w:r>
          </w:p>
        </w:tc>
        <w:tc>
          <w:tcPr>
            <w:tcW w:type="dxa" w:w="831"/>
          </w:tcPr>
          <w:p>
            <w:pPr>
              <w:pStyle w:val="null5"/>
              <w:jc w:val="left"/>
            </w:pPr>
            <w:r>
              <w:rPr>
                <w:rFonts w:ascii="仿宋_GB2312" w:hAnsi="仿宋_GB2312" w:cs="仿宋_GB2312" w:eastAsia="仿宋_GB2312"/>
              </w:rPr>
              <w:t>套</w:t>
            </w:r>
          </w:p>
        </w:tc>
        <w:tc>
          <w:tcPr>
            <w:tcW w:type="dxa" w:w="831"/>
          </w:tcPr>
          <w:p>
            <w:pPr>
              <w:pStyle w:val="null5"/>
              <w:jc w:val="left"/>
            </w:pPr>
            <w:r>
              <w:rPr>
                <w:rFonts w:ascii="仿宋_GB2312" w:hAnsi="仿宋_GB2312" w:cs="仿宋_GB2312" w:eastAsia="仿宋_GB2312"/>
              </w:rPr>
              <w:t>工业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8</w:t>
            </w:r>
          </w:p>
        </w:tc>
        <w:tc>
          <w:tcPr>
            <w:tcW w:type="dxa" w:w="831"/>
          </w:tcPr>
          <w:p>
            <w:pPr>
              <w:pStyle w:val="null5"/>
              <w:jc w:val="left"/>
            </w:pPr>
            <w:r>
              <w:rPr>
                <w:rFonts w:ascii="仿宋_GB2312" w:hAnsi="仿宋_GB2312" w:cs="仿宋_GB2312" w:eastAsia="仿宋_GB2312"/>
              </w:rPr>
              <w:t>供电系统：太阳能连接线缆</w:t>
            </w:r>
          </w:p>
        </w:tc>
        <w:tc>
          <w:tcPr>
            <w:tcW w:type="dxa" w:w="831"/>
          </w:tcPr>
          <w:p>
            <w:pPr>
              <w:pStyle w:val="null5"/>
              <w:jc w:val="right"/>
            </w:pPr>
            <w:r>
              <w:rPr>
                <w:rFonts w:ascii="仿宋_GB2312" w:hAnsi="仿宋_GB2312" w:cs="仿宋_GB2312" w:eastAsia="仿宋_GB2312"/>
              </w:rPr>
              <w:t>12.00</w:t>
            </w:r>
          </w:p>
        </w:tc>
        <w:tc>
          <w:tcPr>
            <w:tcW w:type="dxa" w:w="831"/>
          </w:tcPr>
          <w:p>
            <w:pPr>
              <w:pStyle w:val="null5"/>
              <w:jc w:val="right"/>
            </w:pPr>
            <w:r>
              <w:rPr>
                <w:rFonts w:ascii="仿宋_GB2312" w:hAnsi="仿宋_GB2312" w:cs="仿宋_GB2312" w:eastAsia="仿宋_GB2312"/>
              </w:rPr>
              <w:t>4,800.00</w:t>
            </w:r>
          </w:p>
        </w:tc>
        <w:tc>
          <w:tcPr>
            <w:tcW w:type="dxa" w:w="831"/>
          </w:tcPr>
          <w:p>
            <w:pPr>
              <w:pStyle w:val="null5"/>
              <w:jc w:val="left"/>
            </w:pPr>
            <w:r>
              <w:rPr>
                <w:rFonts w:ascii="仿宋_GB2312" w:hAnsi="仿宋_GB2312" w:cs="仿宋_GB2312" w:eastAsia="仿宋_GB2312"/>
              </w:rPr>
              <w:t>套</w:t>
            </w:r>
          </w:p>
        </w:tc>
        <w:tc>
          <w:tcPr>
            <w:tcW w:type="dxa" w:w="831"/>
          </w:tcPr>
          <w:p>
            <w:pPr>
              <w:pStyle w:val="null5"/>
              <w:jc w:val="left"/>
            </w:pPr>
            <w:r>
              <w:rPr>
                <w:rFonts w:ascii="仿宋_GB2312" w:hAnsi="仿宋_GB2312" w:cs="仿宋_GB2312" w:eastAsia="仿宋_GB2312"/>
              </w:rPr>
              <w:t>工业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9</w:t>
            </w:r>
          </w:p>
        </w:tc>
        <w:tc>
          <w:tcPr>
            <w:tcW w:type="dxa" w:w="831"/>
          </w:tcPr>
          <w:p>
            <w:pPr>
              <w:pStyle w:val="null5"/>
              <w:jc w:val="left"/>
            </w:pPr>
            <w:r>
              <w:rPr>
                <w:rFonts w:ascii="仿宋_GB2312" w:hAnsi="仿宋_GB2312" w:cs="仿宋_GB2312" w:eastAsia="仿宋_GB2312"/>
              </w:rPr>
              <w:t>前端设备防盗系统：高清红外防盗球形摄像机</w:t>
            </w:r>
          </w:p>
        </w:tc>
        <w:tc>
          <w:tcPr>
            <w:tcW w:type="dxa" w:w="831"/>
          </w:tcPr>
          <w:p>
            <w:pPr>
              <w:pStyle w:val="null5"/>
              <w:jc w:val="right"/>
            </w:pPr>
            <w:r>
              <w:rPr>
                <w:rFonts w:ascii="仿宋_GB2312" w:hAnsi="仿宋_GB2312" w:cs="仿宋_GB2312" w:eastAsia="仿宋_GB2312"/>
              </w:rPr>
              <w:t>12.00</w:t>
            </w:r>
          </w:p>
        </w:tc>
        <w:tc>
          <w:tcPr>
            <w:tcW w:type="dxa" w:w="831"/>
          </w:tcPr>
          <w:p>
            <w:pPr>
              <w:pStyle w:val="null5"/>
              <w:jc w:val="right"/>
            </w:pPr>
            <w:r>
              <w:rPr>
                <w:rFonts w:ascii="仿宋_GB2312" w:hAnsi="仿宋_GB2312" w:cs="仿宋_GB2312" w:eastAsia="仿宋_GB2312"/>
              </w:rPr>
              <w:t>45,600.00</w:t>
            </w:r>
          </w:p>
        </w:tc>
        <w:tc>
          <w:tcPr>
            <w:tcW w:type="dxa" w:w="831"/>
          </w:tcPr>
          <w:p>
            <w:pPr>
              <w:pStyle w:val="null5"/>
              <w:jc w:val="left"/>
            </w:pPr>
            <w:r>
              <w:rPr>
                <w:rFonts w:ascii="仿宋_GB2312" w:hAnsi="仿宋_GB2312" w:cs="仿宋_GB2312" w:eastAsia="仿宋_GB2312"/>
              </w:rPr>
              <w:t>台</w:t>
            </w:r>
          </w:p>
        </w:tc>
        <w:tc>
          <w:tcPr>
            <w:tcW w:type="dxa" w:w="831"/>
          </w:tcPr>
          <w:p>
            <w:pPr>
              <w:pStyle w:val="null5"/>
              <w:jc w:val="left"/>
            </w:pPr>
            <w:r>
              <w:rPr>
                <w:rFonts w:ascii="仿宋_GB2312" w:hAnsi="仿宋_GB2312" w:cs="仿宋_GB2312" w:eastAsia="仿宋_GB2312"/>
              </w:rPr>
              <w:t>工业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10</w:t>
            </w:r>
          </w:p>
        </w:tc>
        <w:tc>
          <w:tcPr>
            <w:tcW w:type="dxa" w:w="831"/>
          </w:tcPr>
          <w:p>
            <w:pPr>
              <w:pStyle w:val="null5"/>
              <w:jc w:val="left"/>
            </w:pPr>
            <w:r>
              <w:rPr>
                <w:rFonts w:ascii="仿宋_GB2312" w:hAnsi="仿宋_GB2312" w:cs="仿宋_GB2312" w:eastAsia="仿宋_GB2312"/>
              </w:rPr>
              <w:t>前端设备防盗系统：拾音器</w:t>
            </w:r>
          </w:p>
        </w:tc>
        <w:tc>
          <w:tcPr>
            <w:tcW w:type="dxa" w:w="831"/>
          </w:tcPr>
          <w:p>
            <w:pPr>
              <w:pStyle w:val="null5"/>
              <w:jc w:val="right"/>
            </w:pPr>
            <w:r>
              <w:rPr>
                <w:rFonts w:ascii="仿宋_GB2312" w:hAnsi="仿宋_GB2312" w:cs="仿宋_GB2312" w:eastAsia="仿宋_GB2312"/>
              </w:rPr>
              <w:t>12.00</w:t>
            </w:r>
          </w:p>
        </w:tc>
        <w:tc>
          <w:tcPr>
            <w:tcW w:type="dxa" w:w="831"/>
          </w:tcPr>
          <w:p>
            <w:pPr>
              <w:pStyle w:val="null5"/>
              <w:jc w:val="right"/>
            </w:pPr>
            <w:r>
              <w:rPr>
                <w:rFonts w:ascii="仿宋_GB2312" w:hAnsi="仿宋_GB2312" w:cs="仿宋_GB2312" w:eastAsia="仿宋_GB2312"/>
              </w:rPr>
              <w:t>6,000.00</w:t>
            </w:r>
          </w:p>
        </w:tc>
        <w:tc>
          <w:tcPr>
            <w:tcW w:type="dxa" w:w="831"/>
          </w:tcPr>
          <w:p>
            <w:pPr>
              <w:pStyle w:val="null5"/>
              <w:jc w:val="left"/>
            </w:pPr>
            <w:r>
              <w:rPr>
                <w:rFonts w:ascii="仿宋_GB2312" w:hAnsi="仿宋_GB2312" w:cs="仿宋_GB2312" w:eastAsia="仿宋_GB2312"/>
              </w:rPr>
              <w:t>个</w:t>
            </w:r>
          </w:p>
        </w:tc>
        <w:tc>
          <w:tcPr>
            <w:tcW w:type="dxa" w:w="831"/>
          </w:tcPr>
          <w:p>
            <w:pPr>
              <w:pStyle w:val="null5"/>
              <w:jc w:val="left"/>
            </w:pPr>
            <w:r>
              <w:rPr>
                <w:rFonts w:ascii="仿宋_GB2312" w:hAnsi="仿宋_GB2312" w:cs="仿宋_GB2312" w:eastAsia="仿宋_GB2312"/>
              </w:rPr>
              <w:t>工业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11</w:t>
            </w:r>
          </w:p>
        </w:tc>
        <w:tc>
          <w:tcPr>
            <w:tcW w:type="dxa" w:w="831"/>
          </w:tcPr>
          <w:p>
            <w:pPr>
              <w:pStyle w:val="null5"/>
              <w:jc w:val="left"/>
            </w:pPr>
            <w:r>
              <w:rPr>
                <w:rFonts w:ascii="仿宋_GB2312" w:hAnsi="仿宋_GB2312" w:cs="仿宋_GB2312" w:eastAsia="仿宋_GB2312"/>
              </w:rPr>
              <w:t>前端设备防盗系统：扩音器</w:t>
            </w:r>
          </w:p>
        </w:tc>
        <w:tc>
          <w:tcPr>
            <w:tcW w:type="dxa" w:w="831"/>
          </w:tcPr>
          <w:p>
            <w:pPr>
              <w:pStyle w:val="null5"/>
              <w:jc w:val="right"/>
            </w:pPr>
            <w:r>
              <w:rPr>
                <w:rFonts w:ascii="仿宋_GB2312" w:hAnsi="仿宋_GB2312" w:cs="仿宋_GB2312" w:eastAsia="仿宋_GB2312"/>
              </w:rPr>
              <w:t>12.00</w:t>
            </w:r>
          </w:p>
        </w:tc>
        <w:tc>
          <w:tcPr>
            <w:tcW w:type="dxa" w:w="831"/>
          </w:tcPr>
          <w:p>
            <w:pPr>
              <w:pStyle w:val="null5"/>
              <w:jc w:val="right"/>
            </w:pPr>
            <w:r>
              <w:rPr>
                <w:rFonts w:ascii="仿宋_GB2312" w:hAnsi="仿宋_GB2312" w:cs="仿宋_GB2312" w:eastAsia="仿宋_GB2312"/>
              </w:rPr>
              <w:t>4,200.00</w:t>
            </w:r>
          </w:p>
        </w:tc>
        <w:tc>
          <w:tcPr>
            <w:tcW w:type="dxa" w:w="831"/>
          </w:tcPr>
          <w:p>
            <w:pPr>
              <w:pStyle w:val="null5"/>
              <w:jc w:val="left"/>
            </w:pPr>
            <w:r>
              <w:rPr>
                <w:rFonts w:ascii="仿宋_GB2312" w:hAnsi="仿宋_GB2312" w:cs="仿宋_GB2312" w:eastAsia="仿宋_GB2312"/>
              </w:rPr>
              <w:t>个</w:t>
            </w:r>
          </w:p>
        </w:tc>
        <w:tc>
          <w:tcPr>
            <w:tcW w:type="dxa" w:w="831"/>
          </w:tcPr>
          <w:p>
            <w:pPr>
              <w:pStyle w:val="null5"/>
              <w:jc w:val="left"/>
            </w:pPr>
            <w:r>
              <w:rPr>
                <w:rFonts w:ascii="仿宋_GB2312" w:hAnsi="仿宋_GB2312" w:cs="仿宋_GB2312" w:eastAsia="仿宋_GB2312"/>
              </w:rPr>
              <w:t>工业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12</w:t>
            </w:r>
          </w:p>
        </w:tc>
        <w:tc>
          <w:tcPr>
            <w:tcW w:type="dxa" w:w="831"/>
          </w:tcPr>
          <w:p>
            <w:pPr>
              <w:pStyle w:val="null5"/>
              <w:jc w:val="left"/>
            </w:pPr>
            <w:r>
              <w:rPr>
                <w:rFonts w:ascii="仿宋_GB2312" w:hAnsi="仿宋_GB2312" w:cs="仿宋_GB2312" w:eastAsia="仿宋_GB2312"/>
              </w:rPr>
              <w:t>基站铁塔建设系统：四角角钢监控塔</w:t>
            </w:r>
          </w:p>
        </w:tc>
        <w:tc>
          <w:tcPr>
            <w:tcW w:type="dxa" w:w="831"/>
          </w:tcPr>
          <w:p>
            <w:pPr>
              <w:pStyle w:val="null5"/>
              <w:jc w:val="right"/>
            </w:pPr>
            <w:r>
              <w:rPr>
                <w:rFonts w:ascii="仿宋_GB2312" w:hAnsi="仿宋_GB2312" w:cs="仿宋_GB2312" w:eastAsia="仿宋_GB2312"/>
              </w:rPr>
              <w:t>12.00</w:t>
            </w:r>
          </w:p>
        </w:tc>
        <w:tc>
          <w:tcPr>
            <w:tcW w:type="dxa" w:w="831"/>
          </w:tcPr>
          <w:p>
            <w:pPr>
              <w:pStyle w:val="null5"/>
              <w:jc w:val="right"/>
            </w:pPr>
            <w:r>
              <w:rPr>
                <w:rFonts w:ascii="仿宋_GB2312" w:hAnsi="仿宋_GB2312" w:cs="仿宋_GB2312" w:eastAsia="仿宋_GB2312"/>
              </w:rPr>
              <w:t>1,320,000.00</w:t>
            </w:r>
          </w:p>
        </w:tc>
        <w:tc>
          <w:tcPr>
            <w:tcW w:type="dxa" w:w="831"/>
          </w:tcPr>
          <w:p>
            <w:pPr>
              <w:pStyle w:val="null5"/>
              <w:jc w:val="left"/>
            </w:pPr>
            <w:r>
              <w:rPr>
                <w:rFonts w:ascii="仿宋_GB2312" w:hAnsi="仿宋_GB2312" w:cs="仿宋_GB2312" w:eastAsia="仿宋_GB2312"/>
              </w:rPr>
              <w:t>座</w:t>
            </w:r>
          </w:p>
        </w:tc>
        <w:tc>
          <w:tcPr>
            <w:tcW w:type="dxa" w:w="831"/>
          </w:tcPr>
          <w:p>
            <w:pPr>
              <w:pStyle w:val="null5"/>
              <w:jc w:val="left"/>
            </w:pPr>
            <w:r>
              <w:rPr>
                <w:rFonts w:ascii="仿宋_GB2312" w:hAnsi="仿宋_GB2312" w:cs="仿宋_GB2312" w:eastAsia="仿宋_GB2312"/>
              </w:rPr>
              <w:t>工业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13</w:t>
            </w:r>
          </w:p>
        </w:tc>
        <w:tc>
          <w:tcPr>
            <w:tcW w:type="dxa" w:w="831"/>
          </w:tcPr>
          <w:p>
            <w:pPr>
              <w:pStyle w:val="null5"/>
              <w:jc w:val="left"/>
            </w:pPr>
            <w:r>
              <w:rPr>
                <w:rFonts w:ascii="仿宋_GB2312" w:hAnsi="仿宋_GB2312" w:cs="仿宋_GB2312" w:eastAsia="仿宋_GB2312"/>
              </w:rPr>
              <w:t>基站铁塔建设系统：铁塔基座</w:t>
            </w:r>
          </w:p>
        </w:tc>
        <w:tc>
          <w:tcPr>
            <w:tcW w:type="dxa" w:w="831"/>
          </w:tcPr>
          <w:p>
            <w:pPr>
              <w:pStyle w:val="null5"/>
              <w:jc w:val="right"/>
            </w:pPr>
            <w:r>
              <w:rPr>
                <w:rFonts w:ascii="仿宋_GB2312" w:hAnsi="仿宋_GB2312" w:cs="仿宋_GB2312" w:eastAsia="仿宋_GB2312"/>
              </w:rPr>
              <w:t>12.00</w:t>
            </w:r>
          </w:p>
        </w:tc>
        <w:tc>
          <w:tcPr>
            <w:tcW w:type="dxa" w:w="831"/>
          </w:tcPr>
          <w:p>
            <w:pPr>
              <w:pStyle w:val="null5"/>
              <w:jc w:val="right"/>
            </w:pPr>
            <w:r>
              <w:rPr>
                <w:rFonts w:ascii="仿宋_GB2312" w:hAnsi="仿宋_GB2312" w:cs="仿宋_GB2312" w:eastAsia="仿宋_GB2312"/>
              </w:rPr>
              <w:t>456,000.00</w:t>
            </w:r>
          </w:p>
        </w:tc>
        <w:tc>
          <w:tcPr>
            <w:tcW w:type="dxa" w:w="831"/>
          </w:tcPr>
          <w:p>
            <w:pPr>
              <w:pStyle w:val="null5"/>
              <w:jc w:val="left"/>
            </w:pPr>
            <w:r>
              <w:rPr>
                <w:rFonts w:ascii="仿宋_GB2312" w:hAnsi="仿宋_GB2312" w:cs="仿宋_GB2312" w:eastAsia="仿宋_GB2312"/>
              </w:rPr>
              <w:t>套</w:t>
            </w:r>
          </w:p>
        </w:tc>
        <w:tc>
          <w:tcPr>
            <w:tcW w:type="dxa" w:w="831"/>
          </w:tcPr>
          <w:p>
            <w:pPr>
              <w:pStyle w:val="null5"/>
              <w:jc w:val="left"/>
            </w:pPr>
            <w:r>
              <w:rPr>
                <w:rFonts w:ascii="仿宋_GB2312" w:hAnsi="仿宋_GB2312" w:cs="仿宋_GB2312" w:eastAsia="仿宋_GB2312"/>
              </w:rPr>
              <w:t>建筑业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14</w:t>
            </w:r>
          </w:p>
        </w:tc>
        <w:tc>
          <w:tcPr>
            <w:tcW w:type="dxa" w:w="831"/>
          </w:tcPr>
          <w:p>
            <w:pPr>
              <w:pStyle w:val="null5"/>
              <w:jc w:val="left"/>
            </w:pPr>
            <w:r>
              <w:rPr>
                <w:rFonts w:ascii="仿宋_GB2312" w:hAnsi="仿宋_GB2312" w:cs="仿宋_GB2312" w:eastAsia="仿宋_GB2312"/>
              </w:rPr>
              <w:t>基站铁塔建设系统：防雷接地</w:t>
            </w:r>
          </w:p>
        </w:tc>
        <w:tc>
          <w:tcPr>
            <w:tcW w:type="dxa" w:w="831"/>
          </w:tcPr>
          <w:p>
            <w:pPr>
              <w:pStyle w:val="null5"/>
              <w:jc w:val="right"/>
            </w:pPr>
            <w:r>
              <w:rPr>
                <w:rFonts w:ascii="仿宋_GB2312" w:hAnsi="仿宋_GB2312" w:cs="仿宋_GB2312" w:eastAsia="仿宋_GB2312"/>
              </w:rPr>
              <w:t>12.00</w:t>
            </w:r>
          </w:p>
        </w:tc>
        <w:tc>
          <w:tcPr>
            <w:tcW w:type="dxa" w:w="831"/>
          </w:tcPr>
          <w:p>
            <w:pPr>
              <w:pStyle w:val="null5"/>
              <w:jc w:val="right"/>
            </w:pPr>
            <w:r>
              <w:rPr>
                <w:rFonts w:ascii="仿宋_GB2312" w:hAnsi="仿宋_GB2312" w:cs="仿宋_GB2312" w:eastAsia="仿宋_GB2312"/>
              </w:rPr>
              <w:t>114,000.00</w:t>
            </w:r>
          </w:p>
        </w:tc>
        <w:tc>
          <w:tcPr>
            <w:tcW w:type="dxa" w:w="831"/>
          </w:tcPr>
          <w:p>
            <w:pPr>
              <w:pStyle w:val="null5"/>
              <w:jc w:val="left"/>
            </w:pPr>
            <w:r>
              <w:rPr>
                <w:rFonts w:ascii="仿宋_GB2312" w:hAnsi="仿宋_GB2312" w:cs="仿宋_GB2312" w:eastAsia="仿宋_GB2312"/>
              </w:rPr>
              <w:t>套</w:t>
            </w:r>
          </w:p>
        </w:tc>
        <w:tc>
          <w:tcPr>
            <w:tcW w:type="dxa" w:w="831"/>
          </w:tcPr>
          <w:p>
            <w:pPr>
              <w:pStyle w:val="null5"/>
              <w:jc w:val="left"/>
            </w:pPr>
            <w:r>
              <w:rPr>
                <w:rFonts w:ascii="仿宋_GB2312" w:hAnsi="仿宋_GB2312" w:cs="仿宋_GB2312" w:eastAsia="仿宋_GB2312"/>
              </w:rPr>
              <w:t>工业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15</w:t>
            </w:r>
          </w:p>
        </w:tc>
        <w:tc>
          <w:tcPr>
            <w:tcW w:type="dxa" w:w="831"/>
          </w:tcPr>
          <w:p>
            <w:pPr>
              <w:pStyle w:val="null5"/>
              <w:jc w:val="left"/>
            </w:pPr>
            <w:r>
              <w:rPr>
                <w:rFonts w:ascii="仿宋_GB2312" w:hAnsi="仿宋_GB2312" w:cs="仿宋_GB2312" w:eastAsia="仿宋_GB2312"/>
              </w:rPr>
              <w:t>基站铁塔建设系统：防护围栏</w:t>
            </w:r>
          </w:p>
        </w:tc>
        <w:tc>
          <w:tcPr>
            <w:tcW w:type="dxa" w:w="831"/>
          </w:tcPr>
          <w:p>
            <w:pPr>
              <w:pStyle w:val="null5"/>
              <w:jc w:val="right"/>
            </w:pPr>
            <w:r>
              <w:rPr>
                <w:rFonts w:ascii="仿宋_GB2312" w:hAnsi="仿宋_GB2312" w:cs="仿宋_GB2312" w:eastAsia="仿宋_GB2312"/>
              </w:rPr>
              <w:t>12.00</w:t>
            </w:r>
          </w:p>
        </w:tc>
        <w:tc>
          <w:tcPr>
            <w:tcW w:type="dxa" w:w="831"/>
          </w:tcPr>
          <w:p>
            <w:pPr>
              <w:pStyle w:val="null5"/>
              <w:jc w:val="right"/>
            </w:pPr>
            <w:r>
              <w:rPr>
                <w:rFonts w:ascii="仿宋_GB2312" w:hAnsi="仿宋_GB2312" w:cs="仿宋_GB2312" w:eastAsia="仿宋_GB2312"/>
              </w:rPr>
              <w:t>144,000.00</w:t>
            </w:r>
          </w:p>
        </w:tc>
        <w:tc>
          <w:tcPr>
            <w:tcW w:type="dxa" w:w="831"/>
          </w:tcPr>
          <w:p>
            <w:pPr>
              <w:pStyle w:val="null5"/>
              <w:jc w:val="left"/>
            </w:pPr>
            <w:r>
              <w:rPr>
                <w:rFonts w:ascii="仿宋_GB2312" w:hAnsi="仿宋_GB2312" w:cs="仿宋_GB2312" w:eastAsia="仿宋_GB2312"/>
              </w:rPr>
              <w:t>套</w:t>
            </w:r>
          </w:p>
        </w:tc>
        <w:tc>
          <w:tcPr>
            <w:tcW w:type="dxa" w:w="831"/>
          </w:tcPr>
          <w:p>
            <w:pPr>
              <w:pStyle w:val="null5"/>
              <w:jc w:val="left"/>
            </w:pPr>
            <w:r>
              <w:rPr>
                <w:rFonts w:ascii="仿宋_GB2312" w:hAnsi="仿宋_GB2312" w:cs="仿宋_GB2312" w:eastAsia="仿宋_GB2312"/>
              </w:rPr>
              <w:t>工业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16</w:t>
            </w:r>
          </w:p>
        </w:tc>
        <w:tc>
          <w:tcPr>
            <w:tcW w:type="dxa" w:w="831"/>
          </w:tcPr>
          <w:p>
            <w:pPr>
              <w:pStyle w:val="null5"/>
              <w:jc w:val="left"/>
            </w:pPr>
            <w:r>
              <w:rPr>
                <w:rFonts w:ascii="仿宋_GB2312" w:hAnsi="仿宋_GB2312" w:cs="仿宋_GB2312" w:eastAsia="仿宋_GB2312"/>
              </w:rPr>
              <w:t>信号传输系统：无线网桥</w:t>
            </w:r>
          </w:p>
        </w:tc>
        <w:tc>
          <w:tcPr>
            <w:tcW w:type="dxa" w:w="831"/>
          </w:tcPr>
          <w:p>
            <w:pPr>
              <w:pStyle w:val="null5"/>
              <w:jc w:val="right"/>
            </w:pPr>
            <w:r>
              <w:rPr>
                <w:rFonts w:ascii="仿宋_GB2312" w:hAnsi="仿宋_GB2312" w:cs="仿宋_GB2312" w:eastAsia="仿宋_GB2312"/>
              </w:rPr>
              <w:t>12.00</w:t>
            </w:r>
          </w:p>
        </w:tc>
        <w:tc>
          <w:tcPr>
            <w:tcW w:type="dxa" w:w="831"/>
          </w:tcPr>
          <w:p>
            <w:pPr>
              <w:pStyle w:val="null5"/>
              <w:jc w:val="right"/>
            </w:pPr>
            <w:r>
              <w:rPr>
                <w:rFonts w:ascii="仿宋_GB2312" w:hAnsi="仿宋_GB2312" w:cs="仿宋_GB2312" w:eastAsia="仿宋_GB2312"/>
              </w:rPr>
              <w:t>264,000.00</w:t>
            </w:r>
          </w:p>
        </w:tc>
        <w:tc>
          <w:tcPr>
            <w:tcW w:type="dxa" w:w="831"/>
          </w:tcPr>
          <w:p>
            <w:pPr>
              <w:pStyle w:val="null5"/>
              <w:jc w:val="left"/>
            </w:pPr>
            <w:r>
              <w:rPr>
                <w:rFonts w:ascii="仿宋_GB2312" w:hAnsi="仿宋_GB2312" w:cs="仿宋_GB2312" w:eastAsia="仿宋_GB2312"/>
              </w:rPr>
              <w:t>对</w:t>
            </w:r>
          </w:p>
        </w:tc>
        <w:tc>
          <w:tcPr>
            <w:tcW w:type="dxa" w:w="831"/>
          </w:tcPr>
          <w:p>
            <w:pPr>
              <w:pStyle w:val="null5"/>
              <w:jc w:val="left"/>
            </w:pPr>
            <w:r>
              <w:rPr>
                <w:rFonts w:ascii="仿宋_GB2312" w:hAnsi="仿宋_GB2312" w:cs="仿宋_GB2312" w:eastAsia="仿宋_GB2312"/>
              </w:rPr>
              <w:t>工业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17</w:t>
            </w:r>
          </w:p>
        </w:tc>
        <w:tc>
          <w:tcPr>
            <w:tcW w:type="dxa" w:w="831"/>
          </w:tcPr>
          <w:p>
            <w:pPr>
              <w:pStyle w:val="null5"/>
              <w:jc w:val="left"/>
            </w:pPr>
            <w:r>
              <w:rPr>
                <w:rFonts w:ascii="仿宋_GB2312" w:hAnsi="仿宋_GB2312" w:cs="仿宋_GB2312" w:eastAsia="仿宋_GB2312"/>
              </w:rPr>
              <w:t>信号传输系统：外接微波天线</w:t>
            </w:r>
          </w:p>
        </w:tc>
        <w:tc>
          <w:tcPr>
            <w:tcW w:type="dxa" w:w="831"/>
          </w:tcPr>
          <w:p>
            <w:pPr>
              <w:pStyle w:val="null5"/>
              <w:jc w:val="right"/>
            </w:pPr>
            <w:r>
              <w:rPr>
                <w:rFonts w:ascii="仿宋_GB2312" w:hAnsi="仿宋_GB2312" w:cs="仿宋_GB2312" w:eastAsia="仿宋_GB2312"/>
              </w:rPr>
              <w:t>12.00</w:t>
            </w:r>
          </w:p>
        </w:tc>
        <w:tc>
          <w:tcPr>
            <w:tcW w:type="dxa" w:w="831"/>
          </w:tcPr>
          <w:p>
            <w:pPr>
              <w:pStyle w:val="null5"/>
              <w:jc w:val="right"/>
            </w:pPr>
            <w:r>
              <w:rPr>
                <w:rFonts w:ascii="仿宋_GB2312" w:hAnsi="仿宋_GB2312" w:cs="仿宋_GB2312" w:eastAsia="仿宋_GB2312"/>
              </w:rPr>
              <w:t>36,000.00</w:t>
            </w:r>
          </w:p>
        </w:tc>
        <w:tc>
          <w:tcPr>
            <w:tcW w:type="dxa" w:w="831"/>
          </w:tcPr>
          <w:p>
            <w:pPr>
              <w:pStyle w:val="null5"/>
              <w:jc w:val="left"/>
            </w:pPr>
            <w:r>
              <w:rPr>
                <w:rFonts w:ascii="仿宋_GB2312" w:hAnsi="仿宋_GB2312" w:cs="仿宋_GB2312" w:eastAsia="仿宋_GB2312"/>
              </w:rPr>
              <w:t>对</w:t>
            </w:r>
          </w:p>
        </w:tc>
        <w:tc>
          <w:tcPr>
            <w:tcW w:type="dxa" w:w="831"/>
          </w:tcPr>
          <w:p>
            <w:pPr>
              <w:pStyle w:val="null5"/>
              <w:jc w:val="left"/>
            </w:pPr>
            <w:r>
              <w:rPr>
                <w:rFonts w:ascii="仿宋_GB2312" w:hAnsi="仿宋_GB2312" w:cs="仿宋_GB2312" w:eastAsia="仿宋_GB2312"/>
              </w:rPr>
              <w:t>工业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18</w:t>
            </w:r>
          </w:p>
        </w:tc>
        <w:tc>
          <w:tcPr>
            <w:tcW w:type="dxa" w:w="831"/>
          </w:tcPr>
          <w:p>
            <w:pPr>
              <w:pStyle w:val="null5"/>
              <w:jc w:val="left"/>
            </w:pPr>
            <w:r>
              <w:rPr>
                <w:rFonts w:ascii="仿宋_GB2312" w:hAnsi="仿宋_GB2312" w:cs="仿宋_GB2312" w:eastAsia="仿宋_GB2312"/>
              </w:rPr>
              <w:t>信号中继站：无线网桥</w:t>
            </w:r>
          </w:p>
        </w:tc>
        <w:tc>
          <w:tcPr>
            <w:tcW w:type="dxa" w:w="831"/>
          </w:tcPr>
          <w:p>
            <w:pPr>
              <w:pStyle w:val="null5"/>
              <w:jc w:val="right"/>
            </w:pPr>
            <w:r>
              <w:rPr>
                <w:rFonts w:ascii="仿宋_GB2312" w:hAnsi="仿宋_GB2312" w:cs="仿宋_GB2312" w:eastAsia="仿宋_GB2312"/>
              </w:rPr>
              <w:t>4.00</w:t>
            </w:r>
          </w:p>
        </w:tc>
        <w:tc>
          <w:tcPr>
            <w:tcW w:type="dxa" w:w="831"/>
          </w:tcPr>
          <w:p>
            <w:pPr>
              <w:pStyle w:val="null5"/>
              <w:jc w:val="right"/>
            </w:pPr>
            <w:r>
              <w:rPr>
                <w:rFonts w:ascii="仿宋_GB2312" w:hAnsi="仿宋_GB2312" w:cs="仿宋_GB2312" w:eastAsia="仿宋_GB2312"/>
              </w:rPr>
              <w:t>88,000.00</w:t>
            </w:r>
          </w:p>
        </w:tc>
        <w:tc>
          <w:tcPr>
            <w:tcW w:type="dxa" w:w="831"/>
          </w:tcPr>
          <w:p>
            <w:pPr>
              <w:pStyle w:val="null5"/>
              <w:jc w:val="left"/>
            </w:pPr>
            <w:r>
              <w:rPr>
                <w:rFonts w:ascii="仿宋_GB2312" w:hAnsi="仿宋_GB2312" w:cs="仿宋_GB2312" w:eastAsia="仿宋_GB2312"/>
              </w:rPr>
              <w:t>对</w:t>
            </w:r>
          </w:p>
        </w:tc>
        <w:tc>
          <w:tcPr>
            <w:tcW w:type="dxa" w:w="831"/>
          </w:tcPr>
          <w:p>
            <w:pPr>
              <w:pStyle w:val="null5"/>
              <w:jc w:val="left"/>
            </w:pPr>
            <w:r>
              <w:rPr>
                <w:rFonts w:ascii="仿宋_GB2312" w:hAnsi="仿宋_GB2312" w:cs="仿宋_GB2312" w:eastAsia="仿宋_GB2312"/>
              </w:rPr>
              <w:t>工业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19</w:t>
            </w:r>
          </w:p>
        </w:tc>
        <w:tc>
          <w:tcPr>
            <w:tcW w:type="dxa" w:w="831"/>
          </w:tcPr>
          <w:p>
            <w:pPr>
              <w:pStyle w:val="null5"/>
              <w:jc w:val="left"/>
            </w:pPr>
            <w:r>
              <w:rPr>
                <w:rFonts w:ascii="仿宋_GB2312" w:hAnsi="仿宋_GB2312" w:cs="仿宋_GB2312" w:eastAsia="仿宋_GB2312"/>
              </w:rPr>
              <w:t>信号中继站：外接微波天线</w:t>
            </w:r>
          </w:p>
        </w:tc>
        <w:tc>
          <w:tcPr>
            <w:tcW w:type="dxa" w:w="831"/>
          </w:tcPr>
          <w:p>
            <w:pPr>
              <w:pStyle w:val="null5"/>
              <w:jc w:val="right"/>
            </w:pPr>
            <w:r>
              <w:rPr>
                <w:rFonts w:ascii="仿宋_GB2312" w:hAnsi="仿宋_GB2312" w:cs="仿宋_GB2312" w:eastAsia="仿宋_GB2312"/>
              </w:rPr>
              <w:t>4.00</w:t>
            </w:r>
          </w:p>
        </w:tc>
        <w:tc>
          <w:tcPr>
            <w:tcW w:type="dxa" w:w="831"/>
          </w:tcPr>
          <w:p>
            <w:pPr>
              <w:pStyle w:val="null5"/>
              <w:jc w:val="right"/>
            </w:pPr>
            <w:r>
              <w:rPr>
                <w:rFonts w:ascii="仿宋_GB2312" w:hAnsi="仿宋_GB2312" w:cs="仿宋_GB2312" w:eastAsia="仿宋_GB2312"/>
              </w:rPr>
              <w:t>12,000.00</w:t>
            </w:r>
          </w:p>
        </w:tc>
        <w:tc>
          <w:tcPr>
            <w:tcW w:type="dxa" w:w="831"/>
          </w:tcPr>
          <w:p>
            <w:pPr>
              <w:pStyle w:val="null5"/>
              <w:jc w:val="left"/>
            </w:pPr>
            <w:r>
              <w:rPr>
                <w:rFonts w:ascii="仿宋_GB2312" w:hAnsi="仿宋_GB2312" w:cs="仿宋_GB2312" w:eastAsia="仿宋_GB2312"/>
              </w:rPr>
              <w:t>对</w:t>
            </w:r>
          </w:p>
        </w:tc>
        <w:tc>
          <w:tcPr>
            <w:tcW w:type="dxa" w:w="831"/>
          </w:tcPr>
          <w:p>
            <w:pPr>
              <w:pStyle w:val="null5"/>
              <w:jc w:val="left"/>
            </w:pPr>
            <w:r>
              <w:rPr>
                <w:rFonts w:ascii="仿宋_GB2312" w:hAnsi="仿宋_GB2312" w:cs="仿宋_GB2312" w:eastAsia="仿宋_GB2312"/>
              </w:rPr>
              <w:t>工业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20</w:t>
            </w:r>
          </w:p>
        </w:tc>
        <w:tc>
          <w:tcPr>
            <w:tcW w:type="dxa" w:w="831"/>
          </w:tcPr>
          <w:p>
            <w:pPr>
              <w:pStyle w:val="null5"/>
              <w:jc w:val="left"/>
            </w:pPr>
            <w:r>
              <w:rPr>
                <w:rFonts w:ascii="仿宋_GB2312" w:hAnsi="仿宋_GB2312" w:cs="仿宋_GB2312" w:eastAsia="仿宋_GB2312"/>
              </w:rPr>
              <w:t>信号中继站：单晶硅光伏板</w:t>
            </w:r>
          </w:p>
        </w:tc>
        <w:tc>
          <w:tcPr>
            <w:tcW w:type="dxa" w:w="831"/>
          </w:tcPr>
          <w:p>
            <w:pPr>
              <w:pStyle w:val="null5"/>
              <w:jc w:val="right"/>
            </w:pPr>
            <w:r>
              <w:rPr>
                <w:rFonts w:ascii="仿宋_GB2312" w:hAnsi="仿宋_GB2312" w:cs="仿宋_GB2312" w:eastAsia="仿宋_GB2312"/>
              </w:rPr>
              <w:t>4.00</w:t>
            </w:r>
          </w:p>
        </w:tc>
        <w:tc>
          <w:tcPr>
            <w:tcW w:type="dxa" w:w="831"/>
          </w:tcPr>
          <w:p>
            <w:pPr>
              <w:pStyle w:val="null5"/>
              <w:jc w:val="right"/>
            </w:pPr>
            <w:r>
              <w:rPr>
                <w:rFonts w:ascii="仿宋_GB2312" w:hAnsi="仿宋_GB2312" w:cs="仿宋_GB2312" w:eastAsia="仿宋_GB2312"/>
              </w:rPr>
              <w:t>5,400.00</w:t>
            </w:r>
          </w:p>
        </w:tc>
        <w:tc>
          <w:tcPr>
            <w:tcW w:type="dxa" w:w="831"/>
          </w:tcPr>
          <w:p>
            <w:pPr>
              <w:pStyle w:val="null5"/>
              <w:jc w:val="left"/>
            </w:pPr>
            <w:r>
              <w:rPr>
                <w:rFonts w:ascii="仿宋_GB2312" w:hAnsi="仿宋_GB2312" w:cs="仿宋_GB2312" w:eastAsia="仿宋_GB2312"/>
              </w:rPr>
              <w:t>块</w:t>
            </w:r>
          </w:p>
        </w:tc>
        <w:tc>
          <w:tcPr>
            <w:tcW w:type="dxa" w:w="831"/>
          </w:tcPr>
          <w:p>
            <w:pPr>
              <w:pStyle w:val="null5"/>
              <w:jc w:val="left"/>
            </w:pPr>
            <w:r>
              <w:rPr>
                <w:rFonts w:ascii="仿宋_GB2312" w:hAnsi="仿宋_GB2312" w:cs="仿宋_GB2312" w:eastAsia="仿宋_GB2312"/>
              </w:rPr>
              <w:t>工业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21</w:t>
            </w:r>
          </w:p>
        </w:tc>
        <w:tc>
          <w:tcPr>
            <w:tcW w:type="dxa" w:w="831"/>
          </w:tcPr>
          <w:p>
            <w:pPr>
              <w:pStyle w:val="null5"/>
              <w:jc w:val="left"/>
            </w:pPr>
            <w:r>
              <w:rPr>
                <w:rFonts w:ascii="仿宋_GB2312" w:hAnsi="仿宋_GB2312" w:cs="仿宋_GB2312" w:eastAsia="仿宋_GB2312"/>
              </w:rPr>
              <w:t>信号中继站：储能电池</w:t>
            </w:r>
          </w:p>
        </w:tc>
        <w:tc>
          <w:tcPr>
            <w:tcW w:type="dxa" w:w="831"/>
          </w:tcPr>
          <w:p>
            <w:pPr>
              <w:pStyle w:val="null5"/>
              <w:jc w:val="right"/>
            </w:pPr>
            <w:r>
              <w:rPr>
                <w:rFonts w:ascii="仿宋_GB2312" w:hAnsi="仿宋_GB2312" w:cs="仿宋_GB2312" w:eastAsia="仿宋_GB2312"/>
              </w:rPr>
              <w:t>8.00</w:t>
            </w:r>
          </w:p>
        </w:tc>
        <w:tc>
          <w:tcPr>
            <w:tcW w:type="dxa" w:w="831"/>
          </w:tcPr>
          <w:p>
            <w:pPr>
              <w:pStyle w:val="null5"/>
              <w:jc w:val="right"/>
            </w:pPr>
            <w:r>
              <w:rPr>
                <w:rFonts w:ascii="仿宋_GB2312" w:hAnsi="仿宋_GB2312" w:cs="仿宋_GB2312" w:eastAsia="仿宋_GB2312"/>
              </w:rPr>
              <w:t>16,000.00</w:t>
            </w:r>
          </w:p>
        </w:tc>
        <w:tc>
          <w:tcPr>
            <w:tcW w:type="dxa" w:w="831"/>
          </w:tcPr>
          <w:p>
            <w:pPr>
              <w:pStyle w:val="null5"/>
              <w:jc w:val="left"/>
            </w:pPr>
            <w:r>
              <w:rPr>
                <w:rFonts w:ascii="仿宋_GB2312" w:hAnsi="仿宋_GB2312" w:cs="仿宋_GB2312" w:eastAsia="仿宋_GB2312"/>
              </w:rPr>
              <w:t>块</w:t>
            </w:r>
          </w:p>
        </w:tc>
        <w:tc>
          <w:tcPr>
            <w:tcW w:type="dxa" w:w="831"/>
          </w:tcPr>
          <w:p>
            <w:pPr>
              <w:pStyle w:val="null5"/>
              <w:jc w:val="left"/>
            </w:pPr>
            <w:r>
              <w:rPr>
                <w:rFonts w:ascii="仿宋_GB2312" w:hAnsi="仿宋_GB2312" w:cs="仿宋_GB2312" w:eastAsia="仿宋_GB2312"/>
              </w:rPr>
              <w:t>工业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22</w:t>
            </w:r>
          </w:p>
        </w:tc>
        <w:tc>
          <w:tcPr>
            <w:tcW w:type="dxa" w:w="831"/>
          </w:tcPr>
          <w:p>
            <w:pPr>
              <w:pStyle w:val="null5"/>
              <w:jc w:val="left"/>
            </w:pPr>
            <w:r>
              <w:rPr>
                <w:rFonts w:ascii="仿宋_GB2312" w:hAnsi="仿宋_GB2312" w:cs="仿宋_GB2312" w:eastAsia="仿宋_GB2312"/>
              </w:rPr>
              <w:t>信号中继站：光伏控制器</w:t>
            </w:r>
          </w:p>
        </w:tc>
        <w:tc>
          <w:tcPr>
            <w:tcW w:type="dxa" w:w="831"/>
          </w:tcPr>
          <w:p>
            <w:pPr>
              <w:pStyle w:val="null5"/>
              <w:jc w:val="right"/>
            </w:pPr>
            <w:r>
              <w:rPr>
                <w:rFonts w:ascii="仿宋_GB2312" w:hAnsi="仿宋_GB2312" w:cs="仿宋_GB2312" w:eastAsia="仿宋_GB2312"/>
              </w:rPr>
              <w:t>4.00</w:t>
            </w:r>
          </w:p>
        </w:tc>
        <w:tc>
          <w:tcPr>
            <w:tcW w:type="dxa" w:w="831"/>
          </w:tcPr>
          <w:p>
            <w:pPr>
              <w:pStyle w:val="null5"/>
              <w:jc w:val="right"/>
            </w:pPr>
            <w:r>
              <w:rPr>
                <w:rFonts w:ascii="仿宋_GB2312" w:hAnsi="仿宋_GB2312" w:cs="仿宋_GB2312" w:eastAsia="仿宋_GB2312"/>
              </w:rPr>
              <w:t>4,000.00</w:t>
            </w:r>
          </w:p>
        </w:tc>
        <w:tc>
          <w:tcPr>
            <w:tcW w:type="dxa" w:w="831"/>
          </w:tcPr>
          <w:p>
            <w:pPr>
              <w:pStyle w:val="null5"/>
              <w:jc w:val="left"/>
            </w:pPr>
            <w:r>
              <w:rPr>
                <w:rFonts w:ascii="仿宋_GB2312" w:hAnsi="仿宋_GB2312" w:cs="仿宋_GB2312" w:eastAsia="仿宋_GB2312"/>
              </w:rPr>
              <w:t>块</w:t>
            </w:r>
          </w:p>
        </w:tc>
        <w:tc>
          <w:tcPr>
            <w:tcW w:type="dxa" w:w="831"/>
          </w:tcPr>
          <w:p>
            <w:pPr>
              <w:pStyle w:val="null5"/>
              <w:jc w:val="left"/>
            </w:pPr>
            <w:r>
              <w:rPr>
                <w:rFonts w:ascii="仿宋_GB2312" w:hAnsi="仿宋_GB2312" w:cs="仿宋_GB2312" w:eastAsia="仿宋_GB2312"/>
              </w:rPr>
              <w:t>工业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23</w:t>
            </w:r>
          </w:p>
        </w:tc>
        <w:tc>
          <w:tcPr>
            <w:tcW w:type="dxa" w:w="831"/>
          </w:tcPr>
          <w:p>
            <w:pPr>
              <w:pStyle w:val="null5"/>
              <w:jc w:val="left"/>
            </w:pPr>
            <w:r>
              <w:rPr>
                <w:rFonts w:ascii="仿宋_GB2312" w:hAnsi="仿宋_GB2312" w:cs="仿宋_GB2312" w:eastAsia="仿宋_GB2312"/>
              </w:rPr>
              <w:t>信号中继站：逆变器</w:t>
            </w:r>
          </w:p>
        </w:tc>
        <w:tc>
          <w:tcPr>
            <w:tcW w:type="dxa" w:w="831"/>
          </w:tcPr>
          <w:p>
            <w:pPr>
              <w:pStyle w:val="null5"/>
              <w:jc w:val="right"/>
            </w:pPr>
            <w:r>
              <w:rPr>
                <w:rFonts w:ascii="仿宋_GB2312" w:hAnsi="仿宋_GB2312" w:cs="仿宋_GB2312" w:eastAsia="仿宋_GB2312"/>
              </w:rPr>
              <w:t>4.00</w:t>
            </w:r>
          </w:p>
        </w:tc>
        <w:tc>
          <w:tcPr>
            <w:tcW w:type="dxa" w:w="831"/>
          </w:tcPr>
          <w:p>
            <w:pPr>
              <w:pStyle w:val="null5"/>
              <w:jc w:val="right"/>
            </w:pPr>
            <w:r>
              <w:rPr>
                <w:rFonts w:ascii="仿宋_GB2312" w:hAnsi="仿宋_GB2312" w:cs="仿宋_GB2312" w:eastAsia="仿宋_GB2312"/>
              </w:rPr>
              <w:t>6,000.00</w:t>
            </w:r>
          </w:p>
        </w:tc>
        <w:tc>
          <w:tcPr>
            <w:tcW w:type="dxa" w:w="831"/>
          </w:tcPr>
          <w:p>
            <w:pPr>
              <w:pStyle w:val="null5"/>
              <w:jc w:val="left"/>
            </w:pPr>
            <w:r>
              <w:rPr>
                <w:rFonts w:ascii="仿宋_GB2312" w:hAnsi="仿宋_GB2312" w:cs="仿宋_GB2312" w:eastAsia="仿宋_GB2312"/>
              </w:rPr>
              <w:t>套</w:t>
            </w:r>
          </w:p>
        </w:tc>
        <w:tc>
          <w:tcPr>
            <w:tcW w:type="dxa" w:w="831"/>
          </w:tcPr>
          <w:p>
            <w:pPr>
              <w:pStyle w:val="null5"/>
              <w:jc w:val="left"/>
            </w:pPr>
            <w:r>
              <w:rPr>
                <w:rFonts w:ascii="仿宋_GB2312" w:hAnsi="仿宋_GB2312" w:cs="仿宋_GB2312" w:eastAsia="仿宋_GB2312"/>
              </w:rPr>
              <w:t>工业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24</w:t>
            </w:r>
          </w:p>
        </w:tc>
        <w:tc>
          <w:tcPr>
            <w:tcW w:type="dxa" w:w="831"/>
          </w:tcPr>
          <w:p>
            <w:pPr>
              <w:pStyle w:val="null5"/>
              <w:jc w:val="left"/>
            </w:pPr>
            <w:r>
              <w:rPr>
                <w:rFonts w:ascii="仿宋_GB2312" w:hAnsi="仿宋_GB2312" w:cs="仿宋_GB2312" w:eastAsia="仿宋_GB2312"/>
              </w:rPr>
              <w:t>信号中继站：配电柜</w:t>
            </w:r>
          </w:p>
        </w:tc>
        <w:tc>
          <w:tcPr>
            <w:tcW w:type="dxa" w:w="831"/>
          </w:tcPr>
          <w:p>
            <w:pPr>
              <w:pStyle w:val="null5"/>
              <w:jc w:val="right"/>
            </w:pPr>
            <w:r>
              <w:rPr>
                <w:rFonts w:ascii="仿宋_GB2312" w:hAnsi="仿宋_GB2312" w:cs="仿宋_GB2312" w:eastAsia="仿宋_GB2312"/>
              </w:rPr>
              <w:t>4.00</w:t>
            </w:r>
          </w:p>
        </w:tc>
        <w:tc>
          <w:tcPr>
            <w:tcW w:type="dxa" w:w="831"/>
          </w:tcPr>
          <w:p>
            <w:pPr>
              <w:pStyle w:val="null5"/>
              <w:jc w:val="right"/>
            </w:pPr>
            <w:r>
              <w:rPr>
                <w:rFonts w:ascii="仿宋_GB2312" w:hAnsi="仿宋_GB2312" w:cs="仿宋_GB2312" w:eastAsia="仿宋_GB2312"/>
              </w:rPr>
              <w:t>3,200.00</w:t>
            </w:r>
          </w:p>
        </w:tc>
        <w:tc>
          <w:tcPr>
            <w:tcW w:type="dxa" w:w="831"/>
          </w:tcPr>
          <w:p>
            <w:pPr>
              <w:pStyle w:val="null5"/>
              <w:jc w:val="left"/>
            </w:pPr>
            <w:r>
              <w:rPr>
                <w:rFonts w:ascii="仿宋_GB2312" w:hAnsi="仿宋_GB2312" w:cs="仿宋_GB2312" w:eastAsia="仿宋_GB2312"/>
              </w:rPr>
              <w:t>套</w:t>
            </w:r>
          </w:p>
        </w:tc>
        <w:tc>
          <w:tcPr>
            <w:tcW w:type="dxa" w:w="831"/>
          </w:tcPr>
          <w:p>
            <w:pPr>
              <w:pStyle w:val="null5"/>
              <w:jc w:val="left"/>
            </w:pPr>
            <w:r>
              <w:rPr>
                <w:rFonts w:ascii="仿宋_GB2312" w:hAnsi="仿宋_GB2312" w:cs="仿宋_GB2312" w:eastAsia="仿宋_GB2312"/>
              </w:rPr>
              <w:t>工业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25</w:t>
            </w:r>
          </w:p>
        </w:tc>
        <w:tc>
          <w:tcPr>
            <w:tcW w:type="dxa" w:w="831"/>
          </w:tcPr>
          <w:p>
            <w:pPr>
              <w:pStyle w:val="null5"/>
              <w:jc w:val="left"/>
            </w:pPr>
            <w:r>
              <w:rPr>
                <w:rFonts w:ascii="仿宋_GB2312" w:hAnsi="仿宋_GB2312" w:cs="仿宋_GB2312" w:eastAsia="仿宋_GB2312"/>
              </w:rPr>
              <w:t>信号中继站：蓄电池保温箱</w:t>
            </w:r>
          </w:p>
        </w:tc>
        <w:tc>
          <w:tcPr>
            <w:tcW w:type="dxa" w:w="831"/>
          </w:tcPr>
          <w:p>
            <w:pPr>
              <w:pStyle w:val="null5"/>
              <w:jc w:val="right"/>
            </w:pPr>
            <w:r>
              <w:rPr>
                <w:rFonts w:ascii="仿宋_GB2312" w:hAnsi="仿宋_GB2312" w:cs="仿宋_GB2312" w:eastAsia="仿宋_GB2312"/>
              </w:rPr>
              <w:t>4.00</w:t>
            </w:r>
          </w:p>
        </w:tc>
        <w:tc>
          <w:tcPr>
            <w:tcW w:type="dxa" w:w="831"/>
          </w:tcPr>
          <w:p>
            <w:pPr>
              <w:pStyle w:val="null5"/>
              <w:jc w:val="right"/>
            </w:pPr>
            <w:r>
              <w:rPr>
                <w:rFonts w:ascii="仿宋_GB2312" w:hAnsi="仿宋_GB2312" w:cs="仿宋_GB2312" w:eastAsia="仿宋_GB2312"/>
              </w:rPr>
              <w:t>3,200.00</w:t>
            </w:r>
          </w:p>
        </w:tc>
        <w:tc>
          <w:tcPr>
            <w:tcW w:type="dxa" w:w="831"/>
          </w:tcPr>
          <w:p>
            <w:pPr>
              <w:pStyle w:val="null5"/>
              <w:jc w:val="left"/>
            </w:pPr>
            <w:r>
              <w:rPr>
                <w:rFonts w:ascii="仿宋_GB2312" w:hAnsi="仿宋_GB2312" w:cs="仿宋_GB2312" w:eastAsia="仿宋_GB2312"/>
              </w:rPr>
              <w:t>套</w:t>
            </w:r>
          </w:p>
        </w:tc>
        <w:tc>
          <w:tcPr>
            <w:tcW w:type="dxa" w:w="831"/>
          </w:tcPr>
          <w:p>
            <w:pPr>
              <w:pStyle w:val="null5"/>
              <w:jc w:val="left"/>
            </w:pPr>
            <w:r>
              <w:rPr>
                <w:rFonts w:ascii="仿宋_GB2312" w:hAnsi="仿宋_GB2312" w:cs="仿宋_GB2312" w:eastAsia="仿宋_GB2312"/>
              </w:rPr>
              <w:t>工业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26</w:t>
            </w:r>
          </w:p>
        </w:tc>
        <w:tc>
          <w:tcPr>
            <w:tcW w:type="dxa" w:w="831"/>
          </w:tcPr>
          <w:p>
            <w:pPr>
              <w:pStyle w:val="null5"/>
              <w:jc w:val="left"/>
            </w:pPr>
            <w:r>
              <w:rPr>
                <w:rFonts w:ascii="仿宋_GB2312" w:hAnsi="仿宋_GB2312" w:cs="仿宋_GB2312" w:eastAsia="仿宋_GB2312"/>
              </w:rPr>
              <w:t>信号中继站：太阳能光伏组件支架</w:t>
            </w:r>
          </w:p>
        </w:tc>
        <w:tc>
          <w:tcPr>
            <w:tcW w:type="dxa" w:w="831"/>
          </w:tcPr>
          <w:p>
            <w:pPr>
              <w:pStyle w:val="null5"/>
              <w:jc w:val="right"/>
            </w:pPr>
            <w:r>
              <w:rPr>
                <w:rFonts w:ascii="仿宋_GB2312" w:hAnsi="仿宋_GB2312" w:cs="仿宋_GB2312" w:eastAsia="仿宋_GB2312"/>
              </w:rPr>
              <w:t>4.00</w:t>
            </w:r>
          </w:p>
        </w:tc>
        <w:tc>
          <w:tcPr>
            <w:tcW w:type="dxa" w:w="831"/>
          </w:tcPr>
          <w:p>
            <w:pPr>
              <w:pStyle w:val="null5"/>
              <w:jc w:val="right"/>
            </w:pPr>
            <w:r>
              <w:rPr>
                <w:rFonts w:ascii="仿宋_GB2312" w:hAnsi="仿宋_GB2312" w:cs="仿宋_GB2312" w:eastAsia="仿宋_GB2312"/>
              </w:rPr>
              <w:t>9,600.00</w:t>
            </w:r>
          </w:p>
        </w:tc>
        <w:tc>
          <w:tcPr>
            <w:tcW w:type="dxa" w:w="831"/>
          </w:tcPr>
          <w:p>
            <w:pPr>
              <w:pStyle w:val="null5"/>
              <w:jc w:val="left"/>
            </w:pPr>
            <w:r>
              <w:rPr>
                <w:rFonts w:ascii="仿宋_GB2312" w:hAnsi="仿宋_GB2312" w:cs="仿宋_GB2312" w:eastAsia="仿宋_GB2312"/>
              </w:rPr>
              <w:t>套</w:t>
            </w:r>
          </w:p>
        </w:tc>
        <w:tc>
          <w:tcPr>
            <w:tcW w:type="dxa" w:w="831"/>
          </w:tcPr>
          <w:p>
            <w:pPr>
              <w:pStyle w:val="null5"/>
              <w:jc w:val="left"/>
            </w:pPr>
            <w:r>
              <w:rPr>
                <w:rFonts w:ascii="仿宋_GB2312" w:hAnsi="仿宋_GB2312" w:cs="仿宋_GB2312" w:eastAsia="仿宋_GB2312"/>
              </w:rPr>
              <w:t>工业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27</w:t>
            </w:r>
          </w:p>
        </w:tc>
        <w:tc>
          <w:tcPr>
            <w:tcW w:type="dxa" w:w="831"/>
          </w:tcPr>
          <w:p>
            <w:pPr>
              <w:pStyle w:val="null5"/>
              <w:jc w:val="left"/>
            </w:pPr>
            <w:r>
              <w:rPr>
                <w:rFonts w:ascii="仿宋_GB2312" w:hAnsi="仿宋_GB2312" w:cs="仿宋_GB2312" w:eastAsia="仿宋_GB2312"/>
              </w:rPr>
              <w:t>信号中继站：太阳能连接线缆</w:t>
            </w:r>
          </w:p>
        </w:tc>
        <w:tc>
          <w:tcPr>
            <w:tcW w:type="dxa" w:w="831"/>
          </w:tcPr>
          <w:p>
            <w:pPr>
              <w:pStyle w:val="null5"/>
              <w:jc w:val="right"/>
            </w:pPr>
            <w:r>
              <w:rPr>
                <w:rFonts w:ascii="仿宋_GB2312" w:hAnsi="仿宋_GB2312" w:cs="仿宋_GB2312" w:eastAsia="仿宋_GB2312"/>
              </w:rPr>
              <w:t>4.00</w:t>
            </w:r>
          </w:p>
        </w:tc>
        <w:tc>
          <w:tcPr>
            <w:tcW w:type="dxa" w:w="831"/>
          </w:tcPr>
          <w:p>
            <w:pPr>
              <w:pStyle w:val="null5"/>
              <w:jc w:val="right"/>
            </w:pPr>
            <w:r>
              <w:rPr>
                <w:rFonts w:ascii="仿宋_GB2312" w:hAnsi="仿宋_GB2312" w:cs="仿宋_GB2312" w:eastAsia="仿宋_GB2312"/>
              </w:rPr>
              <w:t>1,600.00</w:t>
            </w:r>
          </w:p>
        </w:tc>
        <w:tc>
          <w:tcPr>
            <w:tcW w:type="dxa" w:w="831"/>
          </w:tcPr>
          <w:p>
            <w:pPr>
              <w:pStyle w:val="null5"/>
              <w:jc w:val="left"/>
            </w:pPr>
            <w:r>
              <w:rPr>
                <w:rFonts w:ascii="仿宋_GB2312" w:hAnsi="仿宋_GB2312" w:cs="仿宋_GB2312" w:eastAsia="仿宋_GB2312"/>
              </w:rPr>
              <w:t>套</w:t>
            </w:r>
          </w:p>
        </w:tc>
        <w:tc>
          <w:tcPr>
            <w:tcW w:type="dxa" w:w="831"/>
          </w:tcPr>
          <w:p>
            <w:pPr>
              <w:pStyle w:val="null5"/>
              <w:jc w:val="left"/>
            </w:pPr>
            <w:r>
              <w:rPr>
                <w:rFonts w:ascii="仿宋_GB2312" w:hAnsi="仿宋_GB2312" w:cs="仿宋_GB2312" w:eastAsia="仿宋_GB2312"/>
              </w:rPr>
              <w:t>工业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28</w:t>
            </w:r>
          </w:p>
        </w:tc>
        <w:tc>
          <w:tcPr>
            <w:tcW w:type="dxa" w:w="831"/>
          </w:tcPr>
          <w:p>
            <w:pPr>
              <w:pStyle w:val="null5"/>
              <w:jc w:val="left"/>
            </w:pPr>
            <w:r>
              <w:rPr>
                <w:rFonts w:ascii="仿宋_GB2312" w:hAnsi="仿宋_GB2312" w:cs="仿宋_GB2312" w:eastAsia="仿宋_GB2312"/>
              </w:rPr>
              <w:t>信号中继站：高清红外防盗球形摄像机</w:t>
            </w:r>
          </w:p>
        </w:tc>
        <w:tc>
          <w:tcPr>
            <w:tcW w:type="dxa" w:w="831"/>
          </w:tcPr>
          <w:p>
            <w:pPr>
              <w:pStyle w:val="null5"/>
              <w:jc w:val="right"/>
            </w:pPr>
            <w:r>
              <w:rPr>
                <w:rFonts w:ascii="仿宋_GB2312" w:hAnsi="仿宋_GB2312" w:cs="仿宋_GB2312" w:eastAsia="仿宋_GB2312"/>
              </w:rPr>
              <w:t>4.00</w:t>
            </w:r>
          </w:p>
        </w:tc>
        <w:tc>
          <w:tcPr>
            <w:tcW w:type="dxa" w:w="831"/>
          </w:tcPr>
          <w:p>
            <w:pPr>
              <w:pStyle w:val="null5"/>
              <w:jc w:val="right"/>
            </w:pPr>
            <w:r>
              <w:rPr>
                <w:rFonts w:ascii="仿宋_GB2312" w:hAnsi="仿宋_GB2312" w:cs="仿宋_GB2312" w:eastAsia="仿宋_GB2312"/>
              </w:rPr>
              <w:t>15,200.00</w:t>
            </w:r>
          </w:p>
        </w:tc>
        <w:tc>
          <w:tcPr>
            <w:tcW w:type="dxa" w:w="831"/>
          </w:tcPr>
          <w:p>
            <w:pPr>
              <w:pStyle w:val="null5"/>
              <w:jc w:val="left"/>
            </w:pPr>
            <w:r>
              <w:rPr>
                <w:rFonts w:ascii="仿宋_GB2312" w:hAnsi="仿宋_GB2312" w:cs="仿宋_GB2312" w:eastAsia="仿宋_GB2312"/>
              </w:rPr>
              <w:t>台</w:t>
            </w:r>
          </w:p>
        </w:tc>
        <w:tc>
          <w:tcPr>
            <w:tcW w:type="dxa" w:w="831"/>
          </w:tcPr>
          <w:p>
            <w:pPr>
              <w:pStyle w:val="null5"/>
              <w:jc w:val="left"/>
            </w:pPr>
            <w:r>
              <w:rPr>
                <w:rFonts w:ascii="仿宋_GB2312" w:hAnsi="仿宋_GB2312" w:cs="仿宋_GB2312" w:eastAsia="仿宋_GB2312"/>
              </w:rPr>
              <w:t>工业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29</w:t>
            </w:r>
          </w:p>
        </w:tc>
        <w:tc>
          <w:tcPr>
            <w:tcW w:type="dxa" w:w="831"/>
          </w:tcPr>
          <w:p>
            <w:pPr>
              <w:pStyle w:val="null5"/>
              <w:jc w:val="left"/>
            </w:pPr>
            <w:r>
              <w:rPr>
                <w:rFonts w:ascii="仿宋_GB2312" w:hAnsi="仿宋_GB2312" w:cs="仿宋_GB2312" w:eastAsia="仿宋_GB2312"/>
              </w:rPr>
              <w:t>信号中继站：信号站立杆</w:t>
            </w:r>
          </w:p>
        </w:tc>
        <w:tc>
          <w:tcPr>
            <w:tcW w:type="dxa" w:w="831"/>
          </w:tcPr>
          <w:p>
            <w:pPr>
              <w:pStyle w:val="null5"/>
              <w:jc w:val="right"/>
            </w:pPr>
            <w:r>
              <w:rPr>
                <w:rFonts w:ascii="仿宋_GB2312" w:hAnsi="仿宋_GB2312" w:cs="仿宋_GB2312" w:eastAsia="仿宋_GB2312"/>
              </w:rPr>
              <w:t>4.00</w:t>
            </w:r>
          </w:p>
        </w:tc>
        <w:tc>
          <w:tcPr>
            <w:tcW w:type="dxa" w:w="831"/>
          </w:tcPr>
          <w:p>
            <w:pPr>
              <w:pStyle w:val="null5"/>
              <w:jc w:val="right"/>
            </w:pPr>
            <w:r>
              <w:rPr>
                <w:rFonts w:ascii="仿宋_GB2312" w:hAnsi="仿宋_GB2312" w:cs="仿宋_GB2312" w:eastAsia="仿宋_GB2312"/>
              </w:rPr>
              <w:t>15,000.00</w:t>
            </w:r>
          </w:p>
        </w:tc>
        <w:tc>
          <w:tcPr>
            <w:tcW w:type="dxa" w:w="831"/>
          </w:tcPr>
          <w:p>
            <w:pPr>
              <w:pStyle w:val="null5"/>
              <w:jc w:val="left"/>
            </w:pPr>
            <w:r>
              <w:rPr>
                <w:rFonts w:ascii="仿宋_GB2312" w:hAnsi="仿宋_GB2312" w:cs="仿宋_GB2312" w:eastAsia="仿宋_GB2312"/>
              </w:rPr>
              <w:t>根</w:t>
            </w:r>
          </w:p>
        </w:tc>
        <w:tc>
          <w:tcPr>
            <w:tcW w:type="dxa" w:w="831"/>
          </w:tcPr>
          <w:p>
            <w:pPr>
              <w:pStyle w:val="null5"/>
              <w:jc w:val="left"/>
            </w:pPr>
            <w:r>
              <w:rPr>
                <w:rFonts w:ascii="仿宋_GB2312" w:hAnsi="仿宋_GB2312" w:cs="仿宋_GB2312" w:eastAsia="仿宋_GB2312"/>
              </w:rPr>
              <w:t>工业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30</w:t>
            </w:r>
          </w:p>
        </w:tc>
        <w:tc>
          <w:tcPr>
            <w:tcW w:type="dxa" w:w="831"/>
          </w:tcPr>
          <w:p>
            <w:pPr>
              <w:pStyle w:val="null5"/>
              <w:jc w:val="left"/>
            </w:pPr>
            <w:r>
              <w:rPr>
                <w:rFonts w:ascii="仿宋_GB2312" w:hAnsi="仿宋_GB2312" w:cs="仿宋_GB2312" w:eastAsia="仿宋_GB2312"/>
              </w:rPr>
              <w:t>信号中继站：立杆基础</w:t>
            </w:r>
          </w:p>
        </w:tc>
        <w:tc>
          <w:tcPr>
            <w:tcW w:type="dxa" w:w="831"/>
          </w:tcPr>
          <w:p>
            <w:pPr>
              <w:pStyle w:val="null5"/>
              <w:jc w:val="right"/>
            </w:pPr>
            <w:r>
              <w:rPr>
                <w:rFonts w:ascii="仿宋_GB2312" w:hAnsi="仿宋_GB2312" w:cs="仿宋_GB2312" w:eastAsia="仿宋_GB2312"/>
              </w:rPr>
              <w:t>4.00</w:t>
            </w:r>
          </w:p>
        </w:tc>
        <w:tc>
          <w:tcPr>
            <w:tcW w:type="dxa" w:w="831"/>
          </w:tcPr>
          <w:p>
            <w:pPr>
              <w:pStyle w:val="null5"/>
              <w:jc w:val="right"/>
            </w:pPr>
            <w:r>
              <w:rPr>
                <w:rFonts w:ascii="仿宋_GB2312" w:hAnsi="仿宋_GB2312" w:cs="仿宋_GB2312" w:eastAsia="仿宋_GB2312"/>
              </w:rPr>
              <w:t>14,000.00</w:t>
            </w:r>
          </w:p>
        </w:tc>
        <w:tc>
          <w:tcPr>
            <w:tcW w:type="dxa" w:w="831"/>
          </w:tcPr>
          <w:p>
            <w:pPr>
              <w:pStyle w:val="null5"/>
              <w:jc w:val="left"/>
            </w:pPr>
            <w:r>
              <w:rPr>
                <w:rFonts w:ascii="仿宋_GB2312" w:hAnsi="仿宋_GB2312" w:cs="仿宋_GB2312" w:eastAsia="仿宋_GB2312"/>
              </w:rPr>
              <w:t>座</w:t>
            </w:r>
          </w:p>
        </w:tc>
        <w:tc>
          <w:tcPr>
            <w:tcW w:type="dxa" w:w="831"/>
          </w:tcPr>
          <w:p>
            <w:pPr>
              <w:pStyle w:val="null5"/>
              <w:jc w:val="left"/>
            </w:pPr>
            <w:r>
              <w:rPr>
                <w:rFonts w:ascii="仿宋_GB2312" w:hAnsi="仿宋_GB2312" w:cs="仿宋_GB2312" w:eastAsia="仿宋_GB2312"/>
              </w:rPr>
              <w:t>建筑业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31</w:t>
            </w:r>
          </w:p>
        </w:tc>
        <w:tc>
          <w:tcPr>
            <w:tcW w:type="dxa" w:w="831"/>
          </w:tcPr>
          <w:p>
            <w:pPr>
              <w:pStyle w:val="null5"/>
              <w:jc w:val="left"/>
            </w:pPr>
            <w:r>
              <w:rPr>
                <w:rFonts w:ascii="仿宋_GB2312" w:hAnsi="仿宋_GB2312" w:cs="仿宋_GB2312" w:eastAsia="仿宋_GB2312"/>
              </w:rPr>
              <w:t>信号中继站：防雷接地</w:t>
            </w:r>
          </w:p>
        </w:tc>
        <w:tc>
          <w:tcPr>
            <w:tcW w:type="dxa" w:w="831"/>
          </w:tcPr>
          <w:p>
            <w:pPr>
              <w:pStyle w:val="null5"/>
              <w:jc w:val="right"/>
            </w:pPr>
            <w:r>
              <w:rPr>
                <w:rFonts w:ascii="仿宋_GB2312" w:hAnsi="仿宋_GB2312" w:cs="仿宋_GB2312" w:eastAsia="仿宋_GB2312"/>
              </w:rPr>
              <w:t>4.00</w:t>
            </w:r>
          </w:p>
        </w:tc>
        <w:tc>
          <w:tcPr>
            <w:tcW w:type="dxa" w:w="831"/>
          </w:tcPr>
          <w:p>
            <w:pPr>
              <w:pStyle w:val="null5"/>
              <w:jc w:val="right"/>
            </w:pPr>
            <w:r>
              <w:rPr>
                <w:rFonts w:ascii="仿宋_GB2312" w:hAnsi="仿宋_GB2312" w:cs="仿宋_GB2312" w:eastAsia="仿宋_GB2312"/>
              </w:rPr>
              <w:t>7,200.00</w:t>
            </w:r>
          </w:p>
        </w:tc>
        <w:tc>
          <w:tcPr>
            <w:tcW w:type="dxa" w:w="831"/>
          </w:tcPr>
          <w:p>
            <w:pPr>
              <w:pStyle w:val="null5"/>
              <w:jc w:val="left"/>
            </w:pPr>
            <w:r>
              <w:rPr>
                <w:rFonts w:ascii="仿宋_GB2312" w:hAnsi="仿宋_GB2312" w:cs="仿宋_GB2312" w:eastAsia="仿宋_GB2312"/>
              </w:rPr>
              <w:t>座</w:t>
            </w:r>
          </w:p>
        </w:tc>
        <w:tc>
          <w:tcPr>
            <w:tcW w:type="dxa" w:w="831"/>
          </w:tcPr>
          <w:p>
            <w:pPr>
              <w:pStyle w:val="null5"/>
              <w:jc w:val="left"/>
            </w:pPr>
            <w:r>
              <w:rPr>
                <w:rFonts w:ascii="仿宋_GB2312" w:hAnsi="仿宋_GB2312" w:cs="仿宋_GB2312" w:eastAsia="仿宋_GB2312"/>
              </w:rPr>
              <w:t>工业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32</w:t>
            </w:r>
          </w:p>
        </w:tc>
        <w:tc>
          <w:tcPr>
            <w:tcW w:type="dxa" w:w="831"/>
          </w:tcPr>
          <w:p>
            <w:pPr>
              <w:pStyle w:val="null5"/>
              <w:jc w:val="left"/>
            </w:pPr>
            <w:r>
              <w:rPr>
                <w:rFonts w:ascii="仿宋_GB2312" w:hAnsi="仿宋_GB2312" w:cs="仿宋_GB2312" w:eastAsia="仿宋_GB2312"/>
              </w:rPr>
              <w:t>信号中继站：防护围栏</w:t>
            </w:r>
          </w:p>
        </w:tc>
        <w:tc>
          <w:tcPr>
            <w:tcW w:type="dxa" w:w="831"/>
          </w:tcPr>
          <w:p>
            <w:pPr>
              <w:pStyle w:val="null5"/>
              <w:jc w:val="right"/>
            </w:pPr>
            <w:r>
              <w:rPr>
                <w:rFonts w:ascii="仿宋_GB2312" w:hAnsi="仿宋_GB2312" w:cs="仿宋_GB2312" w:eastAsia="仿宋_GB2312"/>
              </w:rPr>
              <w:t>4.00</w:t>
            </w:r>
          </w:p>
        </w:tc>
        <w:tc>
          <w:tcPr>
            <w:tcW w:type="dxa" w:w="831"/>
          </w:tcPr>
          <w:p>
            <w:pPr>
              <w:pStyle w:val="null5"/>
              <w:jc w:val="right"/>
            </w:pPr>
            <w:r>
              <w:rPr>
                <w:rFonts w:ascii="仿宋_GB2312" w:hAnsi="仿宋_GB2312" w:cs="仿宋_GB2312" w:eastAsia="仿宋_GB2312"/>
              </w:rPr>
              <w:t>48,000.00</w:t>
            </w:r>
          </w:p>
        </w:tc>
        <w:tc>
          <w:tcPr>
            <w:tcW w:type="dxa" w:w="831"/>
          </w:tcPr>
          <w:p>
            <w:pPr>
              <w:pStyle w:val="null5"/>
              <w:jc w:val="left"/>
            </w:pPr>
            <w:r>
              <w:rPr>
                <w:rFonts w:ascii="仿宋_GB2312" w:hAnsi="仿宋_GB2312" w:cs="仿宋_GB2312" w:eastAsia="仿宋_GB2312"/>
              </w:rPr>
              <w:t>套</w:t>
            </w:r>
          </w:p>
        </w:tc>
        <w:tc>
          <w:tcPr>
            <w:tcW w:type="dxa" w:w="831"/>
          </w:tcPr>
          <w:p>
            <w:pPr>
              <w:pStyle w:val="null5"/>
              <w:jc w:val="left"/>
            </w:pPr>
            <w:r>
              <w:rPr>
                <w:rFonts w:ascii="仿宋_GB2312" w:hAnsi="仿宋_GB2312" w:cs="仿宋_GB2312" w:eastAsia="仿宋_GB2312"/>
              </w:rPr>
              <w:t>工业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33</w:t>
            </w:r>
          </w:p>
        </w:tc>
        <w:tc>
          <w:tcPr>
            <w:tcW w:type="dxa" w:w="831"/>
          </w:tcPr>
          <w:p>
            <w:pPr>
              <w:pStyle w:val="null5"/>
              <w:jc w:val="left"/>
            </w:pPr>
            <w:r>
              <w:rPr>
                <w:rFonts w:ascii="仿宋_GB2312" w:hAnsi="仿宋_GB2312" w:cs="仿宋_GB2312" w:eastAsia="仿宋_GB2312"/>
              </w:rPr>
              <w:t>指挥中心：森林防火综合预警平台（永久免费版）</w:t>
            </w:r>
          </w:p>
        </w:tc>
        <w:tc>
          <w:tcPr>
            <w:tcW w:type="dxa" w:w="831"/>
          </w:tcPr>
          <w:p>
            <w:pPr>
              <w:pStyle w:val="null5"/>
              <w:jc w:val="right"/>
            </w:pPr>
            <w:r>
              <w:rPr>
                <w:rFonts w:ascii="仿宋_GB2312" w:hAnsi="仿宋_GB2312" w:cs="仿宋_GB2312" w:eastAsia="仿宋_GB2312"/>
              </w:rPr>
              <w:t>1.00</w:t>
            </w:r>
          </w:p>
        </w:tc>
        <w:tc>
          <w:tcPr>
            <w:tcW w:type="dxa" w:w="831"/>
          </w:tcPr>
          <w:p>
            <w:pPr>
              <w:pStyle w:val="null5"/>
              <w:jc w:val="right"/>
            </w:pPr>
            <w:r>
              <w:rPr>
                <w:rFonts w:ascii="仿宋_GB2312" w:hAnsi="仿宋_GB2312" w:cs="仿宋_GB2312" w:eastAsia="仿宋_GB2312"/>
              </w:rPr>
              <w:t>495,000.00</w:t>
            </w:r>
          </w:p>
        </w:tc>
        <w:tc>
          <w:tcPr>
            <w:tcW w:type="dxa" w:w="831"/>
          </w:tcPr>
          <w:p>
            <w:pPr>
              <w:pStyle w:val="null5"/>
              <w:jc w:val="left"/>
            </w:pPr>
            <w:r>
              <w:rPr>
                <w:rFonts w:ascii="仿宋_GB2312" w:hAnsi="仿宋_GB2312" w:cs="仿宋_GB2312" w:eastAsia="仿宋_GB2312"/>
              </w:rPr>
              <w:t>套</w:t>
            </w:r>
          </w:p>
        </w:tc>
        <w:tc>
          <w:tcPr>
            <w:tcW w:type="dxa" w:w="831"/>
          </w:tcPr>
          <w:p>
            <w:pPr>
              <w:pStyle w:val="null5"/>
              <w:jc w:val="left"/>
            </w:pPr>
            <w:r>
              <w:rPr>
                <w:rFonts w:ascii="仿宋_GB2312" w:hAnsi="仿宋_GB2312" w:cs="仿宋_GB2312" w:eastAsia="仿宋_GB2312"/>
              </w:rPr>
              <w:t>信息传输业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34</w:t>
            </w:r>
          </w:p>
        </w:tc>
        <w:tc>
          <w:tcPr>
            <w:tcW w:type="dxa" w:w="831"/>
          </w:tcPr>
          <w:p>
            <w:pPr>
              <w:pStyle w:val="null5"/>
              <w:jc w:val="left"/>
            </w:pPr>
            <w:r>
              <w:rPr>
                <w:rFonts w:ascii="仿宋_GB2312" w:hAnsi="仿宋_GB2312" w:cs="仿宋_GB2312" w:eastAsia="仿宋_GB2312"/>
              </w:rPr>
              <w:t>指挥中心：交换机</w:t>
            </w:r>
          </w:p>
        </w:tc>
        <w:tc>
          <w:tcPr>
            <w:tcW w:type="dxa" w:w="831"/>
          </w:tcPr>
          <w:p>
            <w:pPr>
              <w:pStyle w:val="null5"/>
              <w:jc w:val="right"/>
            </w:pPr>
            <w:r>
              <w:rPr>
                <w:rFonts w:ascii="仿宋_GB2312" w:hAnsi="仿宋_GB2312" w:cs="仿宋_GB2312" w:eastAsia="仿宋_GB2312"/>
              </w:rPr>
              <w:t>1.00</w:t>
            </w:r>
          </w:p>
        </w:tc>
        <w:tc>
          <w:tcPr>
            <w:tcW w:type="dxa" w:w="831"/>
          </w:tcPr>
          <w:p>
            <w:pPr>
              <w:pStyle w:val="null5"/>
              <w:jc w:val="right"/>
            </w:pPr>
            <w:r>
              <w:rPr>
                <w:rFonts w:ascii="仿宋_GB2312" w:hAnsi="仿宋_GB2312" w:cs="仿宋_GB2312" w:eastAsia="仿宋_GB2312"/>
              </w:rPr>
              <w:t>7,500.00</w:t>
            </w:r>
          </w:p>
        </w:tc>
        <w:tc>
          <w:tcPr>
            <w:tcW w:type="dxa" w:w="831"/>
          </w:tcPr>
          <w:p>
            <w:pPr>
              <w:pStyle w:val="null5"/>
              <w:jc w:val="left"/>
            </w:pPr>
            <w:r>
              <w:rPr>
                <w:rFonts w:ascii="仿宋_GB2312" w:hAnsi="仿宋_GB2312" w:cs="仿宋_GB2312" w:eastAsia="仿宋_GB2312"/>
              </w:rPr>
              <w:t>台</w:t>
            </w:r>
          </w:p>
        </w:tc>
        <w:tc>
          <w:tcPr>
            <w:tcW w:type="dxa" w:w="831"/>
          </w:tcPr>
          <w:p>
            <w:pPr>
              <w:pStyle w:val="null5"/>
              <w:jc w:val="left"/>
            </w:pPr>
            <w:r>
              <w:rPr>
                <w:rFonts w:ascii="仿宋_GB2312" w:hAnsi="仿宋_GB2312" w:cs="仿宋_GB2312" w:eastAsia="仿宋_GB2312"/>
              </w:rPr>
              <w:t>工业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35</w:t>
            </w:r>
          </w:p>
        </w:tc>
        <w:tc>
          <w:tcPr>
            <w:tcW w:type="dxa" w:w="831"/>
          </w:tcPr>
          <w:p>
            <w:pPr>
              <w:pStyle w:val="null5"/>
              <w:jc w:val="left"/>
            </w:pPr>
            <w:r>
              <w:rPr>
                <w:rFonts w:ascii="仿宋_GB2312" w:hAnsi="仿宋_GB2312" w:cs="仿宋_GB2312" w:eastAsia="仿宋_GB2312"/>
              </w:rPr>
              <w:t>指挥中心：服务器</w:t>
            </w:r>
          </w:p>
        </w:tc>
        <w:tc>
          <w:tcPr>
            <w:tcW w:type="dxa" w:w="831"/>
          </w:tcPr>
          <w:p>
            <w:pPr>
              <w:pStyle w:val="null5"/>
              <w:jc w:val="right"/>
            </w:pPr>
            <w:r>
              <w:rPr>
                <w:rFonts w:ascii="仿宋_GB2312" w:hAnsi="仿宋_GB2312" w:cs="仿宋_GB2312" w:eastAsia="仿宋_GB2312"/>
              </w:rPr>
              <w:t>2.00</w:t>
            </w:r>
          </w:p>
        </w:tc>
        <w:tc>
          <w:tcPr>
            <w:tcW w:type="dxa" w:w="831"/>
          </w:tcPr>
          <w:p>
            <w:pPr>
              <w:pStyle w:val="null5"/>
              <w:jc w:val="right"/>
            </w:pPr>
            <w:r>
              <w:rPr>
                <w:rFonts w:ascii="仿宋_GB2312" w:hAnsi="仿宋_GB2312" w:cs="仿宋_GB2312" w:eastAsia="仿宋_GB2312"/>
              </w:rPr>
              <w:t>76,000.00</w:t>
            </w:r>
          </w:p>
        </w:tc>
        <w:tc>
          <w:tcPr>
            <w:tcW w:type="dxa" w:w="831"/>
          </w:tcPr>
          <w:p>
            <w:pPr>
              <w:pStyle w:val="null5"/>
              <w:jc w:val="left"/>
            </w:pPr>
            <w:r>
              <w:rPr>
                <w:rFonts w:ascii="仿宋_GB2312" w:hAnsi="仿宋_GB2312" w:cs="仿宋_GB2312" w:eastAsia="仿宋_GB2312"/>
              </w:rPr>
              <w:t>根</w:t>
            </w:r>
          </w:p>
        </w:tc>
        <w:tc>
          <w:tcPr>
            <w:tcW w:type="dxa" w:w="831"/>
          </w:tcPr>
          <w:p>
            <w:pPr>
              <w:pStyle w:val="null5"/>
              <w:jc w:val="left"/>
            </w:pPr>
            <w:r>
              <w:rPr>
                <w:rFonts w:ascii="仿宋_GB2312" w:hAnsi="仿宋_GB2312" w:cs="仿宋_GB2312" w:eastAsia="仿宋_GB2312"/>
              </w:rPr>
              <w:t>信息传输业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36</w:t>
            </w:r>
          </w:p>
        </w:tc>
        <w:tc>
          <w:tcPr>
            <w:tcW w:type="dxa" w:w="831"/>
          </w:tcPr>
          <w:p>
            <w:pPr>
              <w:pStyle w:val="null5"/>
              <w:jc w:val="left"/>
            </w:pPr>
            <w:r>
              <w:rPr>
                <w:rFonts w:ascii="仿宋_GB2312" w:hAnsi="仿宋_GB2312" w:cs="仿宋_GB2312" w:eastAsia="仿宋_GB2312"/>
              </w:rPr>
              <w:t>指挥中心：网络视频录像机</w:t>
            </w:r>
          </w:p>
        </w:tc>
        <w:tc>
          <w:tcPr>
            <w:tcW w:type="dxa" w:w="831"/>
          </w:tcPr>
          <w:p>
            <w:pPr>
              <w:pStyle w:val="null5"/>
              <w:jc w:val="right"/>
            </w:pPr>
            <w:r>
              <w:rPr>
                <w:rFonts w:ascii="仿宋_GB2312" w:hAnsi="仿宋_GB2312" w:cs="仿宋_GB2312" w:eastAsia="仿宋_GB2312"/>
              </w:rPr>
              <w:t>1.00</w:t>
            </w:r>
          </w:p>
        </w:tc>
        <w:tc>
          <w:tcPr>
            <w:tcW w:type="dxa" w:w="831"/>
          </w:tcPr>
          <w:p>
            <w:pPr>
              <w:pStyle w:val="null5"/>
              <w:jc w:val="right"/>
            </w:pPr>
            <w:r>
              <w:rPr>
                <w:rFonts w:ascii="仿宋_GB2312" w:hAnsi="仿宋_GB2312" w:cs="仿宋_GB2312" w:eastAsia="仿宋_GB2312"/>
              </w:rPr>
              <w:t>9,000.00</w:t>
            </w:r>
          </w:p>
        </w:tc>
        <w:tc>
          <w:tcPr>
            <w:tcW w:type="dxa" w:w="831"/>
          </w:tcPr>
          <w:p>
            <w:pPr>
              <w:pStyle w:val="null5"/>
              <w:jc w:val="left"/>
            </w:pPr>
            <w:r>
              <w:rPr>
                <w:rFonts w:ascii="仿宋_GB2312" w:hAnsi="仿宋_GB2312" w:cs="仿宋_GB2312" w:eastAsia="仿宋_GB2312"/>
              </w:rPr>
              <w:t>台</w:t>
            </w:r>
          </w:p>
        </w:tc>
        <w:tc>
          <w:tcPr>
            <w:tcW w:type="dxa" w:w="831"/>
          </w:tcPr>
          <w:p>
            <w:pPr>
              <w:pStyle w:val="null5"/>
              <w:jc w:val="left"/>
            </w:pPr>
            <w:r>
              <w:rPr>
                <w:rFonts w:ascii="仿宋_GB2312" w:hAnsi="仿宋_GB2312" w:cs="仿宋_GB2312" w:eastAsia="仿宋_GB2312"/>
              </w:rPr>
              <w:t>工业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37</w:t>
            </w:r>
          </w:p>
        </w:tc>
        <w:tc>
          <w:tcPr>
            <w:tcW w:type="dxa" w:w="831"/>
          </w:tcPr>
          <w:p>
            <w:pPr>
              <w:pStyle w:val="null5"/>
              <w:jc w:val="left"/>
            </w:pPr>
            <w:r>
              <w:rPr>
                <w:rFonts w:ascii="仿宋_GB2312" w:hAnsi="仿宋_GB2312" w:cs="仿宋_GB2312" w:eastAsia="仿宋_GB2312"/>
              </w:rPr>
              <w:t>指挥中心：监控硬盘</w:t>
            </w:r>
          </w:p>
        </w:tc>
        <w:tc>
          <w:tcPr>
            <w:tcW w:type="dxa" w:w="831"/>
          </w:tcPr>
          <w:p>
            <w:pPr>
              <w:pStyle w:val="null5"/>
              <w:jc w:val="right"/>
            </w:pPr>
            <w:r>
              <w:rPr>
                <w:rFonts w:ascii="仿宋_GB2312" w:hAnsi="仿宋_GB2312" w:cs="仿宋_GB2312" w:eastAsia="仿宋_GB2312"/>
              </w:rPr>
              <w:t>12.00</w:t>
            </w:r>
          </w:p>
        </w:tc>
        <w:tc>
          <w:tcPr>
            <w:tcW w:type="dxa" w:w="831"/>
          </w:tcPr>
          <w:p>
            <w:pPr>
              <w:pStyle w:val="null5"/>
              <w:jc w:val="right"/>
            </w:pPr>
            <w:r>
              <w:rPr>
                <w:rFonts w:ascii="仿宋_GB2312" w:hAnsi="仿宋_GB2312" w:cs="仿宋_GB2312" w:eastAsia="仿宋_GB2312"/>
              </w:rPr>
              <w:t>18,000.00</w:t>
            </w:r>
          </w:p>
        </w:tc>
        <w:tc>
          <w:tcPr>
            <w:tcW w:type="dxa" w:w="831"/>
          </w:tcPr>
          <w:p>
            <w:pPr>
              <w:pStyle w:val="null5"/>
              <w:jc w:val="left"/>
            </w:pPr>
            <w:r>
              <w:rPr>
                <w:rFonts w:ascii="仿宋_GB2312" w:hAnsi="仿宋_GB2312" w:cs="仿宋_GB2312" w:eastAsia="仿宋_GB2312"/>
              </w:rPr>
              <w:t>块</w:t>
            </w:r>
          </w:p>
        </w:tc>
        <w:tc>
          <w:tcPr>
            <w:tcW w:type="dxa" w:w="831"/>
          </w:tcPr>
          <w:p>
            <w:pPr>
              <w:pStyle w:val="null5"/>
              <w:jc w:val="left"/>
            </w:pPr>
            <w:r>
              <w:rPr>
                <w:rFonts w:ascii="仿宋_GB2312" w:hAnsi="仿宋_GB2312" w:cs="仿宋_GB2312" w:eastAsia="仿宋_GB2312"/>
              </w:rPr>
              <w:t>工业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38</w:t>
            </w:r>
          </w:p>
        </w:tc>
        <w:tc>
          <w:tcPr>
            <w:tcW w:type="dxa" w:w="831"/>
          </w:tcPr>
          <w:p>
            <w:pPr>
              <w:pStyle w:val="null5"/>
              <w:jc w:val="left"/>
            </w:pPr>
            <w:r>
              <w:rPr>
                <w:rFonts w:ascii="仿宋_GB2312" w:hAnsi="仿宋_GB2312" w:cs="仿宋_GB2312" w:eastAsia="仿宋_GB2312"/>
              </w:rPr>
              <w:t>指挥中心：机柜</w:t>
            </w:r>
          </w:p>
        </w:tc>
        <w:tc>
          <w:tcPr>
            <w:tcW w:type="dxa" w:w="831"/>
          </w:tcPr>
          <w:p>
            <w:pPr>
              <w:pStyle w:val="null5"/>
              <w:jc w:val="right"/>
            </w:pPr>
            <w:r>
              <w:rPr>
                <w:rFonts w:ascii="仿宋_GB2312" w:hAnsi="仿宋_GB2312" w:cs="仿宋_GB2312" w:eastAsia="仿宋_GB2312"/>
              </w:rPr>
              <w:t>1.00</w:t>
            </w:r>
          </w:p>
        </w:tc>
        <w:tc>
          <w:tcPr>
            <w:tcW w:type="dxa" w:w="831"/>
          </w:tcPr>
          <w:p>
            <w:pPr>
              <w:pStyle w:val="null5"/>
              <w:jc w:val="right"/>
            </w:pPr>
            <w:r>
              <w:rPr>
                <w:rFonts w:ascii="仿宋_GB2312" w:hAnsi="仿宋_GB2312" w:cs="仿宋_GB2312" w:eastAsia="仿宋_GB2312"/>
              </w:rPr>
              <w:t>1,600.00</w:t>
            </w:r>
          </w:p>
        </w:tc>
        <w:tc>
          <w:tcPr>
            <w:tcW w:type="dxa" w:w="831"/>
          </w:tcPr>
          <w:p>
            <w:pPr>
              <w:pStyle w:val="null5"/>
              <w:jc w:val="left"/>
            </w:pPr>
            <w:r>
              <w:rPr>
                <w:rFonts w:ascii="仿宋_GB2312" w:hAnsi="仿宋_GB2312" w:cs="仿宋_GB2312" w:eastAsia="仿宋_GB2312"/>
              </w:rPr>
              <w:t>个</w:t>
            </w:r>
          </w:p>
        </w:tc>
        <w:tc>
          <w:tcPr>
            <w:tcW w:type="dxa" w:w="831"/>
          </w:tcPr>
          <w:p>
            <w:pPr>
              <w:pStyle w:val="null5"/>
              <w:jc w:val="left"/>
            </w:pPr>
            <w:r>
              <w:rPr>
                <w:rFonts w:ascii="仿宋_GB2312" w:hAnsi="仿宋_GB2312" w:cs="仿宋_GB2312" w:eastAsia="仿宋_GB2312"/>
              </w:rPr>
              <w:t>工业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39</w:t>
            </w:r>
          </w:p>
        </w:tc>
        <w:tc>
          <w:tcPr>
            <w:tcW w:type="dxa" w:w="831"/>
          </w:tcPr>
          <w:p>
            <w:pPr>
              <w:pStyle w:val="null5"/>
              <w:jc w:val="left"/>
            </w:pPr>
            <w:r>
              <w:rPr>
                <w:rFonts w:ascii="仿宋_GB2312" w:hAnsi="仿宋_GB2312" w:cs="仿宋_GB2312" w:eastAsia="仿宋_GB2312"/>
              </w:rPr>
              <w:t>指挥中心：客户端电脑</w:t>
            </w:r>
          </w:p>
        </w:tc>
        <w:tc>
          <w:tcPr>
            <w:tcW w:type="dxa" w:w="831"/>
          </w:tcPr>
          <w:p>
            <w:pPr>
              <w:pStyle w:val="null5"/>
              <w:jc w:val="right"/>
            </w:pPr>
            <w:r>
              <w:rPr>
                <w:rFonts w:ascii="仿宋_GB2312" w:hAnsi="仿宋_GB2312" w:cs="仿宋_GB2312" w:eastAsia="仿宋_GB2312"/>
              </w:rPr>
              <w:t>2.00</w:t>
            </w:r>
          </w:p>
        </w:tc>
        <w:tc>
          <w:tcPr>
            <w:tcW w:type="dxa" w:w="831"/>
          </w:tcPr>
          <w:p>
            <w:pPr>
              <w:pStyle w:val="null5"/>
              <w:jc w:val="right"/>
            </w:pPr>
            <w:r>
              <w:rPr>
                <w:rFonts w:ascii="仿宋_GB2312" w:hAnsi="仿宋_GB2312" w:cs="仿宋_GB2312" w:eastAsia="仿宋_GB2312"/>
              </w:rPr>
              <w:t>15,600.00</w:t>
            </w:r>
          </w:p>
        </w:tc>
        <w:tc>
          <w:tcPr>
            <w:tcW w:type="dxa" w:w="831"/>
          </w:tcPr>
          <w:p>
            <w:pPr>
              <w:pStyle w:val="null5"/>
              <w:jc w:val="left"/>
            </w:pPr>
            <w:r>
              <w:rPr>
                <w:rFonts w:ascii="仿宋_GB2312" w:hAnsi="仿宋_GB2312" w:cs="仿宋_GB2312" w:eastAsia="仿宋_GB2312"/>
              </w:rPr>
              <w:t>台</w:t>
            </w:r>
          </w:p>
        </w:tc>
        <w:tc>
          <w:tcPr>
            <w:tcW w:type="dxa" w:w="831"/>
          </w:tcPr>
          <w:p>
            <w:pPr>
              <w:pStyle w:val="null5"/>
              <w:jc w:val="left"/>
            </w:pPr>
            <w:r>
              <w:rPr>
                <w:rFonts w:ascii="仿宋_GB2312" w:hAnsi="仿宋_GB2312" w:cs="仿宋_GB2312" w:eastAsia="仿宋_GB2312"/>
              </w:rPr>
              <w:t>工业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40</w:t>
            </w:r>
          </w:p>
        </w:tc>
        <w:tc>
          <w:tcPr>
            <w:tcW w:type="dxa" w:w="831"/>
          </w:tcPr>
          <w:p>
            <w:pPr>
              <w:pStyle w:val="null5"/>
              <w:jc w:val="left"/>
            </w:pPr>
            <w:r>
              <w:rPr>
                <w:rFonts w:ascii="仿宋_GB2312" w:hAnsi="仿宋_GB2312" w:cs="仿宋_GB2312" w:eastAsia="仿宋_GB2312"/>
              </w:rPr>
              <w:t>指挥中心：防火墙</w:t>
            </w:r>
          </w:p>
        </w:tc>
        <w:tc>
          <w:tcPr>
            <w:tcW w:type="dxa" w:w="831"/>
          </w:tcPr>
          <w:p>
            <w:pPr>
              <w:pStyle w:val="null5"/>
              <w:jc w:val="right"/>
            </w:pPr>
            <w:r>
              <w:rPr>
                <w:rFonts w:ascii="仿宋_GB2312" w:hAnsi="仿宋_GB2312" w:cs="仿宋_GB2312" w:eastAsia="仿宋_GB2312"/>
              </w:rPr>
              <w:t>1.00</w:t>
            </w:r>
          </w:p>
        </w:tc>
        <w:tc>
          <w:tcPr>
            <w:tcW w:type="dxa" w:w="831"/>
          </w:tcPr>
          <w:p>
            <w:pPr>
              <w:pStyle w:val="null5"/>
              <w:jc w:val="right"/>
            </w:pPr>
            <w:r>
              <w:rPr>
                <w:rFonts w:ascii="仿宋_GB2312" w:hAnsi="仿宋_GB2312" w:cs="仿宋_GB2312" w:eastAsia="仿宋_GB2312"/>
              </w:rPr>
              <w:t>26,000.00</w:t>
            </w:r>
          </w:p>
        </w:tc>
        <w:tc>
          <w:tcPr>
            <w:tcW w:type="dxa" w:w="831"/>
          </w:tcPr>
          <w:p>
            <w:pPr>
              <w:pStyle w:val="null5"/>
              <w:jc w:val="left"/>
            </w:pPr>
            <w:r>
              <w:rPr>
                <w:rFonts w:ascii="仿宋_GB2312" w:hAnsi="仿宋_GB2312" w:cs="仿宋_GB2312" w:eastAsia="仿宋_GB2312"/>
              </w:rPr>
              <w:t>台</w:t>
            </w:r>
          </w:p>
        </w:tc>
        <w:tc>
          <w:tcPr>
            <w:tcW w:type="dxa" w:w="831"/>
          </w:tcPr>
          <w:p>
            <w:pPr>
              <w:pStyle w:val="null5"/>
              <w:jc w:val="left"/>
            </w:pPr>
            <w:r>
              <w:rPr>
                <w:rFonts w:ascii="仿宋_GB2312" w:hAnsi="仿宋_GB2312" w:cs="仿宋_GB2312" w:eastAsia="仿宋_GB2312"/>
              </w:rPr>
              <w:t>信息传输业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41</w:t>
            </w:r>
          </w:p>
        </w:tc>
        <w:tc>
          <w:tcPr>
            <w:tcW w:type="dxa" w:w="831"/>
          </w:tcPr>
          <w:p>
            <w:pPr>
              <w:pStyle w:val="null5"/>
              <w:jc w:val="left"/>
            </w:pPr>
            <w:r>
              <w:rPr>
                <w:rFonts w:ascii="仿宋_GB2312" w:hAnsi="仿宋_GB2312" w:cs="仿宋_GB2312" w:eastAsia="仿宋_GB2312"/>
              </w:rPr>
              <w:t>指挥中心：操作台</w:t>
            </w:r>
          </w:p>
        </w:tc>
        <w:tc>
          <w:tcPr>
            <w:tcW w:type="dxa" w:w="831"/>
          </w:tcPr>
          <w:p>
            <w:pPr>
              <w:pStyle w:val="null5"/>
              <w:jc w:val="right"/>
            </w:pPr>
            <w:r>
              <w:rPr>
                <w:rFonts w:ascii="仿宋_GB2312" w:hAnsi="仿宋_GB2312" w:cs="仿宋_GB2312" w:eastAsia="仿宋_GB2312"/>
              </w:rPr>
              <w:t>1.00</w:t>
            </w:r>
          </w:p>
        </w:tc>
        <w:tc>
          <w:tcPr>
            <w:tcW w:type="dxa" w:w="831"/>
          </w:tcPr>
          <w:p>
            <w:pPr>
              <w:pStyle w:val="null5"/>
              <w:jc w:val="right"/>
            </w:pPr>
            <w:r>
              <w:rPr>
                <w:rFonts w:ascii="仿宋_GB2312" w:hAnsi="仿宋_GB2312" w:cs="仿宋_GB2312" w:eastAsia="仿宋_GB2312"/>
              </w:rPr>
              <w:t>2,200.00</w:t>
            </w:r>
          </w:p>
        </w:tc>
        <w:tc>
          <w:tcPr>
            <w:tcW w:type="dxa" w:w="831"/>
          </w:tcPr>
          <w:p>
            <w:pPr>
              <w:pStyle w:val="null5"/>
              <w:jc w:val="left"/>
            </w:pPr>
            <w:r>
              <w:rPr>
                <w:rFonts w:ascii="仿宋_GB2312" w:hAnsi="仿宋_GB2312" w:cs="仿宋_GB2312" w:eastAsia="仿宋_GB2312"/>
              </w:rPr>
              <w:t>套</w:t>
            </w:r>
          </w:p>
        </w:tc>
        <w:tc>
          <w:tcPr>
            <w:tcW w:type="dxa" w:w="831"/>
          </w:tcPr>
          <w:p>
            <w:pPr>
              <w:pStyle w:val="null5"/>
              <w:jc w:val="left"/>
            </w:pPr>
            <w:r>
              <w:rPr>
                <w:rFonts w:ascii="仿宋_GB2312" w:hAnsi="仿宋_GB2312" w:cs="仿宋_GB2312" w:eastAsia="仿宋_GB2312"/>
              </w:rPr>
              <w:t>工业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bl>
    <w:p>
      <w:pPr>
        <w:pStyle w:val="null5"/>
        <w:jc w:val="left"/>
      </w:pPr>
      <w:r>
        <w:rPr>
          <w:rFonts w:ascii="仿宋_GB2312" w:hAnsi="仿宋_GB2312" w:cs="仿宋_GB2312" w:eastAsia="仿宋_GB2312"/>
        </w:rPr>
        <w:t>采购包3：</w:t>
      </w:r>
    </w:p>
    <w:p>
      <w:pPr>
        <w:pStyle w:val="null5"/>
        <w:jc w:val="left"/>
      </w:pPr>
      <w:r>
        <w:rPr>
          <w:rFonts w:ascii="仿宋_GB2312" w:hAnsi="仿宋_GB2312" w:cs="仿宋_GB2312" w:eastAsia="仿宋_GB2312"/>
        </w:rPr>
        <w:t>采购包预算金额（元）: 3,068,985.00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5"/>
              <w:jc w:val="left"/>
            </w:pPr>
            <w:r>
              <w:rPr>
                <w:rFonts w:ascii="仿宋_GB2312" w:hAnsi="仿宋_GB2312" w:cs="仿宋_GB2312" w:eastAsia="仿宋_GB2312"/>
              </w:rPr>
              <w:t>序号</w:t>
            </w:r>
          </w:p>
        </w:tc>
        <w:tc>
          <w:tcPr>
            <w:tcW w:type="dxa" w:w="831"/>
          </w:tcPr>
          <w:p>
            <w:pPr>
              <w:pStyle w:val="null5"/>
              <w:jc w:val="left"/>
            </w:pPr>
            <w:r>
              <w:rPr>
                <w:rFonts w:ascii="仿宋_GB2312" w:hAnsi="仿宋_GB2312" w:cs="仿宋_GB2312" w:eastAsia="仿宋_GB2312"/>
              </w:rPr>
              <w:t>标的名称</w:t>
            </w:r>
          </w:p>
        </w:tc>
        <w:tc>
          <w:tcPr>
            <w:tcW w:type="dxa" w:w="831"/>
          </w:tcPr>
          <w:p>
            <w:pPr>
              <w:pStyle w:val="null5"/>
              <w:jc w:val="left"/>
            </w:pPr>
            <w:r>
              <w:rPr>
                <w:rFonts w:ascii="仿宋_GB2312" w:hAnsi="仿宋_GB2312" w:cs="仿宋_GB2312" w:eastAsia="仿宋_GB2312"/>
              </w:rPr>
              <w:t>数量</w:t>
            </w:r>
          </w:p>
        </w:tc>
        <w:tc>
          <w:tcPr>
            <w:tcW w:type="dxa" w:w="831"/>
          </w:tcPr>
          <w:p>
            <w:pPr>
              <w:pStyle w:val="null5"/>
              <w:jc w:val="left"/>
            </w:pPr>
            <w:r>
              <w:rPr>
                <w:rFonts w:ascii="仿宋_GB2312" w:hAnsi="仿宋_GB2312" w:cs="仿宋_GB2312" w:eastAsia="仿宋_GB2312"/>
              </w:rPr>
              <w:t>标的金额 （元）</w:t>
            </w:r>
          </w:p>
        </w:tc>
        <w:tc>
          <w:tcPr>
            <w:tcW w:type="dxa" w:w="831"/>
          </w:tcPr>
          <w:p>
            <w:pPr>
              <w:pStyle w:val="null5"/>
              <w:jc w:val="left"/>
            </w:pPr>
            <w:r>
              <w:rPr>
                <w:rFonts w:ascii="仿宋_GB2312" w:hAnsi="仿宋_GB2312" w:cs="仿宋_GB2312" w:eastAsia="仿宋_GB2312"/>
              </w:rPr>
              <w:t>计量单位</w:t>
            </w:r>
          </w:p>
        </w:tc>
        <w:tc>
          <w:tcPr>
            <w:tcW w:type="dxa" w:w="831"/>
          </w:tcPr>
          <w:p>
            <w:pPr>
              <w:pStyle w:val="null5"/>
              <w:jc w:val="left"/>
            </w:pPr>
            <w:r>
              <w:rPr>
                <w:rFonts w:ascii="仿宋_GB2312" w:hAnsi="仿宋_GB2312" w:cs="仿宋_GB2312" w:eastAsia="仿宋_GB2312"/>
              </w:rPr>
              <w:t>所属行业</w:t>
            </w:r>
          </w:p>
        </w:tc>
        <w:tc>
          <w:tcPr>
            <w:tcW w:type="dxa" w:w="831"/>
          </w:tcPr>
          <w:p>
            <w:pPr>
              <w:pStyle w:val="null5"/>
              <w:jc w:val="left"/>
            </w:pPr>
            <w:r>
              <w:rPr>
                <w:rFonts w:ascii="仿宋_GB2312" w:hAnsi="仿宋_GB2312" w:cs="仿宋_GB2312" w:eastAsia="仿宋_GB2312"/>
              </w:rPr>
              <w:t>是否核心产品</w:t>
            </w:r>
          </w:p>
        </w:tc>
        <w:tc>
          <w:tcPr>
            <w:tcW w:type="dxa" w:w="831"/>
          </w:tcPr>
          <w:p>
            <w:pPr>
              <w:pStyle w:val="null5"/>
              <w:jc w:val="left"/>
            </w:pPr>
            <w:r>
              <w:rPr>
                <w:rFonts w:ascii="仿宋_GB2312" w:hAnsi="仿宋_GB2312" w:cs="仿宋_GB2312" w:eastAsia="仿宋_GB2312"/>
              </w:rPr>
              <w:t>是否允许进口产品</w:t>
            </w:r>
          </w:p>
        </w:tc>
        <w:tc>
          <w:tcPr>
            <w:tcW w:type="dxa" w:w="831"/>
          </w:tcPr>
          <w:p>
            <w:pPr>
              <w:pStyle w:val="null5"/>
              <w:jc w:val="left"/>
            </w:pPr>
            <w:r>
              <w:rPr>
                <w:rFonts w:ascii="仿宋_GB2312" w:hAnsi="仿宋_GB2312" w:cs="仿宋_GB2312" w:eastAsia="仿宋_GB2312"/>
              </w:rPr>
              <w:t>是否属于节能产品</w:t>
            </w:r>
          </w:p>
        </w:tc>
        <w:tc>
          <w:tcPr>
            <w:tcW w:type="dxa" w:w="831"/>
          </w:tcPr>
          <w:p>
            <w:pPr>
              <w:pStyle w:val="null5"/>
              <w:jc w:val="left"/>
            </w:pPr>
            <w:r>
              <w:rPr>
                <w:rFonts w:ascii="仿宋_GB2312" w:hAnsi="仿宋_GB2312" w:cs="仿宋_GB2312" w:eastAsia="仿宋_GB2312"/>
              </w:rPr>
              <w:t>是否属于环境标志产品</w:t>
            </w:r>
          </w:p>
        </w:tc>
      </w:tr>
      <w:tr>
        <w:tc>
          <w:tcPr>
            <w:tcW w:type="dxa" w:w="831"/>
          </w:tcPr>
          <w:p>
            <w:pPr>
              <w:pStyle w:val="null5"/>
              <w:jc w:val="left"/>
            </w:pPr>
            <w:r>
              <w:rPr>
                <w:rFonts w:ascii="仿宋_GB2312" w:hAnsi="仿宋_GB2312" w:cs="仿宋_GB2312" w:eastAsia="仿宋_GB2312"/>
              </w:rPr>
              <w:t>1</w:t>
            </w:r>
          </w:p>
        </w:tc>
        <w:tc>
          <w:tcPr>
            <w:tcW w:type="dxa" w:w="831"/>
          </w:tcPr>
          <w:p>
            <w:pPr>
              <w:pStyle w:val="null5"/>
              <w:jc w:val="left"/>
            </w:pPr>
            <w:r>
              <w:rPr>
                <w:rFonts w:ascii="仿宋_GB2312" w:hAnsi="仿宋_GB2312" w:cs="仿宋_GB2312" w:eastAsia="仿宋_GB2312"/>
              </w:rPr>
              <w:t>前端视频采集:光电转台（包含智能控 制系统、烟火识别系统）</w:t>
            </w:r>
          </w:p>
        </w:tc>
        <w:tc>
          <w:tcPr>
            <w:tcW w:type="dxa" w:w="831"/>
          </w:tcPr>
          <w:p>
            <w:pPr>
              <w:pStyle w:val="null5"/>
              <w:jc w:val="right"/>
            </w:pPr>
            <w:r>
              <w:rPr>
                <w:rFonts w:ascii="仿宋_GB2312" w:hAnsi="仿宋_GB2312" w:cs="仿宋_GB2312" w:eastAsia="仿宋_GB2312"/>
              </w:rPr>
              <w:t>5.00</w:t>
            </w:r>
          </w:p>
        </w:tc>
        <w:tc>
          <w:tcPr>
            <w:tcW w:type="dxa" w:w="831"/>
          </w:tcPr>
          <w:p>
            <w:pPr>
              <w:pStyle w:val="null5"/>
              <w:jc w:val="right"/>
            </w:pPr>
            <w:r>
              <w:rPr>
                <w:rFonts w:ascii="仿宋_GB2312" w:hAnsi="仿宋_GB2312" w:cs="仿宋_GB2312" w:eastAsia="仿宋_GB2312"/>
              </w:rPr>
              <w:t>1,413,335.00</w:t>
            </w:r>
          </w:p>
        </w:tc>
        <w:tc>
          <w:tcPr>
            <w:tcW w:type="dxa" w:w="831"/>
          </w:tcPr>
          <w:p>
            <w:pPr>
              <w:pStyle w:val="null5"/>
              <w:jc w:val="left"/>
            </w:pPr>
            <w:r>
              <w:rPr>
                <w:rFonts w:ascii="仿宋_GB2312" w:hAnsi="仿宋_GB2312" w:cs="仿宋_GB2312" w:eastAsia="仿宋_GB2312"/>
              </w:rPr>
              <w:t>台</w:t>
            </w:r>
          </w:p>
        </w:tc>
        <w:tc>
          <w:tcPr>
            <w:tcW w:type="dxa" w:w="831"/>
          </w:tcPr>
          <w:p>
            <w:pPr>
              <w:pStyle w:val="null5"/>
              <w:jc w:val="left"/>
            </w:pPr>
            <w:r>
              <w:rPr>
                <w:rFonts w:ascii="仿宋_GB2312" w:hAnsi="仿宋_GB2312" w:cs="仿宋_GB2312" w:eastAsia="仿宋_GB2312"/>
              </w:rPr>
              <w:t>信息传输业</w:t>
            </w:r>
          </w:p>
        </w:tc>
        <w:tc>
          <w:tcPr>
            <w:tcW w:type="dxa" w:w="831"/>
          </w:tcPr>
          <w:p>
            <w:pPr>
              <w:pStyle w:val="null5"/>
              <w:jc w:val="left"/>
            </w:pPr>
            <w:r>
              <w:rPr>
                <w:rFonts w:ascii="仿宋_GB2312" w:hAnsi="仿宋_GB2312" w:cs="仿宋_GB2312" w:eastAsia="仿宋_GB2312"/>
              </w:rPr>
              <w:t>是</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2</w:t>
            </w:r>
          </w:p>
        </w:tc>
        <w:tc>
          <w:tcPr>
            <w:tcW w:type="dxa" w:w="831"/>
          </w:tcPr>
          <w:p>
            <w:pPr>
              <w:pStyle w:val="null5"/>
              <w:jc w:val="left"/>
            </w:pPr>
            <w:r>
              <w:rPr>
                <w:rFonts w:ascii="仿宋_GB2312" w:hAnsi="仿宋_GB2312" w:cs="仿宋_GB2312" w:eastAsia="仿宋_GB2312"/>
              </w:rPr>
              <w:t>前端视频采集：嵌入式烟火识别模块算法</w:t>
            </w:r>
          </w:p>
        </w:tc>
        <w:tc>
          <w:tcPr>
            <w:tcW w:type="dxa" w:w="831"/>
          </w:tcPr>
          <w:p>
            <w:pPr>
              <w:pStyle w:val="null5"/>
              <w:jc w:val="right"/>
            </w:pPr>
            <w:r>
              <w:rPr>
                <w:rFonts w:ascii="仿宋_GB2312" w:hAnsi="仿宋_GB2312" w:cs="仿宋_GB2312" w:eastAsia="仿宋_GB2312"/>
              </w:rPr>
              <w:t>5.00</w:t>
            </w:r>
          </w:p>
        </w:tc>
        <w:tc>
          <w:tcPr>
            <w:tcW w:type="dxa" w:w="831"/>
          </w:tcPr>
          <w:p>
            <w:pPr>
              <w:pStyle w:val="null5"/>
              <w:jc w:val="right"/>
            </w:pPr>
            <w:r>
              <w:rPr>
                <w:rFonts w:ascii="仿宋_GB2312" w:hAnsi="仿宋_GB2312" w:cs="仿宋_GB2312" w:eastAsia="仿宋_GB2312"/>
              </w:rPr>
              <w:t>90,000.00</w:t>
            </w:r>
          </w:p>
        </w:tc>
        <w:tc>
          <w:tcPr>
            <w:tcW w:type="dxa" w:w="831"/>
          </w:tcPr>
          <w:p>
            <w:pPr>
              <w:pStyle w:val="null5"/>
              <w:jc w:val="left"/>
            </w:pPr>
            <w:r>
              <w:rPr>
                <w:rFonts w:ascii="仿宋_GB2312" w:hAnsi="仿宋_GB2312" w:cs="仿宋_GB2312" w:eastAsia="仿宋_GB2312"/>
              </w:rPr>
              <w:t>套</w:t>
            </w:r>
          </w:p>
        </w:tc>
        <w:tc>
          <w:tcPr>
            <w:tcW w:type="dxa" w:w="831"/>
          </w:tcPr>
          <w:p>
            <w:pPr>
              <w:pStyle w:val="null5"/>
              <w:jc w:val="left"/>
            </w:pPr>
            <w:r>
              <w:rPr>
                <w:rFonts w:ascii="仿宋_GB2312" w:hAnsi="仿宋_GB2312" w:cs="仿宋_GB2312" w:eastAsia="仿宋_GB2312"/>
              </w:rPr>
              <w:t>信息传输业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3</w:t>
            </w:r>
          </w:p>
        </w:tc>
        <w:tc>
          <w:tcPr>
            <w:tcW w:type="dxa" w:w="831"/>
          </w:tcPr>
          <w:p>
            <w:pPr>
              <w:pStyle w:val="null5"/>
              <w:jc w:val="left"/>
            </w:pPr>
            <w:r>
              <w:rPr>
                <w:rFonts w:ascii="仿宋_GB2312" w:hAnsi="仿宋_GB2312" w:cs="仿宋_GB2312" w:eastAsia="仿宋_GB2312"/>
              </w:rPr>
              <w:t>供电系统：单晶硅光伏板</w:t>
            </w:r>
          </w:p>
        </w:tc>
        <w:tc>
          <w:tcPr>
            <w:tcW w:type="dxa" w:w="831"/>
          </w:tcPr>
          <w:p>
            <w:pPr>
              <w:pStyle w:val="null5"/>
              <w:jc w:val="right"/>
            </w:pPr>
            <w:r>
              <w:rPr>
                <w:rFonts w:ascii="仿宋_GB2312" w:hAnsi="仿宋_GB2312" w:cs="仿宋_GB2312" w:eastAsia="仿宋_GB2312"/>
              </w:rPr>
              <w:t>30.00</w:t>
            </w:r>
          </w:p>
        </w:tc>
        <w:tc>
          <w:tcPr>
            <w:tcW w:type="dxa" w:w="831"/>
          </w:tcPr>
          <w:p>
            <w:pPr>
              <w:pStyle w:val="null5"/>
              <w:jc w:val="right"/>
            </w:pPr>
            <w:r>
              <w:rPr>
                <w:rFonts w:ascii="仿宋_GB2312" w:hAnsi="仿宋_GB2312" w:cs="仿宋_GB2312" w:eastAsia="仿宋_GB2312"/>
              </w:rPr>
              <w:t>40,500.00</w:t>
            </w:r>
          </w:p>
        </w:tc>
        <w:tc>
          <w:tcPr>
            <w:tcW w:type="dxa" w:w="831"/>
          </w:tcPr>
          <w:p>
            <w:pPr>
              <w:pStyle w:val="null5"/>
              <w:jc w:val="left"/>
            </w:pPr>
            <w:r>
              <w:rPr>
                <w:rFonts w:ascii="仿宋_GB2312" w:hAnsi="仿宋_GB2312" w:cs="仿宋_GB2312" w:eastAsia="仿宋_GB2312"/>
              </w:rPr>
              <w:t>块</w:t>
            </w:r>
          </w:p>
        </w:tc>
        <w:tc>
          <w:tcPr>
            <w:tcW w:type="dxa" w:w="831"/>
          </w:tcPr>
          <w:p>
            <w:pPr>
              <w:pStyle w:val="null5"/>
              <w:jc w:val="left"/>
            </w:pPr>
            <w:r>
              <w:rPr>
                <w:rFonts w:ascii="仿宋_GB2312" w:hAnsi="仿宋_GB2312" w:cs="仿宋_GB2312" w:eastAsia="仿宋_GB2312"/>
              </w:rPr>
              <w:t>工业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4</w:t>
            </w:r>
          </w:p>
        </w:tc>
        <w:tc>
          <w:tcPr>
            <w:tcW w:type="dxa" w:w="831"/>
          </w:tcPr>
          <w:p>
            <w:pPr>
              <w:pStyle w:val="null5"/>
              <w:jc w:val="left"/>
            </w:pPr>
            <w:r>
              <w:rPr>
                <w:rFonts w:ascii="仿宋_GB2312" w:hAnsi="仿宋_GB2312" w:cs="仿宋_GB2312" w:eastAsia="仿宋_GB2312"/>
              </w:rPr>
              <w:t>供电系统：储能电池</w:t>
            </w:r>
          </w:p>
        </w:tc>
        <w:tc>
          <w:tcPr>
            <w:tcW w:type="dxa" w:w="831"/>
          </w:tcPr>
          <w:p>
            <w:pPr>
              <w:pStyle w:val="null5"/>
              <w:jc w:val="right"/>
            </w:pPr>
            <w:r>
              <w:rPr>
                <w:rFonts w:ascii="仿宋_GB2312" w:hAnsi="仿宋_GB2312" w:cs="仿宋_GB2312" w:eastAsia="仿宋_GB2312"/>
              </w:rPr>
              <w:t>40.00</w:t>
            </w:r>
          </w:p>
        </w:tc>
        <w:tc>
          <w:tcPr>
            <w:tcW w:type="dxa" w:w="831"/>
          </w:tcPr>
          <w:p>
            <w:pPr>
              <w:pStyle w:val="null5"/>
              <w:jc w:val="right"/>
            </w:pPr>
            <w:r>
              <w:rPr>
                <w:rFonts w:ascii="仿宋_GB2312" w:hAnsi="仿宋_GB2312" w:cs="仿宋_GB2312" w:eastAsia="仿宋_GB2312"/>
              </w:rPr>
              <w:t>80,000.00</w:t>
            </w:r>
          </w:p>
        </w:tc>
        <w:tc>
          <w:tcPr>
            <w:tcW w:type="dxa" w:w="831"/>
          </w:tcPr>
          <w:p>
            <w:pPr>
              <w:pStyle w:val="null5"/>
              <w:jc w:val="left"/>
            </w:pPr>
            <w:r>
              <w:rPr>
                <w:rFonts w:ascii="仿宋_GB2312" w:hAnsi="仿宋_GB2312" w:cs="仿宋_GB2312" w:eastAsia="仿宋_GB2312"/>
              </w:rPr>
              <w:t>块</w:t>
            </w:r>
          </w:p>
        </w:tc>
        <w:tc>
          <w:tcPr>
            <w:tcW w:type="dxa" w:w="831"/>
          </w:tcPr>
          <w:p>
            <w:pPr>
              <w:pStyle w:val="null5"/>
              <w:jc w:val="left"/>
            </w:pPr>
            <w:r>
              <w:rPr>
                <w:rFonts w:ascii="仿宋_GB2312" w:hAnsi="仿宋_GB2312" w:cs="仿宋_GB2312" w:eastAsia="仿宋_GB2312"/>
              </w:rPr>
              <w:t>工业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5</w:t>
            </w:r>
          </w:p>
        </w:tc>
        <w:tc>
          <w:tcPr>
            <w:tcW w:type="dxa" w:w="831"/>
          </w:tcPr>
          <w:p>
            <w:pPr>
              <w:pStyle w:val="null5"/>
              <w:jc w:val="left"/>
            </w:pPr>
            <w:r>
              <w:rPr>
                <w:rFonts w:ascii="仿宋_GB2312" w:hAnsi="仿宋_GB2312" w:cs="仿宋_GB2312" w:eastAsia="仿宋_GB2312"/>
              </w:rPr>
              <w:t>供电系统：智能视频监控动传保障系统</w:t>
            </w:r>
          </w:p>
        </w:tc>
        <w:tc>
          <w:tcPr>
            <w:tcW w:type="dxa" w:w="831"/>
          </w:tcPr>
          <w:p>
            <w:pPr>
              <w:pStyle w:val="null5"/>
              <w:jc w:val="right"/>
            </w:pPr>
            <w:r>
              <w:rPr>
                <w:rFonts w:ascii="仿宋_GB2312" w:hAnsi="仿宋_GB2312" w:cs="仿宋_GB2312" w:eastAsia="仿宋_GB2312"/>
              </w:rPr>
              <w:t>5.00</w:t>
            </w:r>
          </w:p>
        </w:tc>
        <w:tc>
          <w:tcPr>
            <w:tcW w:type="dxa" w:w="831"/>
          </w:tcPr>
          <w:p>
            <w:pPr>
              <w:pStyle w:val="null5"/>
              <w:jc w:val="right"/>
            </w:pPr>
            <w:r>
              <w:rPr>
                <w:rFonts w:ascii="仿宋_GB2312" w:hAnsi="仿宋_GB2312" w:cs="仿宋_GB2312" w:eastAsia="仿宋_GB2312"/>
              </w:rPr>
              <w:t>27,000.00</w:t>
            </w:r>
          </w:p>
        </w:tc>
        <w:tc>
          <w:tcPr>
            <w:tcW w:type="dxa" w:w="831"/>
          </w:tcPr>
          <w:p>
            <w:pPr>
              <w:pStyle w:val="null5"/>
              <w:jc w:val="left"/>
            </w:pPr>
            <w:r>
              <w:rPr>
                <w:rFonts w:ascii="仿宋_GB2312" w:hAnsi="仿宋_GB2312" w:cs="仿宋_GB2312" w:eastAsia="仿宋_GB2312"/>
              </w:rPr>
              <w:t>只</w:t>
            </w:r>
          </w:p>
        </w:tc>
        <w:tc>
          <w:tcPr>
            <w:tcW w:type="dxa" w:w="831"/>
          </w:tcPr>
          <w:p>
            <w:pPr>
              <w:pStyle w:val="null5"/>
              <w:jc w:val="left"/>
            </w:pPr>
            <w:r>
              <w:rPr>
                <w:rFonts w:ascii="仿宋_GB2312" w:hAnsi="仿宋_GB2312" w:cs="仿宋_GB2312" w:eastAsia="仿宋_GB2312"/>
              </w:rPr>
              <w:t>信息传输业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6</w:t>
            </w:r>
          </w:p>
        </w:tc>
        <w:tc>
          <w:tcPr>
            <w:tcW w:type="dxa" w:w="831"/>
          </w:tcPr>
          <w:p>
            <w:pPr>
              <w:pStyle w:val="null5"/>
              <w:jc w:val="left"/>
            </w:pPr>
            <w:r>
              <w:rPr>
                <w:rFonts w:ascii="仿宋_GB2312" w:hAnsi="仿宋_GB2312" w:cs="仿宋_GB2312" w:eastAsia="仿宋_GB2312"/>
              </w:rPr>
              <w:t>供电系统：蓄电池保温箱</w:t>
            </w:r>
          </w:p>
        </w:tc>
        <w:tc>
          <w:tcPr>
            <w:tcW w:type="dxa" w:w="831"/>
          </w:tcPr>
          <w:p>
            <w:pPr>
              <w:pStyle w:val="null5"/>
              <w:jc w:val="right"/>
            </w:pPr>
            <w:r>
              <w:rPr>
                <w:rFonts w:ascii="仿宋_GB2312" w:hAnsi="仿宋_GB2312" w:cs="仿宋_GB2312" w:eastAsia="仿宋_GB2312"/>
              </w:rPr>
              <w:t>20.00</w:t>
            </w:r>
          </w:p>
        </w:tc>
        <w:tc>
          <w:tcPr>
            <w:tcW w:type="dxa" w:w="831"/>
          </w:tcPr>
          <w:p>
            <w:pPr>
              <w:pStyle w:val="null5"/>
              <w:jc w:val="right"/>
            </w:pPr>
            <w:r>
              <w:rPr>
                <w:rFonts w:ascii="仿宋_GB2312" w:hAnsi="仿宋_GB2312" w:cs="仿宋_GB2312" w:eastAsia="仿宋_GB2312"/>
              </w:rPr>
              <w:t>16,000.00</w:t>
            </w:r>
          </w:p>
        </w:tc>
        <w:tc>
          <w:tcPr>
            <w:tcW w:type="dxa" w:w="831"/>
          </w:tcPr>
          <w:p>
            <w:pPr>
              <w:pStyle w:val="null5"/>
              <w:jc w:val="left"/>
            </w:pPr>
            <w:r>
              <w:rPr>
                <w:rFonts w:ascii="仿宋_GB2312" w:hAnsi="仿宋_GB2312" w:cs="仿宋_GB2312" w:eastAsia="仿宋_GB2312"/>
              </w:rPr>
              <w:t>个</w:t>
            </w:r>
          </w:p>
        </w:tc>
        <w:tc>
          <w:tcPr>
            <w:tcW w:type="dxa" w:w="831"/>
          </w:tcPr>
          <w:p>
            <w:pPr>
              <w:pStyle w:val="null5"/>
              <w:jc w:val="left"/>
            </w:pPr>
            <w:r>
              <w:rPr>
                <w:rFonts w:ascii="仿宋_GB2312" w:hAnsi="仿宋_GB2312" w:cs="仿宋_GB2312" w:eastAsia="仿宋_GB2312"/>
              </w:rPr>
              <w:t>工业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7</w:t>
            </w:r>
          </w:p>
        </w:tc>
        <w:tc>
          <w:tcPr>
            <w:tcW w:type="dxa" w:w="831"/>
          </w:tcPr>
          <w:p>
            <w:pPr>
              <w:pStyle w:val="null5"/>
              <w:jc w:val="left"/>
            </w:pPr>
            <w:r>
              <w:rPr>
                <w:rFonts w:ascii="仿宋_GB2312" w:hAnsi="仿宋_GB2312" w:cs="仿宋_GB2312" w:eastAsia="仿宋_GB2312"/>
              </w:rPr>
              <w:t>供电系统：太阳能光伏组件支架</w:t>
            </w:r>
          </w:p>
        </w:tc>
        <w:tc>
          <w:tcPr>
            <w:tcW w:type="dxa" w:w="831"/>
          </w:tcPr>
          <w:p>
            <w:pPr>
              <w:pStyle w:val="null5"/>
              <w:jc w:val="right"/>
            </w:pPr>
            <w:r>
              <w:rPr>
                <w:rFonts w:ascii="仿宋_GB2312" w:hAnsi="仿宋_GB2312" w:cs="仿宋_GB2312" w:eastAsia="仿宋_GB2312"/>
              </w:rPr>
              <w:t>5.00</w:t>
            </w:r>
          </w:p>
        </w:tc>
        <w:tc>
          <w:tcPr>
            <w:tcW w:type="dxa" w:w="831"/>
          </w:tcPr>
          <w:p>
            <w:pPr>
              <w:pStyle w:val="null5"/>
              <w:jc w:val="right"/>
            </w:pPr>
            <w:r>
              <w:rPr>
                <w:rFonts w:ascii="仿宋_GB2312" w:hAnsi="仿宋_GB2312" w:cs="仿宋_GB2312" w:eastAsia="仿宋_GB2312"/>
              </w:rPr>
              <w:t>12,000.00</w:t>
            </w:r>
          </w:p>
        </w:tc>
        <w:tc>
          <w:tcPr>
            <w:tcW w:type="dxa" w:w="831"/>
          </w:tcPr>
          <w:p>
            <w:pPr>
              <w:pStyle w:val="null5"/>
              <w:jc w:val="left"/>
            </w:pPr>
            <w:r>
              <w:rPr>
                <w:rFonts w:ascii="仿宋_GB2312" w:hAnsi="仿宋_GB2312" w:cs="仿宋_GB2312" w:eastAsia="仿宋_GB2312"/>
              </w:rPr>
              <w:t>套</w:t>
            </w:r>
          </w:p>
        </w:tc>
        <w:tc>
          <w:tcPr>
            <w:tcW w:type="dxa" w:w="831"/>
          </w:tcPr>
          <w:p>
            <w:pPr>
              <w:pStyle w:val="null5"/>
              <w:jc w:val="left"/>
            </w:pPr>
            <w:r>
              <w:rPr>
                <w:rFonts w:ascii="仿宋_GB2312" w:hAnsi="仿宋_GB2312" w:cs="仿宋_GB2312" w:eastAsia="仿宋_GB2312"/>
              </w:rPr>
              <w:t>工业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8</w:t>
            </w:r>
          </w:p>
        </w:tc>
        <w:tc>
          <w:tcPr>
            <w:tcW w:type="dxa" w:w="831"/>
          </w:tcPr>
          <w:p>
            <w:pPr>
              <w:pStyle w:val="null5"/>
              <w:jc w:val="left"/>
            </w:pPr>
            <w:r>
              <w:rPr>
                <w:rFonts w:ascii="仿宋_GB2312" w:hAnsi="仿宋_GB2312" w:cs="仿宋_GB2312" w:eastAsia="仿宋_GB2312"/>
              </w:rPr>
              <w:t>供电系统：太阳能连接线缆</w:t>
            </w:r>
          </w:p>
        </w:tc>
        <w:tc>
          <w:tcPr>
            <w:tcW w:type="dxa" w:w="831"/>
          </w:tcPr>
          <w:p>
            <w:pPr>
              <w:pStyle w:val="null5"/>
              <w:jc w:val="right"/>
            </w:pPr>
            <w:r>
              <w:rPr>
                <w:rFonts w:ascii="仿宋_GB2312" w:hAnsi="仿宋_GB2312" w:cs="仿宋_GB2312" w:eastAsia="仿宋_GB2312"/>
              </w:rPr>
              <w:t>5.00</w:t>
            </w:r>
          </w:p>
        </w:tc>
        <w:tc>
          <w:tcPr>
            <w:tcW w:type="dxa" w:w="831"/>
          </w:tcPr>
          <w:p>
            <w:pPr>
              <w:pStyle w:val="null5"/>
              <w:jc w:val="right"/>
            </w:pPr>
            <w:r>
              <w:rPr>
                <w:rFonts w:ascii="仿宋_GB2312" w:hAnsi="仿宋_GB2312" w:cs="仿宋_GB2312" w:eastAsia="仿宋_GB2312"/>
              </w:rPr>
              <w:t>2,000.00</w:t>
            </w:r>
          </w:p>
        </w:tc>
        <w:tc>
          <w:tcPr>
            <w:tcW w:type="dxa" w:w="831"/>
          </w:tcPr>
          <w:p>
            <w:pPr>
              <w:pStyle w:val="null5"/>
              <w:jc w:val="left"/>
            </w:pPr>
            <w:r>
              <w:rPr>
                <w:rFonts w:ascii="仿宋_GB2312" w:hAnsi="仿宋_GB2312" w:cs="仿宋_GB2312" w:eastAsia="仿宋_GB2312"/>
              </w:rPr>
              <w:t>套</w:t>
            </w:r>
          </w:p>
        </w:tc>
        <w:tc>
          <w:tcPr>
            <w:tcW w:type="dxa" w:w="831"/>
          </w:tcPr>
          <w:p>
            <w:pPr>
              <w:pStyle w:val="null5"/>
              <w:jc w:val="left"/>
            </w:pPr>
            <w:r>
              <w:rPr>
                <w:rFonts w:ascii="仿宋_GB2312" w:hAnsi="仿宋_GB2312" w:cs="仿宋_GB2312" w:eastAsia="仿宋_GB2312"/>
              </w:rPr>
              <w:t>工业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9</w:t>
            </w:r>
          </w:p>
        </w:tc>
        <w:tc>
          <w:tcPr>
            <w:tcW w:type="dxa" w:w="831"/>
          </w:tcPr>
          <w:p>
            <w:pPr>
              <w:pStyle w:val="null5"/>
              <w:jc w:val="left"/>
            </w:pPr>
            <w:r>
              <w:rPr>
                <w:rFonts w:ascii="仿宋_GB2312" w:hAnsi="仿宋_GB2312" w:cs="仿宋_GB2312" w:eastAsia="仿宋_GB2312"/>
              </w:rPr>
              <w:t>前端设备防盗系统：高清红外防盗球形摄像机</w:t>
            </w:r>
          </w:p>
        </w:tc>
        <w:tc>
          <w:tcPr>
            <w:tcW w:type="dxa" w:w="831"/>
          </w:tcPr>
          <w:p>
            <w:pPr>
              <w:pStyle w:val="null5"/>
              <w:jc w:val="right"/>
            </w:pPr>
            <w:r>
              <w:rPr>
                <w:rFonts w:ascii="仿宋_GB2312" w:hAnsi="仿宋_GB2312" w:cs="仿宋_GB2312" w:eastAsia="仿宋_GB2312"/>
              </w:rPr>
              <w:t>5.00</w:t>
            </w:r>
          </w:p>
        </w:tc>
        <w:tc>
          <w:tcPr>
            <w:tcW w:type="dxa" w:w="831"/>
          </w:tcPr>
          <w:p>
            <w:pPr>
              <w:pStyle w:val="null5"/>
              <w:jc w:val="right"/>
            </w:pPr>
            <w:r>
              <w:rPr>
                <w:rFonts w:ascii="仿宋_GB2312" w:hAnsi="仿宋_GB2312" w:cs="仿宋_GB2312" w:eastAsia="仿宋_GB2312"/>
              </w:rPr>
              <w:t>19,000.00</w:t>
            </w:r>
          </w:p>
        </w:tc>
        <w:tc>
          <w:tcPr>
            <w:tcW w:type="dxa" w:w="831"/>
          </w:tcPr>
          <w:p>
            <w:pPr>
              <w:pStyle w:val="null5"/>
              <w:jc w:val="left"/>
            </w:pPr>
            <w:r>
              <w:rPr>
                <w:rFonts w:ascii="仿宋_GB2312" w:hAnsi="仿宋_GB2312" w:cs="仿宋_GB2312" w:eastAsia="仿宋_GB2312"/>
              </w:rPr>
              <w:t>台</w:t>
            </w:r>
          </w:p>
        </w:tc>
        <w:tc>
          <w:tcPr>
            <w:tcW w:type="dxa" w:w="831"/>
          </w:tcPr>
          <w:p>
            <w:pPr>
              <w:pStyle w:val="null5"/>
              <w:jc w:val="left"/>
            </w:pPr>
            <w:r>
              <w:rPr>
                <w:rFonts w:ascii="仿宋_GB2312" w:hAnsi="仿宋_GB2312" w:cs="仿宋_GB2312" w:eastAsia="仿宋_GB2312"/>
              </w:rPr>
              <w:t>工业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10</w:t>
            </w:r>
          </w:p>
        </w:tc>
        <w:tc>
          <w:tcPr>
            <w:tcW w:type="dxa" w:w="831"/>
          </w:tcPr>
          <w:p>
            <w:pPr>
              <w:pStyle w:val="null5"/>
              <w:jc w:val="left"/>
            </w:pPr>
            <w:r>
              <w:rPr>
                <w:rFonts w:ascii="仿宋_GB2312" w:hAnsi="仿宋_GB2312" w:cs="仿宋_GB2312" w:eastAsia="仿宋_GB2312"/>
              </w:rPr>
              <w:t>前端设备防盗系统：拾音器</w:t>
            </w:r>
          </w:p>
        </w:tc>
        <w:tc>
          <w:tcPr>
            <w:tcW w:type="dxa" w:w="831"/>
          </w:tcPr>
          <w:p>
            <w:pPr>
              <w:pStyle w:val="null5"/>
              <w:jc w:val="right"/>
            </w:pPr>
            <w:r>
              <w:rPr>
                <w:rFonts w:ascii="仿宋_GB2312" w:hAnsi="仿宋_GB2312" w:cs="仿宋_GB2312" w:eastAsia="仿宋_GB2312"/>
              </w:rPr>
              <w:t>5.00</w:t>
            </w:r>
          </w:p>
        </w:tc>
        <w:tc>
          <w:tcPr>
            <w:tcW w:type="dxa" w:w="831"/>
          </w:tcPr>
          <w:p>
            <w:pPr>
              <w:pStyle w:val="null5"/>
              <w:jc w:val="right"/>
            </w:pPr>
            <w:r>
              <w:rPr>
                <w:rFonts w:ascii="仿宋_GB2312" w:hAnsi="仿宋_GB2312" w:cs="仿宋_GB2312" w:eastAsia="仿宋_GB2312"/>
              </w:rPr>
              <w:t>2,500.00</w:t>
            </w:r>
          </w:p>
        </w:tc>
        <w:tc>
          <w:tcPr>
            <w:tcW w:type="dxa" w:w="831"/>
          </w:tcPr>
          <w:p>
            <w:pPr>
              <w:pStyle w:val="null5"/>
              <w:jc w:val="left"/>
            </w:pPr>
            <w:r>
              <w:rPr>
                <w:rFonts w:ascii="仿宋_GB2312" w:hAnsi="仿宋_GB2312" w:cs="仿宋_GB2312" w:eastAsia="仿宋_GB2312"/>
              </w:rPr>
              <w:t>个</w:t>
            </w:r>
          </w:p>
        </w:tc>
        <w:tc>
          <w:tcPr>
            <w:tcW w:type="dxa" w:w="831"/>
          </w:tcPr>
          <w:p>
            <w:pPr>
              <w:pStyle w:val="null5"/>
              <w:jc w:val="left"/>
            </w:pPr>
            <w:r>
              <w:rPr>
                <w:rFonts w:ascii="仿宋_GB2312" w:hAnsi="仿宋_GB2312" w:cs="仿宋_GB2312" w:eastAsia="仿宋_GB2312"/>
              </w:rPr>
              <w:t>工业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11</w:t>
            </w:r>
          </w:p>
        </w:tc>
        <w:tc>
          <w:tcPr>
            <w:tcW w:type="dxa" w:w="831"/>
          </w:tcPr>
          <w:p>
            <w:pPr>
              <w:pStyle w:val="null5"/>
              <w:jc w:val="left"/>
            </w:pPr>
            <w:r>
              <w:rPr>
                <w:rFonts w:ascii="仿宋_GB2312" w:hAnsi="仿宋_GB2312" w:cs="仿宋_GB2312" w:eastAsia="仿宋_GB2312"/>
              </w:rPr>
              <w:t>前端设备防盗系统：扩音器</w:t>
            </w:r>
          </w:p>
        </w:tc>
        <w:tc>
          <w:tcPr>
            <w:tcW w:type="dxa" w:w="831"/>
          </w:tcPr>
          <w:p>
            <w:pPr>
              <w:pStyle w:val="null5"/>
              <w:jc w:val="right"/>
            </w:pPr>
            <w:r>
              <w:rPr>
                <w:rFonts w:ascii="仿宋_GB2312" w:hAnsi="仿宋_GB2312" w:cs="仿宋_GB2312" w:eastAsia="仿宋_GB2312"/>
              </w:rPr>
              <w:t>5.00</w:t>
            </w:r>
          </w:p>
        </w:tc>
        <w:tc>
          <w:tcPr>
            <w:tcW w:type="dxa" w:w="831"/>
          </w:tcPr>
          <w:p>
            <w:pPr>
              <w:pStyle w:val="null5"/>
              <w:jc w:val="right"/>
            </w:pPr>
            <w:r>
              <w:rPr>
                <w:rFonts w:ascii="仿宋_GB2312" w:hAnsi="仿宋_GB2312" w:cs="仿宋_GB2312" w:eastAsia="仿宋_GB2312"/>
              </w:rPr>
              <w:t>1,750.00</w:t>
            </w:r>
          </w:p>
        </w:tc>
        <w:tc>
          <w:tcPr>
            <w:tcW w:type="dxa" w:w="831"/>
          </w:tcPr>
          <w:p>
            <w:pPr>
              <w:pStyle w:val="null5"/>
              <w:jc w:val="left"/>
            </w:pPr>
            <w:r>
              <w:rPr>
                <w:rFonts w:ascii="仿宋_GB2312" w:hAnsi="仿宋_GB2312" w:cs="仿宋_GB2312" w:eastAsia="仿宋_GB2312"/>
              </w:rPr>
              <w:t>个</w:t>
            </w:r>
          </w:p>
        </w:tc>
        <w:tc>
          <w:tcPr>
            <w:tcW w:type="dxa" w:w="831"/>
          </w:tcPr>
          <w:p>
            <w:pPr>
              <w:pStyle w:val="null5"/>
              <w:jc w:val="left"/>
            </w:pPr>
            <w:r>
              <w:rPr>
                <w:rFonts w:ascii="仿宋_GB2312" w:hAnsi="仿宋_GB2312" w:cs="仿宋_GB2312" w:eastAsia="仿宋_GB2312"/>
              </w:rPr>
              <w:t>工业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12</w:t>
            </w:r>
          </w:p>
        </w:tc>
        <w:tc>
          <w:tcPr>
            <w:tcW w:type="dxa" w:w="831"/>
          </w:tcPr>
          <w:p>
            <w:pPr>
              <w:pStyle w:val="null5"/>
              <w:jc w:val="left"/>
            </w:pPr>
            <w:r>
              <w:rPr>
                <w:rFonts w:ascii="仿宋_GB2312" w:hAnsi="仿宋_GB2312" w:cs="仿宋_GB2312" w:eastAsia="仿宋_GB2312"/>
              </w:rPr>
              <w:t>基站铁塔建设系统：四角角钢监控塔</w:t>
            </w:r>
          </w:p>
        </w:tc>
        <w:tc>
          <w:tcPr>
            <w:tcW w:type="dxa" w:w="831"/>
          </w:tcPr>
          <w:p>
            <w:pPr>
              <w:pStyle w:val="null5"/>
              <w:jc w:val="right"/>
            </w:pPr>
            <w:r>
              <w:rPr>
                <w:rFonts w:ascii="仿宋_GB2312" w:hAnsi="仿宋_GB2312" w:cs="仿宋_GB2312" w:eastAsia="仿宋_GB2312"/>
              </w:rPr>
              <w:t>5.00</w:t>
            </w:r>
          </w:p>
        </w:tc>
        <w:tc>
          <w:tcPr>
            <w:tcW w:type="dxa" w:w="831"/>
          </w:tcPr>
          <w:p>
            <w:pPr>
              <w:pStyle w:val="null5"/>
              <w:jc w:val="right"/>
            </w:pPr>
            <w:r>
              <w:rPr>
                <w:rFonts w:ascii="仿宋_GB2312" w:hAnsi="仿宋_GB2312" w:cs="仿宋_GB2312" w:eastAsia="仿宋_GB2312"/>
              </w:rPr>
              <w:t>550,000.00</w:t>
            </w:r>
          </w:p>
        </w:tc>
        <w:tc>
          <w:tcPr>
            <w:tcW w:type="dxa" w:w="831"/>
          </w:tcPr>
          <w:p>
            <w:pPr>
              <w:pStyle w:val="null5"/>
              <w:jc w:val="left"/>
            </w:pPr>
            <w:r>
              <w:rPr>
                <w:rFonts w:ascii="仿宋_GB2312" w:hAnsi="仿宋_GB2312" w:cs="仿宋_GB2312" w:eastAsia="仿宋_GB2312"/>
              </w:rPr>
              <w:t>座</w:t>
            </w:r>
          </w:p>
        </w:tc>
        <w:tc>
          <w:tcPr>
            <w:tcW w:type="dxa" w:w="831"/>
          </w:tcPr>
          <w:p>
            <w:pPr>
              <w:pStyle w:val="null5"/>
              <w:jc w:val="left"/>
            </w:pPr>
            <w:r>
              <w:rPr>
                <w:rFonts w:ascii="仿宋_GB2312" w:hAnsi="仿宋_GB2312" w:cs="仿宋_GB2312" w:eastAsia="仿宋_GB2312"/>
              </w:rPr>
              <w:t>工业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13</w:t>
            </w:r>
          </w:p>
        </w:tc>
        <w:tc>
          <w:tcPr>
            <w:tcW w:type="dxa" w:w="831"/>
          </w:tcPr>
          <w:p>
            <w:pPr>
              <w:pStyle w:val="null5"/>
              <w:jc w:val="left"/>
            </w:pPr>
            <w:r>
              <w:rPr>
                <w:rFonts w:ascii="仿宋_GB2312" w:hAnsi="仿宋_GB2312" w:cs="仿宋_GB2312" w:eastAsia="仿宋_GB2312"/>
              </w:rPr>
              <w:t>基站铁塔建设系统：铁塔基座</w:t>
            </w:r>
          </w:p>
        </w:tc>
        <w:tc>
          <w:tcPr>
            <w:tcW w:type="dxa" w:w="831"/>
          </w:tcPr>
          <w:p>
            <w:pPr>
              <w:pStyle w:val="null5"/>
              <w:jc w:val="right"/>
            </w:pPr>
            <w:r>
              <w:rPr>
                <w:rFonts w:ascii="仿宋_GB2312" w:hAnsi="仿宋_GB2312" w:cs="仿宋_GB2312" w:eastAsia="仿宋_GB2312"/>
              </w:rPr>
              <w:t>5.00</w:t>
            </w:r>
          </w:p>
        </w:tc>
        <w:tc>
          <w:tcPr>
            <w:tcW w:type="dxa" w:w="831"/>
          </w:tcPr>
          <w:p>
            <w:pPr>
              <w:pStyle w:val="null5"/>
              <w:jc w:val="right"/>
            </w:pPr>
            <w:r>
              <w:rPr>
                <w:rFonts w:ascii="仿宋_GB2312" w:hAnsi="仿宋_GB2312" w:cs="仿宋_GB2312" w:eastAsia="仿宋_GB2312"/>
              </w:rPr>
              <w:t>190,000.00</w:t>
            </w:r>
          </w:p>
        </w:tc>
        <w:tc>
          <w:tcPr>
            <w:tcW w:type="dxa" w:w="831"/>
          </w:tcPr>
          <w:p>
            <w:pPr>
              <w:pStyle w:val="null5"/>
              <w:jc w:val="left"/>
            </w:pPr>
            <w:r>
              <w:rPr>
                <w:rFonts w:ascii="仿宋_GB2312" w:hAnsi="仿宋_GB2312" w:cs="仿宋_GB2312" w:eastAsia="仿宋_GB2312"/>
              </w:rPr>
              <w:t>套</w:t>
            </w:r>
          </w:p>
        </w:tc>
        <w:tc>
          <w:tcPr>
            <w:tcW w:type="dxa" w:w="831"/>
          </w:tcPr>
          <w:p>
            <w:pPr>
              <w:pStyle w:val="null5"/>
              <w:jc w:val="left"/>
            </w:pPr>
            <w:r>
              <w:rPr>
                <w:rFonts w:ascii="仿宋_GB2312" w:hAnsi="仿宋_GB2312" w:cs="仿宋_GB2312" w:eastAsia="仿宋_GB2312"/>
              </w:rPr>
              <w:t>建筑业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14</w:t>
            </w:r>
          </w:p>
        </w:tc>
        <w:tc>
          <w:tcPr>
            <w:tcW w:type="dxa" w:w="831"/>
          </w:tcPr>
          <w:p>
            <w:pPr>
              <w:pStyle w:val="null5"/>
              <w:jc w:val="left"/>
            </w:pPr>
            <w:r>
              <w:rPr>
                <w:rFonts w:ascii="仿宋_GB2312" w:hAnsi="仿宋_GB2312" w:cs="仿宋_GB2312" w:eastAsia="仿宋_GB2312"/>
              </w:rPr>
              <w:t>基站铁塔建设系统：防雷接地</w:t>
            </w:r>
          </w:p>
        </w:tc>
        <w:tc>
          <w:tcPr>
            <w:tcW w:type="dxa" w:w="831"/>
          </w:tcPr>
          <w:p>
            <w:pPr>
              <w:pStyle w:val="null5"/>
              <w:jc w:val="right"/>
            </w:pPr>
            <w:r>
              <w:rPr>
                <w:rFonts w:ascii="仿宋_GB2312" w:hAnsi="仿宋_GB2312" w:cs="仿宋_GB2312" w:eastAsia="仿宋_GB2312"/>
              </w:rPr>
              <w:t>5.00</w:t>
            </w:r>
          </w:p>
        </w:tc>
        <w:tc>
          <w:tcPr>
            <w:tcW w:type="dxa" w:w="831"/>
          </w:tcPr>
          <w:p>
            <w:pPr>
              <w:pStyle w:val="null5"/>
              <w:jc w:val="right"/>
            </w:pPr>
            <w:r>
              <w:rPr>
                <w:rFonts w:ascii="仿宋_GB2312" w:hAnsi="仿宋_GB2312" w:cs="仿宋_GB2312" w:eastAsia="仿宋_GB2312"/>
              </w:rPr>
              <w:t>47,500.00</w:t>
            </w:r>
          </w:p>
        </w:tc>
        <w:tc>
          <w:tcPr>
            <w:tcW w:type="dxa" w:w="831"/>
          </w:tcPr>
          <w:p>
            <w:pPr>
              <w:pStyle w:val="null5"/>
              <w:jc w:val="left"/>
            </w:pPr>
            <w:r>
              <w:rPr>
                <w:rFonts w:ascii="仿宋_GB2312" w:hAnsi="仿宋_GB2312" w:cs="仿宋_GB2312" w:eastAsia="仿宋_GB2312"/>
              </w:rPr>
              <w:t>套</w:t>
            </w:r>
          </w:p>
        </w:tc>
        <w:tc>
          <w:tcPr>
            <w:tcW w:type="dxa" w:w="831"/>
          </w:tcPr>
          <w:p>
            <w:pPr>
              <w:pStyle w:val="null5"/>
              <w:jc w:val="left"/>
            </w:pPr>
            <w:r>
              <w:rPr>
                <w:rFonts w:ascii="仿宋_GB2312" w:hAnsi="仿宋_GB2312" w:cs="仿宋_GB2312" w:eastAsia="仿宋_GB2312"/>
              </w:rPr>
              <w:t>工业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15</w:t>
            </w:r>
          </w:p>
        </w:tc>
        <w:tc>
          <w:tcPr>
            <w:tcW w:type="dxa" w:w="831"/>
          </w:tcPr>
          <w:p>
            <w:pPr>
              <w:pStyle w:val="null5"/>
              <w:jc w:val="left"/>
            </w:pPr>
            <w:r>
              <w:rPr>
                <w:rFonts w:ascii="仿宋_GB2312" w:hAnsi="仿宋_GB2312" w:cs="仿宋_GB2312" w:eastAsia="仿宋_GB2312"/>
              </w:rPr>
              <w:t>基站铁塔建设系统：防护围栏</w:t>
            </w:r>
          </w:p>
        </w:tc>
        <w:tc>
          <w:tcPr>
            <w:tcW w:type="dxa" w:w="831"/>
          </w:tcPr>
          <w:p>
            <w:pPr>
              <w:pStyle w:val="null5"/>
              <w:jc w:val="right"/>
            </w:pPr>
            <w:r>
              <w:rPr>
                <w:rFonts w:ascii="仿宋_GB2312" w:hAnsi="仿宋_GB2312" w:cs="仿宋_GB2312" w:eastAsia="仿宋_GB2312"/>
              </w:rPr>
              <w:t>5.00</w:t>
            </w:r>
          </w:p>
        </w:tc>
        <w:tc>
          <w:tcPr>
            <w:tcW w:type="dxa" w:w="831"/>
          </w:tcPr>
          <w:p>
            <w:pPr>
              <w:pStyle w:val="null5"/>
              <w:jc w:val="right"/>
            </w:pPr>
            <w:r>
              <w:rPr>
                <w:rFonts w:ascii="仿宋_GB2312" w:hAnsi="仿宋_GB2312" w:cs="仿宋_GB2312" w:eastAsia="仿宋_GB2312"/>
              </w:rPr>
              <w:t>60,000.00</w:t>
            </w:r>
          </w:p>
        </w:tc>
        <w:tc>
          <w:tcPr>
            <w:tcW w:type="dxa" w:w="831"/>
          </w:tcPr>
          <w:p>
            <w:pPr>
              <w:pStyle w:val="null5"/>
              <w:jc w:val="left"/>
            </w:pPr>
            <w:r>
              <w:rPr>
                <w:rFonts w:ascii="仿宋_GB2312" w:hAnsi="仿宋_GB2312" w:cs="仿宋_GB2312" w:eastAsia="仿宋_GB2312"/>
              </w:rPr>
              <w:t>套</w:t>
            </w:r>
          </w:p>
        </w:tc>
        <w:tc>
          <w:tcPr>
            <w:tcW w:type="dxa" w:w="831"/>
          </w:tcPr>
          <w:p>
            <w:pPr>
              <w:pStyle w:val="null5"/>
              <w:jc w:val="left"/>
            </w:pPr>
            <w:r>
              <w:rPr>
                <w:rFonts w:ascii="仿宋_GB2312" w:hAnsi="仿宋_GB2312" w:cs="仿宋_GB2312" w:eastAsia="仿宋_GB2312"/>
              </w:rPr>
              <w:t>工业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16</w:t>
            </w:r>
          </w:p>
        </w:tc>
        <w:tc>
          <w:tcPr>
            <w:tcW w:type="dxa" w:w="831"/>
          </w:tcPr>
          <w:p>
            <w:pPr>
              <w:pStyle w:val="null5"/>
              <w:jc w:val="left"/>
            </w:pPr>
            <w:r>
              <w:rPr>
                <w:rFonts w:ascii="仿宋_GB2312" w:hAnsi="仿宋_GB2312" w:cs="仿宋_GB2312" w:eastAsia="仿宋_GB2312"/>
              </w:rPr>
              <w:t>信号传输系统：无线网桥</w:t>
            </w:r>
          </w:p>
        </w:tc>
        <w:tc>
          <w:tcPr>
            <w:tcW w:type="dxa" w:w="831"/>
          </w:tcPr>
          <w:p>
            <w:pPr>
              <w:pStyle w:val="null5"/>
              <w:jc w:val="right"/>
            </w:pPr>
            <w:r>
              <w:rPr>
                <w:rFonts w:ascii="仿宋_GB2312" w:hAnsi="仿宋_GB2312" w:cs="仿宋_GB2312" w:eastAsia="仿宋_GB2312"/>
              </w:rPr>
              <w:t>5.00</w:t>
            </w:r>
          </w:p>
        </w:tc>
        <w:tc>
          <w:tcPr>
            <w:tcW w:type="dxa" w:w="831"/>
          </w:tcPr>
          <w:p>
            <w:pPr>
              <w:pStyle w:val="null5"/>
              <w:jc w:val="right"/>
            </w:pPr>
            <w:r>
              <w:rPr>
                <w:rFonts w:ascii="仿宋_GB2312" w:hAnsi="仿宋_GB2312" w:cs="仿宋_GB2312" w:eastAsia="仿宋_GB2312"/>
              </w:rPr>
              <w:t>110,000.00</w:t>
            </w:r>
          </w:p>
        </w:tc>
        <w:tc>
          <w:tcPr>
            <w:tcW w:type="dxa" w:w="831"/>
          </w:tcPr>
          <w:p>
            <w:pPr>
              <w:pStyle w:val="null5"/>
              <w:jc w:val="left"/>
            </w:pPr>
            <w:r>
              <w:rPr>
                <w:rFonts w:ascii="仿宋_GB2312" w:hAnsi="仿宋_GB2312" w:cs="仿宋_GB2312" w:eastAsia="仿宋_GB2312"/>
              </w:rPr>
              <w:t>对</w:t>
            </w:r>
          </w:p>
        </w:tc>
        <w:tc>
          <w:tcPr>
            <w:tcW w:type="dxa" w:w="831"/>
          </w:tcPr>
          <w:p>
            <w:pPr>
              <w:pStyle w:val="null5"/>
              <w:jc w:val="left"/>
            </w:pPr>
            <w:r>
              <w:rPr>
                <w:rFonts w:ascii="仿宋_GB2312" w:hAnsi="仿宋_GB2312" w:cs="仿宋_GB2312" w:eastAsia="仿宋_GB2312"/>
              </w:rPr>
              <w:t>工业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17</w:t>
            </w:r>
          </w:p>
        </w:tc>
        <w:tc>
          <w:tcPr>
            <w:tcW w:type="dxa" w:w="831"/>
          </w:tcPr>
          <w:p>
            <w:pPr>
              <w:pStyle w:val="null5"/>
              <w:jc w:val="left"/>
            </w:pPr>
            <w:r>
              <w:rPr>
                <w:rFonts w:ascii="仿宋_GB2312" w:hAnsi="仿宋_GB2312" w:cs="仿宋_GB2312" w:eastAsia="仿宋_GB2312"/>
              </w:rPr>
              <w:t>信号传输系统：外接微波天线</w:t>
            </w:r>
          </w:p>
        </w:tc>
        <w:tc>
          <w:tcPr>
            <w:tcW w:type="dxa" w:w="831"/>
          </w:tcPr>
          <w:p>
            <w:pPr>
              <w:pStyle w:val="null5"/>
              <w:jc w:val="right"/>
            </w:pPr>
            <w:r>
              <w:rPr>
                <w:rFonts w:ascii="仿宋_GB2312" w:hAnsi="仿宋_GB2312" w:cs="仿宋_GB2312" w:eastAsia="仿宋_GB2312"/>
              </w:rPr>
              <w:t>5.00</w:t>
            </w:r>
          </w:p>
        </w:tc>
        <w:tc>
          <w:tcPr>
            <w:tcW w:type="dxa" w:w="831"/>
          </w:tcPr>
          <w:p>
            <w:pPr>
              <w:pStyle w:val="null5"/>
              <w:jc w:val="right"/>
            </w:pPr>
            <w:r>
              <w:rPr>
                <w:rFonts w:ascii="仿宋_GB2312" w:hAnsi="仿宋_GB2312" w:cs="仿宋_GB2312" w:eastAsia="仿宋_GB2312"/>
              </w:rPr>
              <w:t>15,000.00</w:t>
            </w:r>
          </w:p>
        </w:tc>
        <w:tc>
          <w:tcPr>
            <w:tcW w:type="dxa" w:w="831"/>
          </w:tcPr>
          <w:p>
            <w:pPr>
              <w:pStyle w:val="null5"/>
              <w:jc w:val="left"/>
            </w:pPr>
            <w:r>
              <w:rPr>
                <w:rFonts w:ascii="仿宋_GB2312" w:hAnsi="仿宋_GB2312" w:cs="仿宋_GB2312" w:eastAsia="仿宋_GB2312"/>
              </w:rPr>
              <w:t>对</w:t>
            </w:r>
          </w:p>
        </w:tc>
        <w:tc>
          <w:tcPr>
            <w:tcW w:type="dxa" w:w="831"/>
          </w:tcPr>
          <w:p>
            <w:pPr>
              <w:pStyle w:val="null5"/>
              <w:jc w:val="left"/>
            </w:pPr>
            <w:r>
              <w:rPr>
                <w:rFonts w:ascii="仿宋_GB2312" w:hAnsi="仿宋_GB2312" w:cs="仿宋_GB2312" w:eastAsia="仿宋_GB2312"/>
              </w:rPr>
              <w:t>工业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18</w:t>
            </w:r>
          </w:p>
        </w:tc>
        <w:tc>
          <w:tcPr>
            <w:tcW w:type="dxa" w:w="831"/>
          </w:tcPr>
          <w:p>
            <w:pPr>
              <w:pStyle w:val="null5"/>
              <w:jc w:val="left"/>
            </w:pPr>
            <w:r>
              <w:rPr>
                <w:rFonts w:ascii="仿宋_GB2312" w:hAnsi="仿宋_GB2312" w:cs="仿宋_GB2312" w:eastAsia="仿宋_GB2312"/>
              </w:rPr>
              <w:t>信号中继站：无线网桥</w:t>
            </w:r>
          </w:p>
        </w:tc>
        <w:tc>
          <w:tcPr>
            <w:tcW w:type="dxa" w:w="831"/>
          </w:tcPr>
          <w:p>
            <w:pPr>
              <w:pStyle w:val="null5"/>
              <w:jc w:val="right"/>
            </w:pPr>
            <w:r>
              <w:rPr>
                <w:rFonts w:ascii="仿宋_GB2312" w:hAnsi="仿宋_GB2312" w:cs="仿宋_GB2312" w:eastAsia="仿宋_GB2312"/>
              </w:rPr>
              <w:t>2.00</w:t>
            </w:r>
          </w:p>
        </w:tc>
        <w:tc>
          <w:tcPr>
            <w:tcW w:type="dxa" w:w="831"/>
          </w:tcPr>
          <w:p>
            <w:pPr>
              <w:pStyle w:val="null5"/>
              <w:jc w:val="right"/>
            </w:pPr>
            <w:r>
              <w:rPr>
                <w:rFonts w:ascii="仿宋_GB2312" w:hAnsi="仿宋_GB2312" w:cs="仿宋_GB2312" w:eastAsia="仿宋_GB2312"/>
              </w:rPr>
              <w:t>44,000.00</w:t>
            </w:r>
          </w:p>
        </w:tc>
        <w:tc>
          <w:tcPr>
            <w:tcW w:type="dxa" w:w="831"/>
          </w:tcPr>
          <w:p>
            <w:pPr>
              <w:pStyle w:val="null5"/>
              <w:jc w:val="left"/>
            </w:pPr>
            <w:r>
              <w:rPr>
                <w:rFonts w:ascii="仿宋_GB2312" w:hAnsi="仿宋_GB2312" w:cs="仿宋_GB2312" w:eastAsia="仿宋_GB2312"/>
              </w:rPr>
              <w:t>对</w:t>
            </w:r>
          </w:p>
        </w:tc>
        <w:tc>
          <w:tcPr>
            <w:tcW w:type="dxa" w:w="831"/>
          </w:tcPr>
          <w:p>
            <w:pPr>
              <w:pStyle w:val="null5"/>
              <w:jc w:val="left"/>
            </w:pPr>
            <w:r>
              <w:rPr>
                <w:rFonts w:ascii="仿宋_GB2312" w:hAnsi="仿宋_GB2312" w:cs="仿宋_GB2312" w:eastAsia="仿宋_GB2312"/>
              </w:rPr>
              <w:t>工业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19</w:t>
            </w:r>
          </w:p>
        </w:tc>
        <w:tc>
          <w:tcPr>
            <w:tcW w:type="dxa" w:w="831"/>
          </w:tcPr>
          <w:p>
            <w:pPr>
              <w:pStyle w:val="null5"/>
              <w:jc w:val="left"/>
            </w:pPr>
            <w:r>
              <w:rPr>
                <w:rFonts w:ascii="仿宋_GB2312" w:hAnsi="仿宋_GB2312" w:cs="仿宋_GB2312" w:eastAsia="仿宋_GB2312"/>
              </w:rPr>
              <w:t>信号中继站：双极化天线</w:t>
            </w:r>
          </w:p>
        </w:tc>
        <w:tc>
          <w:tcPr>
            <w:tcW w:type="dxa" w:w="831"/>
          </w:tcPr>
          <w:p>
            <w:pPr>
              <w:pStyle w:val="null5"/>
              <w:jc w:val="right"/>
            </w:pPr>
            <w:r>
              <w:rPr>
                <w:rFonts w:ascii="仿宋_GB2312" w:hAnsi="仿宋_GB2312" w:cs="仿宋_GB2312" w:eastAsia="仿宋_GB2312"/>
              </w:rPr>
              <w:t>2.00</w:t>
            </w:r>
          </w:p>
        </w:tc>
        <w:tc>
          <w:tcPr>
            <w:tcW w:type="dxa" w:w="831"/>
          </w:tcPr>
          <w:p>
            <w:pPr>
              <w:pStyle w:val="null5"/>
              <w:jc w:val="right"/>
            </w:pPr>
            <w:r>
              <w:rPr>
                <w:rFonts w:ascii="仿宋_GB2312" w:hAnsi="仿宋_GB2312" w:cs="仿宋_GB2312" w:eastAsia="仿宋_GB2312"/>
              </w:rPr>
              <w:t>6,000.00</w:t>
            </w:r>
          </w:p>
        </w:tc>
        <w:tc>
          <w:tcPr>
            <w:tcW w:type="dxa" w:w="831"/>
          </w:tcPr>
          <w:p>
            <w:pPr>
              <w:pStyle w:val="null5"/>
              <w:jc w:val="left"/>
            </w:pPr>
            <w:r>
              <w:rPr>
                <w:rFonts w:ascii="仿宋_GB2312" w:hAnsi="仿宋_GB2312" w:cs="仿宋_GB2312" w:eastAsia="仿宋_GB2312"/>
              </w:rPr>
              <w:t>对</w:t>
            </w:r>
          </w:p>
        </w:tc>
        <w:tc>
          <w:tcPr>
            <w:tcW w:type="dxa" w:w="831"/>
          </w:tcPr>
          <w:p>
            <w:pPr>
              <w:pStyle w:val="null5"/>
              <w:jc w:val="left"/>
            </w:pPr>
            <w:r>
              <w:rPr>
                <w:rFonts w:ascii="仿宋_GB2312" w:hAnsi="仿宋_GB2312" w:cs="仿宋_GB2312" w:eastAsia="仿宋_GB2312"/>
              </w:rPr>
              <w:t>工业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20</w:t>
            </w:r>
          </w:p>
        </w:tc>
        <w:tc>
          <w:tcPr>
            <w:tcW w:type="dxa" w:w="831"/>
          </w:tcPr>
          <w:p>
            <w:pPr>
              <w:pStyle w:val="null5"/>
              <w:jc w:val="left"/>
            </w:pPr>
            <w:r>
              <w:rPr>
                <w:rFonts w:ascii="仿宋_GB2312" w:hAnsi="仿宋_GB2312" w:cs="仿宋_GB2312" w:eastAsia="仿宋_GB2312"/>
              </w:rPr>
              <w:t>信号中继站：单晶硅光伏板</w:t>
            </w:r>
          </w:p>
        </w:tc>
        <w:tc>
          <w:tcPr>
            <w:tcW w:type="dxa" w:w="831"/>
          </w:tcPr>
          <w:p>
            <w:pPr>
              <w:pStyle w:val="null5"/>
              <w:jc w:val="right"/>
            </w:pPr>
            <w:r>
              <w:rPr>
                <w:rFonts w:ascii="仿宋_GB2312" w:hAnsi="仿宋_GB2312" w:cs="仿宋_GB2312" w:eastAsia="仿宋_GB2312"/>
              </w:rPr>
              <w:t>2.00</w:t>
            </w:r>
          </w:p>
        </w:tc>
        <w:tc>
          <w:tcPr>
            <w:tcW w:type="dxa" w:w="831"/>
          </w:tcPr>
          <w:p>
            <w:pPr>
              <w:pStyle w:val="null5"/>
              <w:jc w:val="right"/>
            </w:pPr>
            <w:r>
              <w:rPr>
                <w:rFonts w:ascii="仿宋_GB2312" w:hAnsi="仿宋_GB2312" w:cs="仿宋_GB2312" w:eastAsia="仿宋_GB2312"/>
              </w:rPr>
              <w:t>2,700.00</w:t>
            </w:r>
          </w:p>
        </w:tc>
        <w:tc>
          <w:tcPr>
            <w:tcW w:type="dxa" w:w="831"/>
          </w:tcPr>
          <w:p>
            <w:pPr>
              <w:pStyle w:val="null5"/>
              <w:jc w:val="left"/>
            </w:pPr>
            <w:r>
              <w:rPr>
                <w:rFonts w:ascii="仿宋_GB2312" w:hAnsi="仿宋_GB2312" w:cs="仿宋_GB2312" w:eastAsia="仿宋_GB2312"/>
              </w:rPr>
              <w:t>块</w:t>
            </w:r>
          </w:p>
        </w:tc>
        <w:tc>
          <w:tcPr>
            <w:tcW w:type="dxa" w:w="831"/>
          </w:tcPr>
          <w:p>
            <w:pPr>
              <w:pStyle w:val="null5"/>
              <w:jc w:val="left"/>
            </w:pPr>
            <w:r>
              <w:rPr>
                <w:rFonts w:ascii="仿宋_GB2312" w:hAnsi="仿宋_GB2312" w:cs="仿宋_GB2312" w:eastAsia="仿宋_GB2312"/>
              </w:rPr>
              <w:t>工业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21</w:t>
            </w:r>
          </w:p>
        </w:tc>
        <w:tc>
          <w:tcPr>
            <w:tcW w:type="dxa" w:w="831"/>
          </w:tcPr>
          <w:p>
            <w:pPr>
              <w:pStyle w:val="null5"/>
              <w:jc w:val="left"/>
            </w:pPr>
            <w:r>
              <w:rPr>
                <w:rFonts w:ascii="仿宋_GB2312" w:hAnsi="仿宋_GB2312" w:cs="仿宋_GB2312" w:eastAsia="仿宋_GB2312"/>
              </w:rPr>
              <w:t>信号中继站：储能电池</w:t>
            </w:r>
          </w:p>
        </w:tc>
        <w:tc>
          <w:tcPr>
            <w:tcW w:type="dxa" w:w="831"/>
          </w:tcPr>
          <w:p>
            <w:pPr>
              <w:pStyle w:val="null5"/>
              <w:jc w:val="right"/>
            </w:pPr>
            <w:r>
              <w:rPr>
                <w:rFonts w:ascii="仿宋_GB2312" w:hAnsi="仿宋_GB2312" w:cs="仿宋_GB2312" w:eastAsia="仿宋_GB2312"/>
              </w:rPr>
              <w:t>4.00</w:t>
            </w:r>
          </w:p>
        </w:tc>
        <w:tc>
          <w:tcPr>
            <w:tcW w:type="dxa" w:w="831"/>
          </w:tcPr>
          <w:p>
            <w:pPr>
              <w:pStyle w:val="null5"/>
              <w:jc w:val="right"/>
            </w:pPr>
            <w:r>
              <w:rPr>
                <w:rFonts w:ascii="仿宋_GB2312" w:hAnsi="仿宋_GB2312" w:cs="仿宋_GB2312" w:eastAsia="仿宋_GB2312"/>
              </w:rPr>
              <w:t>8,000.00</w:t>
            </w:r>
          </w:p>
        </w:tc>
        <w:tc>
          <w:tcPr>
            <w:tcW w:type="dxa" w:w="831"/>
          </w:tcPr>
          <w:p>
            <w:pPr>
              <w:pStyle w:val="null5"/>
              <w:jc w:val="left"/>
            </w:pPr>
            <w:r>
              <w:rPr>
                <w:rFonts w:ascii="仿宋_GB2312" w:hAnsi="仿宋_GB2312" w:cs="仿宋_GB2312" w:eastAsia="仿宋_GB2312"/>
              </w:rPr>
              <w:t>块</w:t>
            </w:r>
          </w:p>
        </w:tc>
        <w:tc>
          <w:tcPr>
            <w:tcW w:type="dxa" w:w="831"/>
          </w:tcPr>
          <w:p>
            <w:pPr>
              <w:pStyle w:val="null5"/>
              <w:jc w:val="left"/>
            </w:pPr>
            <w:r>
              <w:rPr>
                <w:rFonts w:ascii="仿宋_GB2312" w:hAnsi="仿宋_GB2312" w:cs="仿宋_GB2312" w:eastAsia="仿宋_GB2312"/>
              </w:rPr>
              <w:t>工业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22</w:t>
            </w:r>
          </w:p>
        </w:tc>
        <w:tc>
          <w:tcPr>
            <w:tcW w:type="dxa" w:w="831"/>
          </w:tcPr>
          <w:p>
            <w:pPr>
              <w:pStyle w:val="null5"/>
              <w:jc w:val="left"/>
            </w:pPr>
            <w:r>
              <w:rPr>
                <w:rFonts w:ascii="仿宋_GB2312" w:hAnsi="仿宋_GB2312" w:cs="仿宋_GB2312" w:eastAsia="仿宋_GB2312"/>
              </w:rPr>
              <w:t>信号中继站：光伏控制器</w:t>
            </w:r>
          </w:p>
        </w:tc>
        <w:tc>
          <w:tcPr>
            <w:tcW w:type="dxa" w:w="831"/>
          </w:tcPr>
          <w:p>
            <w:pPr>
              <w:pStyle w:val="null5"/>
              <w:jc w:val="right"/>
            </w:pPr>
            <w:r>
              <w:rPr>
                <w:rFonts w:ascii="仿宋_GB2312" w:hAnsi="仿宋_GB2312" w:cs="仿宋_GB2312" w:eastAsia="仿宋_GB2312"/>
              </w:rPr>
              <w:t>2.00</w:t>
            </w:r>
          </w:p>
        </w:tc>
        <w:tc>
          <w:tcPr>
            <w:tcW w:type="dxa" w:w="831"/>
          </w:tcPr>
          <w:p>
            <w:pPr>
              <w:pStyle w:val="null5"/>
              <w:jc w:val="right"/>
            </w:pPr>
            <w:r>
              <w:rPr>
                <w:rFonts w:ascii="仿宋_GB2312" w:hAnsi="仿宋_GB2312" w:cs="仿宋_GB2312" w:eastAsia="仿宋_GB2312"/>
              </w:rPr>
              <w:t>2,000.00</w:t>
            </w:r>
          </w:p>
        </w:tc>
        <w:tc>
          <w:tcPr>
            <w:tcW w:type="dxa" w:w="831"/>
          </w:tcPr>
          <w:p>
            <w:pPr>
              <w:pStyle w:val="null5"/>
              <w:jc w:val="left"/>
            </w:pPr>
            <w:r>
              <w:rPr>
                <w:rFonts w:ascii="仿宋_GB2312" w:hAnsi="仿宋_GB2312" w:cs="仿宋_GB2312" w:eastAsia="仿宋_GB2312"/>
              </w:rPr>
              <w:t>块</w:t>
            </w:r>
          </w:p>
        </w:tc>
        <w:tc>
          <w:tcPr>
            <w:tcW w:type="dxa" w:w="831"/>
          </w:tcPr>
          <w:p>
            <w:pPr>
              <w:pStyle w:val="null5"/>
              <w:jc w:val="left"/>
            </w:pPr>
            <w:r>
              <w:rPr>
                <w:rFonts w:ascii="仿宋_GB2312" w:hAnsi="仿宋_GB2312" w:cs="仿宋_GB2312" w:eastAsia="仿宋_GB2312"/>
              </w:rPr>
              <w:t>工业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23</w:t>
            </w:r>
          </w:p>
        </w:tc>
        <w:tc>
          <w:tcPr>
            <w:tcW w:type="dxa" w:w="831"/>
          </w:tcPr>
          <w:p>
            <w:pPr>
              <w:pStyle w:val="null5"/>
              <w:jc w:val="left"/>
            </w:pPr>
            <w:r>
              <w:rPr>
                <w:rFonts w:ascii="仿宋_GB2312" w:hAnsi="仿宋_GB2312" w:cs="仿宋_GB2312" w:eastAsia="仿宋_GB2312"/>
              </w:rPr>
              <w:t>信号中继站：逆变器</w:t>
            </w:r>
          </w:p>
        </w:tc>
        <w:tc>
          <w:tcPr>
            <w:tcW w:type="dxa" w:w="831"/>
          </w:tcPr>
          <w:p>
            <w:pPr>
              <w:pStyle w:val="null5"/>
              <w:jc w:val="right"/>
            </w:pPr>
            <w:r>
              <w:rPr>
                <w:rFonts w:ascii="仿宋_GB2312" w:hAnsi="仿宋_GB2312" w:cs="仿宋_GB2312" w:eastAsia="仿宋_GB2312"/>
              </w:rPr>
              <w:t>2.00</w:t>
            </w:r>
          </w:p>
        </w:tc>
        <w:tc>
          <w:tcPr>
            <w:tcW w:type="dxa" w:w="831"/>
          </w:tcPr>
          <w:p>
            <w:pPr>
              <w:pStyle w:val="null5"/>
              <w:jc w:val="right"/>
            </w:pPr>
            <w:r>
              <w:rPr>
                <w:rFonts w:ascii="仿宋_GB2312" w:hAnsi="仿宋_GB2312" w:cs="仿宋_GB2312" w:eastAsia="仿宋_GB2312"/>
              </w:rPr>
              <w:t>3,000.00</w:t>
            </w:r>
          </w:p>
        </w:tc>
        <w:tc>
          <w:tcPr>
            <w:tcW w:type="dxa" w:w="831"/>
          </w:tcPr>
          <w:p>
            <w:pPr>
              <w:pStyle w:val="null5"/>
              <w:jc w:val="left"/>
            </w:pPr>
            <w:r>
              <w:rPr>
                <w:rFonts w:ascii="仿宋_GB2312" w:hAnsi="仿宋_GB2312" w:cs="仿宋_GB2312" w:eastAsia="仿宋_GB2312"/>
              </w:rPr>
              <w:t>块</w:t>
            </w:r>
          </w:p>
        </w:tc>
        <w:tc>
          <w:tcPr>
            <w:tcW w:type="dxa" w:w="831"/>
          </w:tcPr>
          <w:p>
            <w:pPr>
              <w:pStyle w:val="null5"/>
              <w:jc w:val="left"/>
            </w:pPr>
            <w:r>
              <w:rPr>
                <w:rFonts w:ascii="仿宋_GB2312" w:hAnsi="仿宋_GB2312" w:cs="仿宋_GB2312" w:eastAsia="仿宋_GB2312"/>
              </w:rPr>
              <w:t>工业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24</w:t>
            </w:r>
          </w:p>
        </w:tc>
        <w:tc>
          <w:tcPr>
            <w:tcW w:type="dxa" w:w="831"/>
          </w:tcPr>
          <w:p>
            <w:pPr>
              <w:pStyle w:val="null5"/>
              <w:jc w:val="left"/>
            </w:pPr>
            <w:r>
              <w:rPr>
                <w:rFonts w:ascii="仿宋_GB2312" w:hAnsi="仿宋_GB2312" w:cs="仿宋_GB2312" w:eastAsia="仿宋_GB2312"/>
              </w:rPr>
              <w:t>信号中继站：配电柜</w:t>
            </w:r>
          </w:p>
        </w:tc>
        <w:tc>
          <w:tcPr>
            <w:tcW w:type="dxa" w:w="831"/>
          </w:tcPr>
          <w:p>
            <w:pPr>
              <w:pStyle w:val="null5"/>
              <w:jc w:val="right"/>
            </w:pPr>
            <w:r>
              <w:rPr>
                <w:rFonts w:ascii="仿宋_GB2312" w:hAnsi="仿宋_GB2312" w:cs="仿宋_GB2312" w:eastAsia="仿宋_GB2312"/>
              </w:rPr>
              <w:t>2.00</w:t>
            </w:r>
          </w:p>
        </w:tc>
        <w:tc>
          <w:tcPr>
            <w:tcW w:type="dxa" w:w="831"/>
          </w:tcPr>
          <w:p>
            <w:pPr>
              <w:pStyle w:val="null5"/>
              <w:jc w:val="right"/>
            </w:pPr>
            <w:r>
              <w:rPr>
                <w:rFonts w:ascii="仿宋_GB2312" w:hAnsi="仿宋_GB2312" w:cs="仿宋_GB2312" w:eastAsia="仿宋_GB2312"/>
              </w:rPr>
              <w:t>1,600.00</w:t>
            </w:r>
          </w:p>
        </w:tc>
        <w:tc>
          <w:tcPr>
            <w:tcW w:type="dxa" w:w="831"/>
          </w:tcPr>
          <w:p>
            <w:pPr>
              <w:pStyle w:val="null5"/>
              <w:jc w:val="left"/>
            </w:pPr>
            <w:r>
              <w:rPr>
                <w:rFonts w:ascii="仿宋_GB2312" w:hAnsi="仿宋_GB2312" w:cs="仿宋_GB2312" w:eastAsia="仿宋_GB2312"/>
              </w:rPr>
              <w:t>套</w:t>
            </w:r>
          </w:p>
        </w:tc>
        <w:tc>
          <w:tcPr>
            <w:tcW w:type="dxa" w:w="831"/>
          </w:tcPr>
          <w:p>
            <w:pPr>
              <w:pStyle w:val="null5"/>
              <w:jc w:val="left"/>
            </w:pPr>
            <w:r>
              <w:rPr>
                <w:rFonts w:ascii="仿宋_GB2312" w:hAnsi="仿宋_GB2312" w:cs="仿宋_GB2312" w:eastAsia="仿宋_GB2312"/>
              </w:rPr>
              <w:t>工业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25</w:t>
            </w:r>
          </w:p>
        </w:tc>
        <w:tc>
          <w:tcPr>
            <w:tcW w:type="dxa" w:w="831"/>
          </w:tcPr>
          <w:p>
            <w:pPr>
              <w:pStyle w:val="null5"/>
              <w:jc w:val="left"/>
            </w:pPr>
            <w:r>
              <w:rPr>
                <w:rFonts w:ascii="仿宋_GB2312" w:hAnsi="仿宋_GB2312" w:cs="仿宋_GB2312" w:eastAsia="仿宋_GB2312"/>
              </w:rPr>
              <w:t>信号中继站：蓄电池保温箱</w:t>
            </w:r>
          </w:p>
        </w:tc>
        <w:tc>
          <w:tcPr>
            <w:tcW w:type="dxa" w:w="831"/>
          </w:tcPr>
          <w:p>
            <w:pPr>
              <w:pStyle w:val="null5"/>
              <w:jc w:val="right"/>
            </w:pPr>
            <w:r>
              <w:rPr>
                <w:rFonts w:ascii="仿宋_GB2312" w:hAnsi="仿宋_GB2312" w:cs="仿宋_GB2312" w:eastAsia="仿宋_GB2312"/>
              </w:rPr>
              <w:t>2.00</w:t>
            </w:r>
          </w:p>
        </w:tc>
        <w:tc>
          <w:tcPr>
            <w:tcW w:type="dxa" w:w="831"/>
          </w:tcPr>
          <w:p>
            <w:pPr>
              <w:pStyle w:val="null5"/>
              <w:jc w:val="right"/>
            </w:pPr>
            <w:r>
              <w:rPr>
                <w:rFonts w:ascii="仿宋_GB2312" w:hAnsi="仿宋_GB2312" w:cs="仿宋_GB2312" w:eastAsia="仿宋_GB2312"/>
              </w:rPr>
              <w:t>1,600.00</w:t>
            </w:r>
          </w:p>
        </w:tc>
        <w:tc>
          <w:tcPr>
            <w:tcW w:type="dxa" w:w="831"/>
          </w:tcPr>
          <w:p>
            <w:pPr>
              <w:pStyle w:val="null5"/>
              <w:jc w:val="left"/>
            </w:pPr>
            <w:r>
              <w:rPr>
                <w:rFonts w:ascii="仿宋_GB2312" w:hAnsi="仿宋_GB2312" w:cs="仿宋_GB2312" w:eastAsia="仿宋_GB2312"/>
              </w:rPr>
              <w:t>套</w:t>
            </w:r>
          </w:p>
        </w:tc>
        <w:tc>
          <w:tcPr>
            <w:tcW w:type="dxa" w:w="831"/>
          </w:tcPr>
          <w:p>
            <w:pPr>
              <w:pStyle w:val="null5"/>
              <w:jc w:val="left"/>
            </w:pPr>
            <w:r>
              <w:rPr>
                <w:rFonts w:ascii="仿宋_GB2312" w:hAnsi="仿宋_GB2312" w:cs="仿宋_GB2312" w:eastAsia="仿宋_GB2312"/>
              </w:rPr>
              <w:t>工业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26</w:t>
            </w:r>
          </w:p>
        </w:tc>
        <w:tc>
          <w:tcPr>
            <w:tcW w:type="dxa" w:w="831"/>
          </w:tcPr>
          <w:p>
            <w:pPr>
              <w:pStyle w:val="null5"/>
              <w:jc w:val="left"/>
            </w:pPr>
            <w:r>
              <w:rPr>
                <w:rFonts w:ascii="仿宋_GB2312" w:hAnsi="仿宋_GB2312" w:cs="仿宋_GB2312" w:eastAsia="仿宋_GB2312"/>
              </w:rPr>
              <w:t>信号中继站：太阳能光伏组件支架</w:t>
            </w:r>
          </w:p>
        </w:tc>
        <w:tc>
          <w:tcPr>
            <w:tcW w:type="dxa" w:w="831"/>
          </w:tcPr>
          <w:p>
            <w:pPr>
              <w:pStyle w:val="null5"/>
              <w:jc w:val="right"/>
            </w:pPr>
            <w:r>
              <w:rPr>
                <w:rFonts w:ascii="仿宋_GB2312" w:hAnsi="仿宋_GB2312" w:cs="仿宋_GB2312" w:eastAsia="仿宋_GB2312"/>
              </w:rPr>
              <w:t>2.00</w:t>
            </w:r>
          </w:p>
        </w:tc>
        <w:tc>
          <w:tcPr>
            <w:tcW w:type="dxa" w:w="831"/>
          </w:tcPr>
          <w:p>
            <w:pPr>
              <w:pStyle w:val="null5"/>
              <w:jc w:val="right"/>
            </w:pPr>
            <w:r>
              <w:rPr>
                <w:rFonts w:ascii="仿宋_GB2312" w:hAnsi="仿宋_GB2312" w:cs="仿宋_GB2312" w:eastAsia="仿宋_GB2312"/>
              </w:rPr>
              <w:t>4,800.00</w:t>
            </w:r>
          </w:p>
        </w:tc>
        <w:tc>
          <w:tcPr>
            <w:tcW w:type="dxa" w:w="831"/>
          </w:tcPr>
          <w:p>
            <w:pPr>
              <w:pStyle w:val="null5"/>
              <w:jc w:val="left"/>
            </w:pPr>
            <w:r>
              <w:rPr>
                <w:rFonts w:ascii="仿宋_GB2312" w:hAnsi="仿宋_GB2312" w:cs="仿宋_GB2312" w:eastAsia="仿宋_GB2312"/>
              </w:rPr>
              <w:t>套</w:t>
            </w:r>
          </w:p>
        </w:tc>
        <w:tc>
          <w:tcPr>
            <w:tcW w:type="dxa" w:w="831"/>
          </w:tcPr>
          <w:p>
            <w:pPr>
              <w:pStyle w:val="null5"/>
              <w:jc w:val="left"/>
            </w:pPr>
            <w:r>
              <w:rPr>
                <w:rFonts w:ascii="仿宋_GB2312" w:hAnsi="仿宋_GB2312" w:cs="仿宋_GB2312" w:eastAsia="仿宋_GB2312"/>
              </w:rPr>
              <w:t>工业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27</w:t>
            </w:r>
          </w:p>
        </w:tc>
        <w:tc>
          <w:tcPr>
            <w:tcW w:type="dxa" w:w="831"/>
          </w:tcPr>
          <w:p>
            <w:pPr>
              <w:pStyle w:val="null5"/>
              <w:jc w:val="left"/>
            </w:pPr>
            <w:r>
              <w:rPr>
                <w:rFonts w:ascii="仿宋_GB2312" w:hAnsi="仿宋_GB2312" w:cs="仿宋_GB2312" w:eastAsia="仿宋_GB2312"/>
              </w:rPr>
              <w:t>信号中继站：太阳能连接线缆</w:t>
            </w:r>
          </w:p>
        </w:tc>
        <w:tc>
          <w:tcPr>
            <w:tcW w:type="dxa" w:w="831"/>
          </w:tcPr>
          <w:p>
            <w:pPr>
              <w:pStyle w:val="null5"/>
              <w:jc w:val="right"/>
            </w:pPr>
            <w:r>
              <w:rPr>
                <w:rFonts w:ascii="仿宋_GB2312" w:hAnsi="仿宋_GB2312" w:cs="仿宋_GB2312" w:eastAsia="仿宋_GB2312"/>
              </w:rPr>
              <w:t>2.00</w:t>
            </w:r>
          </w:p>
        </w:tc>
        <w:tc>
          <w:tcPr>
            <w:tcW w:type="dxa" w:w="831"/>
          </w:tcPr>
          <w:p>
            <w:pPr>
              <w:pStyle w:val="null5"/>
              <w:jc w:val="right"/>
            </w:pPr>
            <w:r>
              <w:rPr>
                <w:rFonts w:ascii="仿宋_GB2312" w:hAnsi="仿宋_GB2312" w:cs="仿宋_GB2312" w:eastAsia="仿宋_GB2312"/>
              </w:rPr>
              <w:t>800.00</w:t>
            </w:r>
          </w:p>
        </w:tc>
        <w:tc>
          <w:tcPr>
            <w:tcW w:type="dxa" w:w="831"/>
          </w:tcPr>
          <w:p>
            <w:pPr>
              <w:pStyle w:val="null5"/>
              <w:jc w:val="left"/>
            </w:pPr>
            <w:r>
              <w:rPr>
                <w:rFonts w:ascii="仿宋_GB2312" w:hAnsi="仿宋_GB2312" w:cs="仿宋_GB2312" w:eastAsia="仿宋_GB2312"/>
              </w:rPr>
              <w:t>套</w:t>
            </w:r>
          </w:p>
        </w:tc>
        <w:tc>
          <w:tcPr>
            <w:tcW w:type="dxa" w:w="831"/>
          </w:tcPr>
          <w:p>
            <w:pPr>
              <w:pStyle w:val="null5"/>
              <w:jc w:val="left"/>
            </w:pPr>
            <w:r>
              <w:rPr>
                <w:rFonts w:ascii="仿宋_GB2312" w:hAnsi="仿宋_GB2312" w:cs="仿宋_GB2312" w:eastAsia="仿宋_GB2312"/>
              </w:rPr>
              <w:t>工业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28</w:t>
            </w:r>
          </w:p>
        </w:tc>
        <w:tc>
          <w:tcPr>
            <w:tcW w:type="dxa" w:w="831"/>
          </w:tcPr>
          <w:p>
            <w:pPr>
              <w:pStyle w:val="null5"/>
              <w:jc w:val="left"/>
            </w:pPr>
            <w:r>
              <w:rPr>
                <w:rFonts w:ascii="仿宋_GB2312" w:hAnsi="仿宋_GB2312" w:cs="仿宋_GB2312" w:eastAsia="仿宋_GB2312"/>
              </w:rPr>
              <w:t>信号中继站：高清红外防盗球形摄像机</w:t>
            </w:r>
          </w:p>
        </w:tc>
        <w:tc>
          <w:tcPr>
            <w:tcW w:type="dxa" w:w="831"/>
          </w:tcPr>
          <w:p>
            <w:pPr>
              <w:pStyle w:val="null5"/>
              <w:jc w:val="right"/>
            </w:pPr>
            <w:r>
              <w:rPr>
                <w:rFonts w:ascii="仿宋_GB2312" w:hAnsi="仿宋_GB2312" w:cs="仿宋_GB2312" w:eastAsia="仿宋_GB2312"/>
              </w:rPr>
              <w:t>2.00</w:t>
            </w:r>
          </w:p>
        </w:tc>
        <w:tc>
          <w:tcPr>
            <w:tcW w:type="dxa" w:w="831"/>
          </w:tcPr>
          <w:p>
            <w:pPr>
              <w:pStyle w:val="null5"/>
              <w:jc w:val="right"/>
            </w:pPr>
            <w:r>
              <w:rPr>
                <w:rFonts w:ascii="仿宋_GB2312" w:hAnsi="仿宋_GB2312" w:cs="仿宋_GB2312" w:eastAsia="仿宋_GB2312"/>
              </w:rPr>
              <w:t>7,600.00</w:t>
            </w:r>
          </w:p>
        </w:tc>
        <w:tc>
          <w:tcPr>
            <w:tcW w:type="dxa" w:w="831"/>
          </w:tcPr>
          <w:p>
            <w:pPr>
              <w:pStyle w:val="null5"/>
              <w:jc w:val="left"/>
            </w:pPr>
            <w:r>
              <w:rPr>
                <w:rFonts w:ascii="仿宋_GB2312" w:hAnsi="仿宋_GB2312" w:cs="仿宋_GB2312" w:eastAsia="仿宋_GB2312"/>
              </w:rPr>
              <w:t>台</w:t>
            </w:r>
          </w:p>
        </w:tc>
        <w:tc>
          <w:tcPr>
            <w:tcW w:type="dxa" w:w="831"/>
          </w:tcPr>
          <w:p>
            <w:pPr>
              <w:pStyle w:val="null5"/>
              <w:jc w:val="left"/>
            </w:pPr>
            <w:r>
              <w:rPr>
                <w:rFonts w:ascii="仿宋_GB2312" w:hAnsi="仿宋_GB2312" w:cs="仿宋_GB2312" w:eastAsia="仿宋_GB2312"/>
              </w:rPr>
              <w:t>工业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29</w:t>
            </w:r>
          </w:p>
        </w:tc>
        <w:tc>
          <w:tcPr>
            <w:tcW w:type="dxa" w:w="831"/>
          </w:tcPr>
          <w:p>
            <w:pPr>
              <w:pStyle w:val="null5"/>
              <w:jc w:val="left"/>
            </w:pPr>
            <w:r>
              <w:rPr>
                <w:rFonts w:ascii="仿宋_GB2312" w:hAnsi="仿宋_GB2312" w:cs="仿宋_GB2312" w:eastAsia="仿宋_GB2312"/>
              </w:rPr>
              <w:t>信号中继站：信号站立杆</w:t>
            </w:r>
          </w:p>
        </w:tc>
        <w:tc>
          <w:tcPr>
            <w:tcW w:type="dxa" w:w="831"/>
          </w:tcPr>
          <w:p>
            <w:pPr>
              <w:pStyle w:val="null5"/>
              <w:jc w:val="right"/>
            </w:pPr>
            <w:r>
              <w:rPr>
                <w:rFonts w:ascii="仿宋_GB2312" w:hAnsi="仿宋_GB2312" w:cs="仿宋_GB2312" w:eastAsia="仿宋_GB2312"/>
              </w:rPr>
              <w:t>2.00</w:t>
            </w:r>
          </w:p>
        </w:tc>
        <w:tc>
          <w:tcPr>
            <w:tcW w:type="dxa" w:w="831"/>
          </w:tcPr>
          <w:p>
            <w:pPr>
              <w:pStyle w:val="null5"/>
              <w:jc w:val="right"/>
            </w:pPr>
            <w:r>
              <w:rPr>
                <w:rFonts w:ascii="仿宋_GB2312" w:hAnsi="仿宋_GB2312" w:cs="仿宋_GB2312" w:eastAsia="仿宋_GB2312"/>
              </w:rPr>
              <w:t>7,500.00</w:t>
            </w:r>
          </w:p>
        </w:tc>
        <w:tc>
          <w:tcPr>
            <w:tcW w:type="dxa" w:w="831"/>
          </w:tcPr>
          <w:p>
            <w:pPr>
              <w:pStyle w:val="null5"/>
              <w:jc w:val="left"/>
            </w:pPr>
            <w:r>
              <w:rPr>
                <w:rFonts w:ascii="仿宋_GB2312" w:hAnsi="仿宋_GB2312" w:cs="仿宋_GB2312" w:eastAsia="仿宋_GB2312"/>
              </w:rPr>
              <w:t>根</w:t>
            </w:r>
          </w:p>
        </w:tc>
        <w:tc>
          <w:tcPr>
            <w:tcW w:type="dxa" w:w="831"/>
          </w:tcPr>
          <w:p>
            <w:pPr>
              <w:pStyle w:val="null5"/>
              <w:jc w:val="left"/>
            </w:pPr>
            <w:r>
              <w:rPr>
                <w:rFonts w:ascii="仿宋_GB2312" w:hAnsi="仿宋_GB2312" w:cs="仿宋_GB2312" w:eastAsia="仿宋_GB2312"/>
              </w:rPr>
              <w:t>工业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30</w:t>
            </w:r>
          </w:p>
        </w:tc>
        <w:tc>
          <w:tcPr>
            <w:tcW w:type="dxa" w:w="831"/>
          </w:tcPr>
          <w:p>
            <w:pPr>
              <w:pStyle w:val="null5"/>
              <w:jc w:val="left"/>
            </w:pPr>
            <w:r>
              <w:rPr>
                <w:rFonts w:ascii="仿宋_GB2312" w:hAnsi="仿宋_GB2312" w:cs="仿宋_GB2312" w:eastAsia="仿宋_GB2312"/>
              </w:rPr>
              <w:t>信号中继站：立杆基础</w:t>
            </w:r>
          </w:p>
        </w:tc>
        <w:tc>
          <w:tcPr>
            <w:tcW w:type="dxa" w:w="831"/>
          </w:tcPr>
          <w:p>
            <w:pPr>
              <w:pStyle w:val="null5"/>
              <w:jc w:val="right"/>
            </w:pPr>
            <w:r>
              <w:rPr>
                <w:rFonts w:ascii="仿宋_GB2312" w:hAnsi="仿宋_GB2312" w:cs="仿宋_GB2312" w:eastAsia="仿宋_GB2312"/>
              </w:rPr>
              <w:t>2.00</w:t>
            </w:r>
          </w:p>
        </w:tc>
        <w:tc>
          <w:tcPr>
            <w:tcW w:type="dxa" w:w="831"/>
          </w:tcPr>
          <w:p>
            <w:pPr>
              <w:pStyle w:val="null5"/>
              <w:jc w:val="right"/>
            </w:pPr>
            <w:r>
              <w:rPr>
                <w:rFonts w:ascii="仿宋_GB2312" w:hAnsi="仿宋_GB2312" w:cs="仿宋_GB2312" w:eastAsia="仿宋_GB2312"/>
              </w:rPr>
              <w:t>7,000.00</w:t>
            </w:r>
          </w:p>
        </w:tc>
        <w:tc>
          <w:tcPr>
            <w:tcW w:type="dxa" w:w="831"/>
          </w:tcPr>
          <w:p>
            <w:pPr>
              <w:pStyle w:val="null5"/>
              <w:jc w:val="left"/>
            </w:pPr>
            <w:r>
              <w:rPr>
                <w:rFonts w:ascii="仿宋_GB2312" w:hAnsi="仿宋_GB2312" w:cs="仿宋_GB2312" w:eastAsia="仿宋_GB2312"/>
              </w:rPr>
              <w:t>座</w:t>
            </w:r>
          </w:p>
        </w:tc>
        <w:tc>
          <w:tcPr>
            <w:tcW w:type="dxa" w:w="831"/>
          </w:tcPr>
          <w:p>
            <w:pPr>
              <w:pStyle w:val="null5"/>
              <w:jc w:val="left"/>
            </w:pPr>
            <w:r>
              <w:rPr>
                <w:rFonts w:ascii="仿宋_GB2312" w:hAnsi="仿宋_GB2312" w:cs="仿宋_GB2312" w:eastAsia="仿宋_GB2312"/>
              </w:rPr>
              <w:t>建筑业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31</w:t>
            </w:r>
          </w:p>
        </w:tc>
        <w:tc>
          <w:tcPr>
            <w:tcW w:type="dxa" w:w="831"/>
          </w:tcPr>
          <w:p>
            <w:pPr>
              <w:pStyle w:val="null5"/>
              <w:jc w:val="left"/>
            </w:pPr>
            <w:r>
              <w:rPr>
                <w:rFonts w:ascii="仿宋_GB2312" w:hAnsi="仿宋_GB2312" w:cs="仿宋_GB2312" w:eastAsia="仿宋_GB2312"/>
              </w:rPr>
              <w:t>信号中继站：防雷接地</w:t>
            </w:r>
          </w:p>
        </w:tc>
        <w:tc>
          <w:tcPr>
            <w:tcW w:type="dxa" w:w="831"/>
          </w:tcPr>
          <w:p>
            <w:pPr>
              <w:pStyle w:val="null5"/>
              <w:jc w:val="right"/>
            </w:pPr>
            <w:r>
              <w:rPr>
                <w:rFonts w:ascii="仿宋_GB2312" w:hAnsi="仿宋_GB2312" w:cs="仿宋_GB2312" w:eastAsia="仿宋_GB2312"/>
              </w:rPr>
              <w:t>2.00</w:t>
            </w:r>
          </w:p>
        </w:tc>
        <w:tc>
          <w:tcPr>
            <w:tcW w:type="dxa" w:w="831"/>
          </w:tcPr>
          <w:p>
            <w:pPr>
              <w:pStyle w:val="null5"/>
              <w:jc w:val="right"/>
            </w:pPr>
            <w:r>
              <w:rPr>
                <w:rFonts w:ascii="仿宋_GB2312" w:hAnsi="仿宋_GB2312" w:cs="仿宋_GB2312" w:eastAsia="仿宋_GB2312"/>
              </w:rPr>
              <w:t>3,600.00</w:t>
            </w:r>
          </w:p>
        </w:tc>
        <w:tc>
          <w:tcPr>
            <w:tcW w:type="dxa" w:w="831"/>
          </w:tcPr>
          <w:p>
            <w:pPr>
              <w:pStyle w:val="null5"/>
              <w:jc w:val="left"/>
            </w:pPr>
            <w:r>
              <w:rPr>
                <w:rFonts w:ascii="仿宋_GB2312" w:hAnsi="仿宋_GB2312" w:cs="仿宋_GB2312" w:eastAsia="仿宋_GB2312"/>
              </w:rPr>
              <w:t>座</w:t>
            </w:r>
          </w:p>
        </w:tc>
        <w:tc>
          <w:tcPr>
            <w:tcW w:type="dxa" w:w="831"/>
          </w:tcPr>
          <w:p>
            <w:pPr>
              <w:pStyle w:val="null5"/>
              <w:jc w:val="left"/>
            </w:pPr>
            <w:r>
              <w:rPr>
                <w:rFonts w:ascii="仿宋_GB2312" w:hAnsi="仿宋_GB2312" w:cs="仿宋_GB2312" w:eastAsia="仿宋_GB2312"/>
              </w:rPr>
              <w:t>工业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32</w:t>
            </w:r>
          </w:p>
        </w:tc>
        <w:tc>
          <w:tcPr>
            <w:tcW w:type="dxa" w:w="831"/>
          </w:tcPr>
          <w:p>
            <w:pPr>
              <w:pStyle w:val="null5"/>
              <w:jc w:val="left"/>
            </w:pPr>
            <w:r>
              <w:rPr>
                <w:rFonts w:ascii="仿宋_GB2312" w:hAnsi="仿宋_GB2312" w:cs="仿宋_GB2312" w:eastAsia="仿宋_GB2312"/>
              </w:rPr>
              <w:t>信号中继站：防护围栏</w:t>
            </w:r>
          </w:p>
        </w:tc>
        <w:tc>
          <w:tcPr>
            <w:tcW w:type="dxa" w:w="831"/>
          </w:tcPr>
          <w:p>
            <w:pPr>
              <w:pStyle w:val="null5"/>
              <w:jc w:val="right"/>
            </w:pPr>
            <w:r>
              <w:rPr>
                <w:rFonts w:ascii="仿宋_GB2312" w:hAnsi="仿宋_GB2312" w:cs="仿宋_GB2312" w:eastAsia="仿宋_GB2312"/>
              </w:rPr>
              <w:t>2.00</w:t>
            </w:r>
          </w:p>
        </w:tc>
        <w:tc>
          <w:tcPr>
            <w:tcW w:type="dxa" w:w="831"/>
          </w:tcPr>
          <w:p>
            <w:pPr>
              <w:pStyle w:val="null5"/>
              <w:jc w:val="right"/>
            </w:pPr>
            <w:r>
              <w:rPr>
                <w:rFonts w:ascii="仿宋_GB2312" w:hAnsi="仿宋_GB2312" w:cs="仿宋_GB2312" w:eastAsia="仿宋_GB2312"/>
              </w:rPr>
              <w:t>24,000.00</w:t>
            </w:r>
          </w:p>
        </w:tc>
        <w:tc>
          <w:tcPr>
            <w:tcW w:type="dxa" w:w="831"/>
          </w:tcPr>
          <w:p>
            <w:pPr>
              <w:pStyle w:val="null5"/>
              <w:jc w:val="left"/>
            </w:pPr>
            <w:r>
              <w:rPr>
                <w:rFonts w:ascii="仿宋_GB2312" w:hAnsi="仿宋_GB2312" w:cs="仿宋_GB2312" w:eastAsia="仿宋_GB2312"/>
              </w:rPr>
              <w:t>套</w:t>
            </w:r>
          </w:p>
        </w:tc>
        <w:tc>
          <w:tcPr>
            <w:tcW w:type="dxa" w:w="831"/>
          </w:tcPr>
          <w:p>
            <w:pPr>
              <w:pStyle w:val="null5"/>
              <w:jc w:val="left"/>
            </w:pPr>
            <w:r>
              <w:rPr>
                <w:rFonts w:ascii="仿宋_GB2312" w:hAnsi="仿宋_GB2312" w:cs="仿宋_GB2312" w:eastAsia="仿宋_GB2312"/>
              </w:rPr>
              <w:t>工业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33</w:t>
            </w:r>
          </w:p>
        </w:tc>
        <w:tc>
          <w:tcPr>
            <w:tcW w:type="dxa" w:w="831"/>
          </w:tcPr>
          <w:p>
            <w:pPr>
              <w:pStyle w:val="null5"/>
              <w:jc w:val="left"/>
            </w:pPr>
            <w:r>
              <w:rPr>
                <w:rFonts w:ascii="仿宋_GB2312" w:hAnsi="仿宋_GB2312" w:cs="仿宋_GB2312" w:eastAsia="仿宋_GB2312"/>
              </w:rPr>
              <w:t>指挥中心：交换机</w:t>
            </w:r>
          </w:p>
        </w:tc>
        <w:tc>
          <w:tcPr>
            <w:tcW w:type="dxa" w:w="831"/>
          </w:tcPr>
          <w:p>
            <w:pPr>
              <w:pStyle w:val="null5"/>
              <w:jc w:val="right"/>
            </w:pPr>
            <w:r>
              <w:rPr>
                <w:rFonts w:ascii="仿宋_GB2312" w:hAnsi="仿宋_GB2312" w:cs="仿宋_GB2312" w:eastAsia="仿宋_GB2312"/>
              </w:rPr>
              <w:t>2.00</w:t>
            </w:r>
          </w:p>
        </w:tc>
        <w:tc>
          <w:tcPr>
            <w:tcW w:type="dxa" w:w="831"/>
          </w:tcPr>
          <w:p>
            <w:pPr>
              <w:pStyle w:val="null5"/>
              <w:jc w:val="right"/>
            </w:pPr>
            <w:r>
              <w:rPr>
                <w:rFonts w:ascii="仿宋_GB2312" w:hAnsi="仿宋_GB2312" w:cs="仿宋_GB2312" w:eastAsia="仿宋_GB2312"/>
              </w:rPr>
              <w:t>15,000.00</w:t>
            </w:r>
          </w:p>
        </w:tc>
        <w:tc>
          <w:tcPr>
            <w:tcW w:type="dxa" w:w="831"/>
          </w:tcPr>
          <w:p>
            <w:pPr>
              <w:pStyle w:val="null5"/>
              <w:jc w:val="left"/>
            </w:pPr>
            <w:r>
              <w:rPr>
                <w:rFonts w:ascii="仿宋_GB2312" w:hAnsi="仿宋_GB2312" w:cs="仿宋_GB2312" w:eastAsia="仿宋_GB2312"/>
              </w:rPr>
              <w:t>台</w:t>
            </w:r>
          </w:p>
        </w:tc>
        <w:tc>
          <w:tcPr>
            <w:tcW w:type="dxa" w:w="831"/>
          </w:tcPr>
          <w:p>
            <w:pPr>
              <w:pStyle w:val="null5"/>
              <w:jc w:val="left"/>
            </w:pPr>
            <w:r>
              <w:rPr>
                <w:rFonts w:ascii="仿宋_GB2312" w:hAnsi="仿宋_GB2312" w:cs="仿宋_GB2312" w:eastAsia="仿宋_GB2312"/>
              </w:rPr>
              <w:t>工业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34</w:t>
            </w:r>
          </w:p>
        </w:tc>
        <w:tc>
          <w:tcPr>
            <w:tcW w:type="dxa" w:w="831"/>
          </w:tcPr>
          <w:p>
            <w:pPr>
              <w:pStyle w:val="null5"/>
              <w:jc w:val="left"/>
            </w:pPr>
            <w:r>
              <w:rPr>
                <w:rFonts w:ascii="仿宋_GB2312" w:hAnsi="仿宋_GB2312" w:cs="仿宋_GB2312" w:eastAsia="仿宋_GB2312"/>
              </w:rPr>
              <w:t>指挥中心：服务器</w:t>
            </w:r>
          </w:p>
        </w:tc>
        <w:tc>
          <w:tcPr>
            <w:tcW w:type="dxa" w:w="831"/>
          </w:tcPr>
          <w:p>
            <w:pPr>
              <w:pStyle w:val="null5"/>
              <w:jc w:val="right"/>
            </w:pPr>
            <w:r>
              <w:rPr>
                <w:rFonts w:ascii="仿宋_GB2312" w:hAnsi="仿宋_GB2312" w:cs="仿宋_GB2312" w:eastAsia="仿宋_GB2312"/>
              </w:rPr>
              <w:t>4.00</w:t>
            </w:r>
          </w:p>
        </w:tc>
        <w:tc>
          <w:tcPr>
            <w:tcW w:type="dxa" w:w="831"/>
          </w:tcPr>
          <w:p>
            <w:pPr>
              <w:pStyle w:val="null5"/>
              <w:jc w:val="right"/>
            </w:pPr>
            <w:r>
              <w:rPr>
                <w:rFonts w:ascii="仿宋_GB2312" w:hAnsi="仿宋_GB2312" w:cs="仿宋_GB2312" w:eastAsia="仿宋_GB2312"/>
              </w:rPr>
              <w:t>152,000.00</w:t>
            </w:r>
          </w:p>
        </w:tc>
        <w:tc>
          <w:tcPr>
            <w:tcW w:type="dxa" w:w="831"/>
          </w:tcPr>
          <w:p>
            <w:pPr>
              <w:pStyle w:val="null5"/>
              <w:jc w:val="left"/>
            </w:pPr>
            <w:r>
              <w:rPr>
                <w:rFonts w:ascii="仿宋_GB2312" w:hAnsi="仿宋_GB2312" w:cs="仿宋_GB2312" w:eastAsia="仿宋_GB2312"/>
              </w:rPr>
              <w:t>台</w:t>
            </w:r>
          </w:p>
        </w:tc>
        <w:tc>
          <w:tcPr>
            <w:tcW w:type="dxa" w:w="831"/>
          </w:tcPr>
          <w:p>
            <w:pPr>
              <w:pStyle w:val="null5"/>
              <w:jc w:val="left"/>
            </w:pPr>
            <w:r>
              <w:rPr>
                <w:rFonts w:ascii="仿宋_GB2312" w:hAnsi="仿宋_GB2312" w:cs="仿宋_GB2312" w:eastAsia="仿宋_GB2312"/>
              </w:rPr>
              <w:t>信息传输业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35</w:t>
            </w:r>
          </w:p>
        </w:tc>
        <w:tc>
          <w:tcPr>
            <w:tcW w:type="dxa" w:w="831"/>
          </w:tcPr>
          <w:p>
            <w:pPr>
              <w:pStyle w:val="null5"/>
              <w:jc w:val="left"/>
            </w:pPr>
            <w:r>
              <w:rPr>
                <w:rFonts w:ascii="仿宋_GB2312" w:hAnsi="仿宋_GB2312" w:cs="仿宋_GB2312" w:eastAsia="仿宋_GB2312"/>
              </w:rPr>
              <w:t>指挥中心：网络视频录像机</w:t>
            </w:r>
          </w:p>
        </w:tc>
        <w:tc>
          <w:tcPr>
            <w:tcW w:type="dxa" w:w="831"/>
          </w:tcPr>
          <w:p>
            <w:pPr>
              <w:pStyle w:val="null5"/>
              <w:jc w:val="right"/>
            </w:pPr>
            <w:r>
              <w:rPr>
                <w:rFonts w:ascii="仿宋_GB2312" w:hAnsi="仿宋_GB2312" w:cs="仿宋_GB2312" w:eastAsia="仿宋_GB2312"/>
              </w:rPr>
              <w:t>1.00</w:t>
            </w:r>
          </w:p>
        </w:tc>
        <w:tc>
          <w:tcPr>
            <w:tcW w:type="dxa" w:w="831"/>
          </w:tcPr>
          <w:p>
            <w:pPr>
              <w:pStyle w:val="null5"/>
              <w:jc w:val="right"/>
            </w:pPr>
            <w:r>
              <w:rPr>
                <w:rFonts w:ascii="仿宋_GB2312" w:hAnsi="仿宋_GB2312" w:cs="仿宋_GB2312" w:eastAsia="仿宋_GB2312"/>
              </w:rPr>
              <w:t>9,000.00</w:t>
            </w:r>
          </w:p>
        </w:tc>
        <w:tc>
          <w:tcPr>
            <w:tcW w:type="dxa" w:w="831"/>
          </w:tcPr>
          <w:p>
            <w:pPr>
              <w:pStyle w:val="null5"/>
              <w:jc w:val="left"/>
            </w:pPr>
            <w:r>
              <w:rPr>
                <w:rFonts w:ascii="仿宋_GB2312" w:hAnsi="仿宋_GB2312" w:cs="仿宋_GB2312" w:eastAsia="仿宋_GB2312"/>
              </w:rPr>
              <w:t>台</w:t>
            </w:r>
          </w:p>
        </w:tc>
        <w:tc>
          <w:tcPr>
            <w:tcW w:type="dxa" w:w="831"/>
          </w:tcPr>
          <w:p>
            <w:pPr>
              <w:pStyle w:val="null5"/>
              <w:jc w:val="left"/>
            </w:pPr>
            <w:r>
              <w:rPr>
                <w:rFonts w:ascii="仿宋_GB2312" w:hAnsi="仿宋_GB2312" w:cs="仿宋_GB2312" w:eastAsia="仿宋_GB2312"/>
              </w:rPr>
              <w:t>工业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36</w:t>
            </w:r>
          </w:p>
        </w:tc>
        <w:tc>
          <w:tcPr>
            <w:tcW w:type="dxa" w:w="831"/>
          </w:tcPr>
          <w:p>
            <w:pPr>
              <w:pStyle w:val="null5"/>
              <w:jc w:val="left"/>
            </w:pPr>
            <w:r>
              <w:rPr>
                <w:rFonts w:ascii="仿宋_GB2312" w:hAnsi="仿宋_GB2312" w:cs="仿宋_GB2312" w:eastAsia="仿宋_GB2312"/>
              </w:rPr>
              <w:t>指挥中心：监控硬盘</w:t>
            </w:r>
          </w:p>
        </w:tc>
        <w:tc>
          <w:tcPr>
            <w:tcW w:type="dxa" w:w="831"/>
          </w:tcPr>
          <w:p>
            <w:pPr>
              <w:pStyle w:val="null5"/>
              <w:jc w:val="right"/>
            </w:pPr>
            <w:r>
              <w:rPr>
                <w:rFonts w:ascii="仿宋_GB2312" w:hAnsi="仿宋_GB2312" w:cs="仿宋_GB2312" w:eastAsia="仿宋_GB2312"/>
              </w:rPr>
              <w:t>12.00</w:t>
            </w:r>
          </w:p>
        </w:tc>
        <w:tc>
          <w:tcPr>
            <w:tcW w:type="dxa" w:w="831"/>
          </w:tcPr>
          <w:p>
            <w:pPr>
              <w:pStyle w:val="null5"/>
              <w:jc w:val="right"/>
            </w:pPr>
            <w:r>
              <w:rPr>
                <w:rFonts w:ascii="仿宋_GB2312" w:hAnsi="仿宋_GB2312" w:cs="仿宋_GB2312" w:eastAsia="仿宋_GB2312"/>
              </w:rPr>
              <w:t>18,000.00</w:t>
            </w:r>
          </w:p>
        </w:tc>
        <w:tc>
          <w:tcPr>
            <w:tcW w:type="dxa" w:w="831"/>
          </w:tcPr>
          <w:p>
            <w:pPr>
              <w:pStyle w:val="null5"/>
              <w:jc w:val="left"/>
            </w:pPr>
            <w:r>
              <w:rPr>
                <w:rFonts w:ascii="仿宋_GB2312" w:hAnsi="仿宋_GB2312" w:cs="仿宋_GB2312" w:eastAsia="仿宋_GB2312"/>
              </w:rPr>
              <w:t>块</w:t>
            </w:r>
          </w:p>
        </w:tc>
        <w:tc>
          <w:tcPr>
            <w:tcW w:type="dxa" w:w="831"/>
          </w:tcPr>
          <w:p>
            <w:pPr>
              <w:pStyle w:val="null5"/>
              <w:jc w:val="left"/>
            </w:pPr>
            <w:r>
              <w:rPr>
                <w:rFonts w:ascii="仿宋_GB2312" w:hAnsi="仿宋_GB2312" w:cs="仿宋_GB2312" w:eastAsia="仿宋_GB2312"/>
              </w:rPr>
              <w:t>工业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37</w:t>
            </w:r>
          </w:p>
        </w:tc>
        <w:tc>
          <w:tcPr>
            <w:tcW w:type="dxa" w:w="831"/>
          </w:tcPr>
          <w:p>
            <w:pPr>
              <w:pStyle w:val="null5"/>
              <w:jc w:val="left"/>
            </w:pPr>
            <w:r>
              <w:rPr>
                <w:rFonts w:ascii="仿宋_GB2312" w:hAnsi="仿宋_GB2312" w:cs="仿宋_GB2312" w:eastAsia="仿宋_GB2312"/>
              </w:rPr>
              <w:t>指挥中心：机柜</w:t>
            </w:r>
          </w:p>
        </w:tc>
        <w:tc>
          <w:tcPr>
            <w:tcW w:type="dxa" w:w="831"/>
          </w:tcPr>
          <w:p>
            <w:pPr>
              <w:pStyle w:val="null5"/>
              <w:jc w:val="right"/>
            </w:pPr>
            <w:r>
              <w:rPr>
                <w:rFonts w:ascii="仿宋_GB2312" w:hAnsi="仿宋_GB2312" w:cs="仿宋_GB2312" w:eastAsia="仿宋_GB2312"/>
              </w:rPr>
              <w:t>1.00</w:t>
            </w:r>
          </w:p>
        </w:tc>
        <w:tc>
          <w:tcPr>
            <w:tcW w:type="dxa" w:w="831"/>
          </w:tcPr>
          <w:p>
            <w:pPr>
              <w:pStyle w:val="null5"/>
              <w:jc w:val="right"/>
            </w:pPr>
            <w:r>
              <w:rPr>
                <w:rFonts w:ascii="仿宋_GB2312" w:hAnsi="仿宋_GB2312" w:cs="仿宋_GB2312" w:eastAsia="仿宋_GB2312"/>
              </w:rPr>
              <w:t>1,600.00</w:t>
            </w:r>
          </w:p>
        </w:tc>
        <w:tc>
          <w:tcPr>
            <w:tcW w:type="dxa" w:w="831"/>
          </w:tcPr>
          <w:p>
            <w:pPr>
              <w:pStyle w:val="null5"/>
              <w:jc w:val="left"/>
            </w:pPr>
            <w:r>
              <w:rPr>
                <w:rFonts w:ascii="仿宋_GB2312" w:hAnsi="仿宋_GB2312" w:cs="仿宋_GB2312" w:eastAsia="仿宋_GB2312"/>
              </w:rPr>
              <w:t>个</w:t>
            </w:r>
          </w:p>
        </w:tc>
        <w:tc>
          <w:tcPr>
            <w:tcW w:type="dxa" w:w="831"/>
          </w:tcPr>
          <w:p>
            <w:pPr>
              <w:pStyle w:val="null5"/>
              <w:jc w:val="left"/>
            </w:pPr>
            <w:r>
              <w:rPr>
                <w:rFonts w:ascii="仿宋_GB2312" w:hAnsi="仿宋_GB2312" w:cs="仿宋_GB2312" w:eastAsia="仿宋_GB2312"/>
              </w:rPr>
              <w:t>工业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38</w:t>
            </w:r>
          </w:p>
        </w:tc>
        <w:tc>
          <w:tcPr>
            <w:tcW w:type="dxa" w:w="831"/>
          </w:tcPr>
          <w:p>
            <w:pPr>
              <w:pStyle w:val="null5"/>
              <w:jc w:val="left"/>
            </w:pPr>
            <w:r>
              <w:rPr>
                <w:rFonts w:ascii="仿宋_GB2312" w:hAnsi="仿宋_GB2312" w:cs="仿宋_GB2312" w:eastAsia="仿宋_GB2312"/>
              </w:rPr>
              <w:t>指挥中心：客户端电脑</w:t>
            </w:r>
          </w:p>
        </w:tc>
        <w:tc>
          <w:tcPr>
            <w:tcW w:type="dxa" w:w="831"/>
          </w:tcPr>
          <w:p>
            <w:pPr>
              <w:pStyle w:val="null5"/>
              <w:jc w:val="right"/>
            </w:pPr>
            <w:r>
              <w:rPr>
                <w:rFonts w:ascii="仿宋_GB2312" w:hAnsi="仿宋_GB2312" w:cs="仿宋_GB2312" w:eastAsia="仿宋_GB2312"/>
              </w:rPr>
              <w:t>3.00</w:t>
            </w:r>
          </w:p>
        </w:tc>
        <w:tc>
          <w:tcPr>
            <w:tcW w:type="dxa" w:w="831"/>
          </w:tcPr>
          <w:p>
            <w:pPr>
              <w:pStyle w:val="null5"/>
              <w:jc w:val="right"/>
            </w:pPr>
            <w:r>
              <w:rPr>
                <w:rFonts w:ascii="仿宋_GB2312" w:hAnsi="仿宋_GB2312" w:cs="仿宋_GB2312" w:eastAsia="仿宋_GB2312"/>
              </w:rPr>
              <w:t>23,400.00</w:t>
            </w:r>
          </w:p>
        </w:tc>
        <w:tc>
          <w:tcPr>
            <w:tcW w:type="dxa" w:w="831"/>
          </w:tcPr>
          <w:p>
            <w:pPr>
              <w:pStyle w:val="null5"/>
              <w:jc w:val="left"/>
            </w:pPr>
            <w:r>
              <w:rPr>
                <w:rFonts w:ascii="仿宋_GB2312" w:hAnsi="仿宋_GB2312" w:cs="仿宋_GB2312" w:eastAsia="仿宋_GB2312"/>
              </w:rPr>
              <w:t>台</w:t>
            </w:r>
          </w:p>
        </w:tc>
        <w:tc>
          <w:tcPr>
            <w:tcW w:type="dxa" w:w="831"/>
          </w:tcPr>
          <w:p>
            <w:pPr>
              <w:pStyle w:val="null5"/>
              <w:jc w:val="left"/>
            </w:pPr>
            <w:r>
              <w:rPr>
                <w:rFonts w:ascii="仿宋_GB2312" w:hAnsi="仿宋_GB2312" w:cs="仿宋_GB2312" w:eastAsia="仿宋_GB2312"/>
              </w:rPr>
              <w:t>工业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39</w:t>
            </w:r>
          </w:p>
        </w:tc>
        <w:tc>
          <w:tcPr>
            <w:tcW w:type="dxa" w:w="831"/>
          </w:tcPr>
          <w:p>
            <w:pPr>
              <w:pStyle w:val="null5"/>
              <w:jc w:val="left"/>
            </w:pPr>
            <w:r>
              <w:rPr>
                <w:rFonts w:ascii="仿宋_GB2312" w:hAnsi="仿宋_GB2312" w:cs="仿宋_GB2312" w:eastAsia="仿宋_GB2312"/>
              </w:rPr>
              <w:t>指挥中心：防火墙</w:t>
            </w:r>
          </w:p>
        </w:tc>
        <w:tc>
          <w:tcPr>
            <w:tcW w:type="dxa" w:w="831"/>
          </w:tcPr>
          <w:p>
            <w:pPr>
              <w:pStyle w:val="null5"/>
              <w:jc w:val="right"/>
            </w:pPr>
            <w:r>
              <w:rPr>
                <w:rFonts w:ascii="仿宋_GB2312" w:hAnsi="仿宋_GB2312" w:cs="仿宋_GB2312" w:eastAsia="仿宋_GB2312"/>
              </w:rPr>
              <w:t>1.00</w:t>
            </w:r>
          </w:p>
        </w:tc>
        <w:tc>
          <w:tcPr>
            <w:tcW w:type="dxa" w:w="831"/>
          </w:tcPr>
          <w:p>
            <w:pPr>
              <w:pStyle w:val="null5"/>
              <w:jc w:val="right"/>
            </w:pPr>
            <w:r>
              <w:rPr>
                <w:rFonts w:ascii="仿宋_GB2312" w:hAnsi="仿宋_GB2312" w:cs="仿宋_GB2312" w:eastAsia="仿宋_GB2312"/>
              </w:rPr>
              <w:t>26,000.00</w:t>
            </w:r>
          </w:p>
        </w:tc>
        <w:tc>
          <w:tcPr>
            <w:tcW w:type="dxa" w:w="831"/>
          </w:tcPr>
          <w:p>
            <w:pPr>
              <w:pStyle w:val="null5"/>
              <w:jc w:val="left"/>
            </w:pPr>
            <w:r>
              <w:rPr>
                <w:rFonts w:ascii="仿宋_GB2312" w:hAnsi="仿宋_GB2312" w:cs="仿宋_GB2312" w:eastAsia="仿宋_GB2312"/>
              </w:rPr>
              <w:t>台</w:t>
            </w:r>
          </w:p>
        </w:tc>
        <w:tc>
          <w:tcPr>
            <w:tcW w:type="dxa" w:w="831"/>
          </w:tcPr>
          <w:p>
            <w:pPr>
              <w:pStyle w:val="null5"/>
              <w:jc w:val="left"/>
            </w:pPr>
            <w:r>
              <w:rPr>
                <w:rFonts w:ascii="仿宋_GB2312" w:hAnsi="仿宋_GB2312" w:cs="仿宋_GB2312" w:eastAsia="仿宋_GB2312"/>
              </w:rPr>
              <w:t>信息传输业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40</w:t>
            </w:r>
          </w:p>
        </w:tc>
        <w:tc>
          <w:tcPr>
            <w:tcW w:type="dxa" w:w="831"/>
          </w:tcPr>
          <w:p>
            <w:pPr>
              <w:pStyle w:val="null5"/>
              <w:jc w:val="left"/>
            </w:pPr>
            <w:r>
              <w:rPr>
                <w:rFonts w:ascii="仿宋_GB2312" w:hAnsi="仿宋_GB2312" w:cs="仿宋_GB2312" w:eastAsia="仿宋_GB2312"/>
              </w:rPr>
              <w:t>指挥中心：操作台</w:t>
            </w:r>
          </w:p>
        </w:tc>
        <w:tc>
          <w:tcPr>
            <w:tcW w:type="dxa" w:w="831"/>
          </w:tcPr>
          <w:p>
            <w:pPr>
              <w:pStyle w:val="null5"/>
              <w:jc w:val="right"/>
            </w:pPr>
            <w:r>
              <w:rPr>
                <w:rFonts w:ascii="仿宋_GB2312" w:hAnsi="仿宋_GB2312" w:cs="仿宋_GB2312" w:eastAsia="仿宋_GB2312"/>
              </w:rPr>
              <w:t>1.00</w:t>
            </w:r>
          </w:p>
        </w:tc>
        <w:tc>
          <w:tcPr>
            <w:tcW w:type="dxa" w:w="831"/>
          </w:tcPr>
          <w:p>
            <w:pPr>
              <w:pStyle w:val="null5"/>
              <w:jc w:val="right"/>
            </w:pPr>
            <w:r>
              <w:rPr>
                <w:rFonts w:ascii="仿宋_GB2312" w:hAnsi="仿宋_GB2312" w:cs="仿宋_GB2312" w:eastAsia="仿宋_GB2312"/>
              </w:rPr>
              <w:t>2,200.00</w:t>
            </w:r>
          </w:p>
        </w:tc>
        <w:tc>
          <w:tcPr>
            <w:tcW w:type="dxa" w:w="831"/>
          </w:tcPr>
          <w:p>
            <w:pPr>
              <w:pStyle w:val="null5"/>
              <w:jc w:val="left"/>
            </w:pPr>
            <w:r>
              <w:rPr>
                <w:rFonts w:ascii="仿宋_GB2312" w:hAnsi="仿宋_GB2312" w:cs="仿宋_GB2312" w:eastAsia="仿宋_GB2312"/>
              </w:rPr>
              <w:t>套</w:t>
            </w:r>
          </w:p>
        </w:tc>
        <w:tc>
          <w:tcPr>
            <w:tcW w:type="dxa" w:w="831"/>
          </w:tcPr>
          <w:p>
            <w:pPr>
              <w:pStyle w:val="null5"/>
              <w:jc w:val="left"/>
            </w:pPr>
            <w:r>
              <w:rPr>
                <w:rFonts w:ascii="仿宋_GB2312" w:hAnsi="仿宋_GB2312" w:cs="仿宋_GB2312" w:eastAsia="仿宋_GB2312"/>
              </w:rPr>
              <w:t>工业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41</w:t>
            </w:r>
          </w:p>
        </w:tc>
        <w:tc>
          <w:tcPr>
            <w:tcW w:type="dxa" w:w="831"/>
          </w:tcPr>
          <w:p>
            <w:pPr>
              <w:pStyle w:val="null5"/>
              <w:jc w:val="left"/>
            </w:pPr>
            <w:r>
              <w:rPr>
                <w:rFonts w:ascii="仿宋_GB2312" w:hAnsi="仿宋_GB2312" w:cs="仿宋_GB2312" w:eastAsia="仿宋_GB2312"/>
              </w:rPr>
              <w:t>指挥中心：通信光缆及电源线</w:t>
            </w:r>
          </w:p>
        </w:tc>
        <w:tc>
          <w:tcPr>
            <w:tcW w:type="dxa" w:w="831"/>
          </w:tcPr>
          <w:p>
            <w:pPr>
              <w:pStyle w:val="null5"/>
              <w:jc w:val="right"/>
            </w:pPr>
            <w:r>
              <w:rPr>
                <w:rFonts w:ascii="仿宋_GB2312" w:hAnsi="仿宋_GB2312" w:cs="仿宋_GB2312" w:eastAsia="仿宋_GB2312"/>
              </w:rPr>
              <w:t>3.00</w:t>
            </w:r>
          </w:p>
        </w:tc>
        <w:tc>
          <w:tcPr>
            <w:tcW w:type="dxa" w:w="831"/>
          </w:tcPr>
          <w:p>
            <w:pPr>
              <w:pStyle w:val="null5"/>
              <w:jc w:val="right"/>
            </w:pPr>
            <w:r>
              <w:rPr>
                <w:rFonts w:ascii="仿宋_GB2312" w:hAnsi="仿宋_GB2312" w:cs="仿宋_GB2312" w:eastAsia="仿宋_GB2312"/>
              </w:rPr>
              <w:t>21,000.00</w:t>
            </w:r>
          </w:p>
        </w:tc>
        <w:tc>
          <w:tcPr>
            <w:tcW w:type="dxa" w:w="831"/>
          </w:tcPr>
          <w:p>
            <w:pPr>
              <w:pStyle w:val="null5"/>
              <w:jc w:val="left"/>
            </w:pPr>
            <w:r>
              <w:rPr>
                <w:rFonts w:ascii="仿宋_GB2312" w:hAnsi="仿宋_GB2312" w:cs="仿宋_GB2312" w:eastAsia="仿宋_GB2312"/>
              </w:rPr>
              <w:t>套</w:t>
            </w:r>
          </w:p>
        </w:tc>
        <w:tc>
          <w:tcPr>
            <w:tcW w:type="dxa" w:w="831"/>
          </w:tcPr>
          <w:p>
            <w:pPr>
              <w:pStyle w:val="null5"/>
              <w:jc w:val="left"/>
            </w:pPr>
            <w:r>
              <w:rPr>
                <w:rFonts w:ascii="仿宋_GB2312" w:hAnsi="仿宋_GB2312" w:cs="仿宋_GB2312" w:eastAsia="仿宋_GB2312"/>
              </w:rPr>
              <w:t>工业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bl>
    <w:p>
      <w:pPr>
        <w:pStyle w:val="null5"/>
        <w:jc w:val="left"/>
        <w:outlineLvl w:val="2"/>
      </w:pPr>
      <w:r>
        <w:rPr>
          <w:rFonts w:ascii="仿宋_GB2312" w:hAnsi="仿宋_GB2312" w:cs="仿宋_GB2312" w:eastAsia="仿宋_GB2312"/>
          <w:sz w:val="28"/>
          <w:b/>
        </w:rPr>
        <w:t>二.投标人的资格要求</w:t>
      </w:r>
    </w:p>
    <w:p>
      <w:pPr>
        <w:pStyle w:val="null5"/>
        <w:ind w:firstLine="480"/>
        <w:jc w:val="left"/>
      </w:pPr>
      <w:r>
        <w:rPr>
          <w:rFonts w:ascii="仿宋_GB2312" w:hAnsi="仿宋_GB2312" w:cs="仿宋_GB2312" w:eastAsia="仿宋_GB2312"/>
        </w:rPr>
        <w:t>1.投标人应符合《中华人民共和国政府采购法》第二十二条规定的条件。</w:t>
      </w:r>
    </w:p>
    <w:p>
      <w:pPr>
        <w:pStyle w:val="null5"/>
        <w:ind w:firstLine="480"/>
        <w:jc w:val="left"/>
      </w:pPr>
      <w:r>
        <w:rPr>
          <w:rFonts w:ascii="仿宋_GB2312" w:hAnsi="仿宋_GB2312" w:cs="仿宋_GB2312" w:eastAsia="仿宋_GB2312"/>
        </w:rPr>
        <w:t>2.开标后资格审查时，投标人未被列入失信被执行人、税收违法黑名单、政府采购严重违法失信行为记录名单，相关信用情况通过“信用中国”网站、中国政府采购网等渠道查询。</w:t>
      </w:r>
    </w:p>
    <w:p>
      <w:pPr>
        <w:pStyle w:val="null5"/>
        <w:ind w:firstLine="480"/>
        <w:jc w:val="left"/>
      </w:pPr>
      <w:r>
        <w:rPr>
          <w:rFonts w:ascii="仿宋_GB2312" w:hAnsi="仿宋_GB2312" w:cs="仿宋_GB2312" w:eastAsia="仿宋_GB2312"/>
        </w:rPr>
        <w:t>3.落实政府采购政策需满足的资格要求：（如属于专门面向中小企业采购的项目,投标人应为中小微企业、监狱企业、残疾人福利性单位)。</w:t>
      </w:r>
    </w:p>
    <w:p>
      <w:pPr>
        <w:pStyle w:val="null5"/>
        <w:ind w:firstLine="480"/>
        <w:jc w:val="left"/>
      </w:pPr>
      <w:r>
        <w:rPr>
          <w:rFonts w:ascii="仿宋_GB2312" w:hAnsi="仿宋_GB2312" w:cs="仿宋_GB2312" w:eastAsia="仿宋_GB2312"/>
        </w:rPr>
        <w:t>4.本项目的特定资格要求：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 xml:space="preserve"> 无</w:t>
      </w:r>
    </w:p>
    <w:p>
      <w:pPr>
        <w:pStyle w:val="null5"/>
        <w:jc w:val="left"/>
      </w:pPr>
      <w:r>
        <w:rPr>
          <w:rFonts w:ascii="仿宋_GB2312" w:hAnsi="仿宋_GB2312" w:cs="仿宋_GB2312" w:eastAsia="仿宋_GB2312"/>
        </w:rPr>
        <w:t>采购包2：</w:t>
      </w:r>
    </w:p>
    <w:p>
      <w:pPr>
        <w:pStyle w:val="null5"/>
        <w:jc w:val="left"/>
      </w:pPr>
      <w:r>
        <w:rPr>
          <w:rFonts w:ascii="仿宋_GB2312" w:hAnsi="仿宋_GB2312" w:cs="仿宋_GB2312" w:eastAsia="仿宋_GB2312"/>
        </w:rPr>
        <w:t xml:space="preserve"> 无</w:t>
      </w:r>
    </w:p>
    <w:p>
      <w:pPr>
        <w:pStyle w:val="null5"/>
        <w:jc w:val="left"/>
      </w:pPr>
      <w:r>
        <w:rPr>
          <w:rFonts w:ascii="仿宋_GB2312" w:hAnsi="仿宋_GB2312" w:cs="仿宋_GB2312" w:eastAsia="仿宋_GB2312"/>
        </w:rPr>
        <w:t>采购包3：</w:t>
      </w:r>
    </w:p>
    <w:p>
      <w:pPr>
        <w:pStyle w:val="null5"/>
        <w:jc w:val="left"/>
      </w:pPr>
      <w:r>
        <w:rPr>
          <w:rFonts w:ascii="仿宋_GB2312" w:hAnsi="仿宋_GB2312" w:cs="仿宋_GB2312" w:eastAsia="仿宋_GB2312"/>
        </w:rPr>
        <w:t xml:space="preserve"> 无</w:t>
      </w:r>
    </w:p>
    <w:p>
      <w:pPr>
        <w:pStyle w:val="null5"/>
        <w:jc w:val="left"/>
        <w:outlineLvl w:val="2"/>
      </w:pPr>
      <w:r>
        <w:rPr>
          <w:rFonts w:ascii="仿宋_GB2312" w:hAnsi="仿宋_GB2312" w:cs="仿宋_GB2312" w:eastAsia="仿宋_GB2312"/>
          <w:sz w:val="28"/>
          <w:b/>
        </w:rPr>
        <w:t>三.获取招标文件的时间、地点、方式</w:t>
      </w:r>
    </w:p>
    <w:p>
      <w:pPr>
        <w:pStyle w:val="null5"/>
        <w:ind w:firstLine="480"/>
        <w:jc w:val="left"/>
      </w:pPr>
      <w:r>
        <w:rPr>
          <w:rFonts w:ascii="仿宋_GB2312" w:hAnsi="仿宋_GB2312" w:cs="仿宋_GB2312" w:eastAsia="仿宋_GB2312"/>
        </w:rPr>
        <w:t>详见招标公告</w:t>
      </w:r>
    </w:p>
    <w:p>
      <w:pPr>
        <w:pStyle w:val="null5"/>
        <w:ind w:firstLine="480"/>
        <w:jc w:val="left"/>
      </w:pPr>
      <w:r>
        <w:rPr>
          <w:rFonts w:ascii="仿宋_GB2312" w:hAnsi="仿宋_GB2312" w:cs="仿宋_GB2312" w:eastAsia="仿宋_GB2312"/>
        </w:rPr>
        <w:t>其他要求：</w:t>
      </w:r>
    </w:p>
    <w:p>
      <w:pPr>
        <w:pStyle w:val="null5"/>
        <w:ind w:firstLine="480"/>
        <w:jc w:val="left"/>
      </w:pPr>
      <w:r>
        <w:rPr>
          <w:rFonts w:ascii="仿宋_GB2312" w:hAnsi="仿宋_GB2312" w:cs="仿宋_GB2312" w:eastAsia="仿宋_GB2312"/>
        </w:rPr>
        <w:t>无</w:t>
      </w:r>
    </w:p>
    <w:p>
      <w:pPr>
        <w:pStyle w:val="null5"/>
        <w:jc w:val="left"/>
        <w:outlineLvl w:val="2"/>
      </w:pPr>
      <w:r>
        <w:rPr>
          <w:rFonts w:ascii="仿宋_GB2312" w:hAnsi="仿宋_GB2312" w:cs="仿宋_GB2312" w:eastAsia="仿宋_GB2312"/>
          <w:sz w:val="28"/>
          <w:b/>
        </w:rPr>
        <w:t>四.招标文件售价</w:t>
      </w:r>
    </w:p>
    <w:p>
      <w:pPr>
        <w:pStyle w:val="null5"/>
        <w:ind w:firstLine="480"/>
        <w:jc w:val="left"/>
      </w:pPr>
      <w:r>
        <w:rPr>
          <w:rFonts w:ascii="仿宋_GB2312" w:hAnsi="仿宋_GB2312" w:cs="仿宋_GB2312" w:eastAsia="仿宋_GB2312"/>
        </w:rPr>
        <w:t>本次招标文件的售价为0元人民币。</w:t>
      </w:r>
    </w:p>
    <w:p>
      <w:pPr>
        <w:pStyle w:val="null5"/>
        <w:jc w:val="left"/>
        <w:outlineLvl w:val="2"/>
      </w:pPr>
      <w:r>
        <w:rPr>
          <w:rFonts w:ascii="仿宋_GB2312" w:hAnsi="仿宋_GB2312" w:cs="仿宋_GB2312" w:eastAsia="仿宋_GB2312"/>
          <w:sz w:val="28"/>
          <w:b/>
        </w:rPr>
        <w:t>五.提交投标文件截止时间、开标时间和地点</w:t>
      </w:r>
    </w:p>
    <w:p>
      <w:pPr>
        <w:pStyle w:val="null5"/>
        <w:ind w:firstLine="480"/>
        <w:jc w:val="left"/>
      </w:pPr>
      <w:r>
        <w:rPr>
          <w:rFonts w:ascii="仿宋_GB2312" w:hAnsi="仿宋_GB2312" w:cs="仿宋_GB2312" w:eastAsia="仿宋_GB2312"/>
        </w:rPr>
        <w:t>详见招标公告</w:t>
      </w:r>
    </w:p>
    <w:p>
      <w:pPr>
        <w:pStyle w:val="null5"/>
        <w:jc w:val="left"/>
        <w:outlineLvl w:val="2"/>
      </w:pPr>
      <w:r>
        <w:rPr>
          <w:rFonts w:ascii="仿宋_GB2312" w:hAnsi="仿宋_GB2312" w:cs="仿宋_GB2312" w:eastAsia="仿宋_GB2312"/>
          <w:sz w:val="28"/>
          <w:b/>
        </w:rPr>
        <w:t>六.联系方式</w:t>
      </w:r>
    </w:p>
    <w:p>
      <w:pPr>
        <w:pStyle w:val="null5"/>
        <w:ind w:firstLine="480"/>
        <w:jc w:val="left"/>
      </w:pPr>
      <w:r>
        <w:rPr>
          <w:rFonts w:ascii="仿宋_GB2312" w:hAnsi="仿宋_GB2312" w:cs="仿宋_GB2312" w:eastAsia="仿宋_GB2312"/>
        </w:rPr>
        <w:t xml:space="preserve">采购代理机构名称： </w:t>
      </w:r>
      <w:r>
        <w:rPr>
          <w:rFonts w:ascii="仿宋_GB2312" w:hAnsi="仿宋_GB2312" w:cs="仿宋_GB2312" w:eastAsia="仿宋_GB2312"/>
        </w:rPr>
        <w:t>内蒙古春吉建设项目管理有限公司</w:t>
      </w:r>
    </w:p>
    <w:p>
      <w:pPr>
        <w:pStyle w:val="null5"/>
        <w:jc w:val="left"/>
      </w:pPr>
      <w:r>
        <w:rPr>
          <w:rFonts w:ascii="仿宋_GB2312" w:hAnsi="仿宋_GB2312" w:cs="仿宋_GB2312" w:eastAsia="仿宋_GB2312"/>
        </w:rPr>
        <w:t xml:space="preserve"> 地址： </w:t>
      </w:r>
      <w:r>
        <w:rPr>
          <w:rFonts w:ascii="仿宋_GB2312" w:hAnsi="仿宋_GB2312" w:cs="仿宋_GB2312" w:eastAsia="仿宋_GB2312"/>
        </w:rPr>
        <w:t>锡林浩特市锡林大街长安丽景小区外三层楼二楼</w:t>
      </w:r>
    </w:p>
    <w:p>
      <w:pPr>
        <w:pStyle w:val="null5"/>
        <w:jc w:val="left"/>
      </w:pPr>
      <w:r>
        <w:rPr>
          <w:rFonts w:ascii="仿宋_GB2312" w:hAnsi="仿宋_GB2312" w:cs="仿宋_GB2312" w:eastAsia="仿宋_GB2312"/>
        </w:rPr>
        <w:t xml:space="preserve"> 邮编： </w:t>
      </w:r>
      <w:r>
        <w:rPr>
          <w:rFonts w:ascii="仿宋_GB2312" w:hAnsi="仿宋_GB2312" w:cs="仿宋_GB2312" w:eastAsia="仿宋_GB2312"/>
        </w:rPr>
        <w:t>026000</w:t>
      </w:r>
    </w:p>
    <w:p>
      <w:pPr>
        <w:pStyle w:val="null5"/>
        <w:jc w:val="left"/>
      </w:pPr>
      <w:r>
        <w:rPr>
          <w:rFonts w:ascii="仿宋_GB2312" w:hAnsi="仿宋_GB2312" w:cs="仿宋_GB2312" w:eastAsia="仿宋_GB2312"/>
        </w:rPr>
        <w:t xml:space="preserve"> 联系人： </w:t>
      </w:r>
      <w:r>
        <w:rPr>
          <w:rFonts w:ascii="仿宋_GB2312" w:hAnsi="仿宋_GB2312" w:cs="仿宋_GB2312" w:eastAsia="仿宋_GB2312"/>
        </w:rPr>
        <w:t>李韬</w:t>
      </w:r>
    </w:p>
    <w:p>
      <w:pPr>
        <w:pStyle w:val="null5"/>
        <w:jc w:val="left"/>
      </w:pPr>
      <w:r>
        <w:rPr>
          <w:rFonts w:ascii="仿宋_GB2312" w:hAnsi="仿宋_GB2312" w:cs="仿宋_GB2312" w:eastAsia="仿宋_GB2312"/>
        </w:rPr>
        <w:t xml:space="preserve"> 联系电话： </w:t>
      </w:r>
      <w:r>
        <w:rPr>
          <w:rFonts w:ascii="仿宋_GB2312" w:hAnsi="仿宋_GB2312" w:cs="仿宋_GB2312" w:eastAsia="仿宋_GB2312"/>
        </w:rPr>
        <w:t xml:space="preserve"> 16614793456</w:t>
      </w:r>
    </w:p>
    <w:p>
      <w:pPr>
        <w:pStyle w:val="null5"/>
        <w:ind w:firstLine="480"/>
        <w:jc w:val="left"/>
      </w:pPr>
      <w:r>
        <w:rPr>
          <w:rFonts w:ascii="仿宋_GB2312" w:hAnsi="仿宋_GB2312" w:cs="仿宋_GB2312" w:eastAsia="仿宋_GB2312"/>
        </w:rPr>
        <w:t xml:space="preserve">采购单位名称： </w:t>
      </w:r>
      <w:r>
        <w:rPr>
          <w:rFonts w:ascii="仿宋_GB2312" w:hAnsi="仿宋_GB2312" w:cs="仿宋_GB2312" w:eastAsia="仿宋_GB2312"/>
        </w:rPr>
        <w:t>锡林郭勒盟林业和草原局</w:t>
      </w:r>
    </w:p>
    <w:p>
      <w:pPr>
        <w:pStyle w:val="null5"/>
        <w:jc w:val="left"/>
      </w:pPr>
      <w:r>
        <w:rPr>
          <w:rFonts w:ascii="仿宋_GB2312" w:hAnsi="仿宋_GB2312" w:cs="仿宋_GB2312" w:eastAsia="仿宋_GB2312"/>
        </w:rPr>
        <w:t xml:space="preserve"> 地址： </w:t>
      </w:r>
      <w:r>
        <w:rPr>
          <w:rFonts w:ascii="仿宋_GB2312" w:hAnsi="仿宋_GB2312" w:cs="仿宋_GB2312" w:eastAsia="仿宋_GB2312"/>
        </w:rPr>
        <w:t>锡林浩特市新区交通投资大厦</w:t>
      </w:r>
    </w:p>
    <w:p>
      <w:pPr>
        <w:pStyle w:val="null5"/>
        <w:jc w:val="left"/>
      </w:pPr>
      <w:r>
        <w:rPr>
          <w:rFonts w:ascii="仿宋_GB2312" w:hAnsi="仿宋_GB2312" w:cs="仿宋_GB2312" w:eastAsia="仿宋_GB2312"/>
        </w:rPr>
        <w:t xml:space="preserve"> 邮编： </w:t>
      </w:r>
      <w:r>
        <w:rPr>
          <w:rFonts w:ascii="仿宋_GB2312" w:hAnsi="仿宋_GB2312" w:cs="仿宋_GB2312" w:eastAsia="仿宋_GB2312"/>
        </w:rPr>
        <w:t>026000</w:t>
      </w:r>
    </w:p>
    <w:p>
      <w:pPr>
        <w:pStyle w:val="null5"/>
        <w:jc w:val="left"/>
      </w:pPr>
      <w:r>
        <w:rPr>
          <w:rFonts w:ascii="仿宋_GB2312" w:hAnsi="仿宋_GB2312" w:cs="仿宋_GB2312" w:eastAsia="仿宋_GB2312"/>
        </w:rPr>
        <w:t xml:space="preserve"> 联系人： </w:t>
      </w:r>
      <w:r>
        <w:rPr>
          <w:rFonts w:ascii="仿宋_GB2312" w:hAnsi="仿宋_GB2312" w:cs="仿宋_GB2312" w:eastAsia="仿宋_GB2312"/>
        </w:rPr>
        <w:t>张武</w:t>
      </w:r>
    </w:p>
    <w:p>
      <w:pPr>
        <w:pStyle w:val="null5"/>
        <w:jc w:val="left"/>
      </w:pPr>
      <w:r>
        <w:rPr>
          <w:rFonts w:ascii="仿宋_GB2312" w:hAnsi="仿宋_GB2312" w:cs="仿宋_GB2312" w:eastAsia="仿宋_GB2312"/>
        </w:rPr>
        <w:t xml:space="preserve"> 联系电话： </w:t>
      </w:r>
      <w:r>
        <w:rPr>
          <w:rFonts w:ascii="仿宋_GB2312" w:hAnsi="仿宋_GB2312" w:cs="仿宋_GB2312" w:eastAsia="仿宋_GB2312"/>
        </w:rPr>
        <w:t>13947928686</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第二章 投标人须知</w:t>
      </w:r>
    </w:p>
    <w:p>
      <w:pPr>
        <w:pStyle w:val="null5"/>
        <w:jc w:val="left"/>
        <w:outlineLvl w:val="2"/>
      </w:pPr>
      <w:r>
        <w:rPr>
          <w:rFonts w:ascii="仿宋_GB2312" w:hAnsi="仿宋_GB2312" w:cs="仿宋_GB2312" w:eastAsia="仿宋_GB2312"/>
          <w:sz w:val="28"/>
          <w:b/>
        </w:rPr>
        <w:t>一.前附表</w:t>
      </w:r>
    </w:p>
    <w:tbl>
      <w:tblPr>
        <w:tblW w:w="0" w:type="auto"/>
        <w:tblBorders>
          <w:top w:val="single"/>
          <w:left w:val="single"/>
          <w:bottom w:val="single"/>
          <w:right w:val="single"/>
          <w:insideH w:val="single"/>
          <w:insideV w:val="single"/>
        </w:tblBorders>
      </w:tblPr>
      <w:tblGrid>
        <w:gridCol w:w="1246"/>
        <w:gridCol w:w="2492"/>
        <w:gridCol w:w="4568"/>
      </w:tblGrid>
      <w:tr>
        <w:tc>
          <w:tcPr>
            <w:tcW w:type="dxa" w:w="1246"/>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条款名称</w:t>
            </w:r>
          </w:p>
        </w:tc>
        <w:tc>
          <w:tcPr>
            <w:tcW w:type="dxa" w:w="4568"/>
          </w:tcPr>
          <w:p>
            <w:pPr>
              <w:pStyle w:val="null5"/>
              <w:jc w:val="left"/>
            </w:pPr>
            <w:r>
              <w:rPr>
                <w:rFonts w:ascii="仿宋_GB2312" w:hAnsi="仿宋_GB2312" w:cs="仿宋_GB2312" w:eastAsia="仿宋_GB2312"/>
              </w:rPr>
              <w:t>内容及要求</w:t>
            </w:r>
          </w:p>
        </w:tc>
      </w:tr>
      <w:tr>
        <w:tc>
          <w:tcPr>
            <w:tcW w:type="dxa" w:w="1246"/>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划分采购包情况</w:t>
            </w:r>
          </w:p>
        </w:tc>
        <w:tc>
          <w:tcPr>
            <w:tcW w:type="dxa" w:w="4568"/>
          </w:tcPr>
          <w:p>
            <w:pPr>
              <w:pStyle w:val="null5"/>
              <w:jc w:val="left"/>
            </w:pPr>
            <w:r>
              <w:rPr>
                <w:rFonts w:ascii="仿宋_GB2312" w:hAnsi="仿宋_GB2312" w:cs="仿宋_GB2312" w:eastAsia="仿宋_GB2312"/>
              </w:rPr>
              <w:t xml:space="preserve">共 </w:t>
            </w:r>
            <w:r>
              <w:rPr>
                <w:rFonts w:ascii="仿宋_GB2312" w:hAnsi="仿宋_GB2312" w:cs="仿宋_GB2312" w:eastAsia="仿宋_GB2312"/>
              </w:rPr>
              <w:t>3</w:t>
            </w:r>
            <w:r>
              <w:rPr>
                <w:rFonts w:ascii="仿宋_GB2312" w:hAnsi="仿宋_GB2312" w:cs="仿宋_GB2312" w:eastAsia="仿宋_GB2312"/>
              </w:rPr>
              <w:t xml:space="preserve"> 包</w:t>
            </w:r>
          </w:p>
        </w:tc>
      </w:tr>
      <w:tr>
        <w:tc>
          <w:tcPr>
            <w:tcW w:type="dxa" w:w="1246"/>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采购方式</w:t>
            </w:r>
          </w:p>
        </w:tc>
        <w:tc>
          <w:tcPr>
            <w:tcW w:type="dxa" w:w="4568"/>
          </w:tcPr>
          <w:p>
            <w:pPr>
              <w:pStyle w:val="null5"/>
              <w:jc w:val="left"/>
            </w:pPr>
            <w:r>
              <w:rPr>
                <w:rFonts w:ascii="仿宋_GB2312" w:hAnsi="仿宋_GB2312" w:cs="仿宋_GB2312" w:eastAsia="仿宋_GB2312"/>
              </w:rPr>
              <w:t>公开招标</w:t>
            </w:r>
          </w:p>
        </w:tc>
      </w:tr>
      <w:tr>
        <w:tc>
          <w:tcPr>
            <w:tcW w:type="dxa" w:w="1246"/>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开标方式</w:t>
            </w:r>
          </w:p>
        </w:tc>
        <w:tc>
          <w:tcPr>
            <w:tcW w:type="dxa" w:w="4568"/>
          </w:tcPr>
          <w:p>
            <w:pPr>
              <w:pStyle w:val="null5"/>
              <w:jc w:val="left"/>
            </w:pPr>
            <w:r>
              <w:rPr>
                <w:rFonts w:ascii="仿宋_GB2312" w:hAnsi="仿宋_GB2312" w:cs="仿宋_GB2312" w:eastAsia="仿宋_GB2312"/>
              </w:rPr>
              <w:t>远程开标</w:t>
            </w:r>
          </w:p>
        </w:tc>
      </w:tr>
      <w:tr>
        <w:tc>
          <w:tcPr>
            <w:tcW w:type="dxa" w:w="1246"/>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评标方式</w:t>
            </w:r>
          </w:p>
        </w:tc>
        <w:tc>
          <w:tcPr>
            <w:tcW w:type="dxa" w:w="4568"/>
          </w:tcPr>
          <w:p>
            <w:pPr>
              <w:pStyle w:val="null5"/>
              <w:jc w:val="left"/>
            </w:pPr>
            <w:r>
              <w:rPr>
                <w:rFonts w:ascii="仿宋_GB2312" w:hAnsi="仿宋_GB2312" w:cs="仿宋_GB2312" w:eastAsia="仿宋_GB2312"/>
              </w:rPr>
              <w:t>现场网上评标</w:t>
            </w:r>
          </w:p>
        </w:tc>
      </w:tr>
      <w:tr>
        <w:tc>
          <w:tcPr>
            <w:tcW w:type="dxa" w:w="1246"/>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评标方法</w:t>
            </w:r>
          </w:p>
        </w:tc>
        <w:tc>
          <w:tcPr>
            <w:tcW w:type="dxa" w:w="4568"/>
          </w:tcPr>
          <w:p>
            <w:pPr>
              <w:pStyle w:val="null5"/>
              <w:jc w:val="left"/>
            </w:pPr>
            <w:r>
              <w:rPr>
                <w:rFonts w:ascii="仿宋_GB2312" w:hAnsi="仿宋_GB2312" w:cs="仿宋_GB2312" w:eastAsia="仿宋_GB2312"/>
              </w:rPr>
              <w:t>采购包1：综合评分法</w:t>
            </w:r>
          </w:p>
          <w:p>
            <w:pPr>
              <w:pStyle w:val="null5"/>
              <w:jc w:val="left"/>
            </w:pPr>
            <w:r>
              <w:rPr>
                <w:rFonts w:ascii="仿宋_GB2312" w:hAnsi="仿宋_GB2312" w:cs="仿宋_GB2312" w:eastAsia="仿宋_GB2312"/>
              </w:rPr>
              <w:t>采购包2：综合评分法</w:t>
            </w:r>
          </w:p>
          <w:p>
            <w:pPr>
              <w:pStyle w:val="null5"/>
              <w:jc w:val="left"/>
            </w:pPr>
            <w:r>
              <w:rPr>
                <w:rFonts w:ascii="仿宋_GB2312" w:hAnsi="仿宋_GB2312" w:cs="仿宋_GB2312" w:eastAsia="仿宋_GB2312"/>
              </w:rPr>
              <w:t>采购包3：综合评分法</w:t>
            </w:r>
          </w:p>
        </w:tc>
      </w:tr>
      <w:tr>
        <w:tc>
          <w:tcPr>
            <w:tcW w:type="dxa" w:w="1246"/>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获取招标文件时间</w:t>
            </w:r>
          </w:p>
        </w:tc>
        <w:tc>
          <w:tcPr>
            <w:tcW w:type="dxa" w:w="4568"/>
          </w:tcPr>
          <w:p>
            <w:pPr>
              <w:pStyle w:val="null5"/>
              <w:jc w:val="left"/>
            </w:pPr>
            <w:r>
              <w:rPr>
                <w:rFonts w:ascii="仿宋_GB2312" w:hAnsi="仿宋_GB2312" w:cs="仿宋_GB2312" w:eastAsia="仿宋_GB2312"/>
              </w:rPr>
              <w:t>详见招标公告</w:t>
            </w:r>
          </w:p>
        </w:tc>
      </w:tr>
      <w:tr>
        <w:tc>
          <w:tcPr>
            <w:tcW w:type="dxa" w:w="1246"/>
          </w:tcPr>
          <w:p>
            <w:pPr>
              <w:pStyle w:val="null5"/>
              <w:jc w:val="left"/>
            </w:pPr>
            <w:r>
              <w:rPr>
                <w:rFonts w:ascii="仿宋_GB2312" w:hAnsi="仿宋_GB2312" w:cs="仿宋_GB2312" w:eastAsia="仿宋_GB2312"/>
              </w:rPr>
              <w:t>7</w:t>
            </w:r>
          </w:p>
        </w:tc>
        <w:tc>
          <w:tcPr>
            <w:tcW w:type="dxa" w:w="2492"/>
          </w:tcPr>
          <w:p>
            <w:pPr>
              <w:pStyle w:val="null5"/>
              <w:jc w:val="left"/>
            </w:pPr>
            <w:r>
              <w:rPr>
                <w:rFonts w:ascii="仿宋_GB2312" w:hAnsi="仿宋_GB2312" w:cs="仿宋_GB2312" w:eastAsia="仿宋_GB2312"/>
              </w:rPr>
              <w:t>保证金缴纳截止时间（同投标文件提交截止时间）</w:t>
            </w:r>
          </w:p>
        </w:tc>
        <w:tc>
          <w:tcPr>
            <w:tcW w:type="dxa" w:w="4568"/>
          </w:tcPr>
          <w:p>
            <w:pPr>
              <w:pStyle w:val="null5"/>
              <w:jc w:val="left"/>
            </w:pPr>
            <w:r>
              <w:rPr>
                <w:rFonts w:ascii="仿宋_GB2312" w:hAnsi="仿宋_GB2312" w:cs="仿宋_GB2312" w:eastAsia="仿宋_GB2312"/>
              </w:rPr>
              <w:t>详见招标公告</w:t>
            </w:r>
          </w:p>
        </w:tc>
      </w:tr>
      <w:tr>
        <w:tc>
          <w:tcPr>
            <w:tcW w:type="dxa" w:w="1246"/>
          </w:tcPr>
          <w:p>
            <w:pPr>
              <w:pStyle w:val="null5"/>
              <w:jc w:val="left"/>
            </w:pPr>
            <w:r>
              <w:rPr>
                <w:rFonts w:ascii="仿宋_GB2312" w:hAnsi="仿宋_GB2312" w:cs="仿宋_GB2312" w:eastAsia="仿宋_GB2312"/>
              </w:rPr>
              <w:t>8</w:t>
            </w:r>
          </w:p>
        </w:tc>
        <w:tc>
          <w:tcPr>
            <w:tcW w:type="dxa" w:w="2492"/>
          </w:tcPr>
          <w:p>
            <w:pPr>
              <w:pStyle w:val="null5"/>
              <w:jc w:val="left"/>
            </w:pPr>
            <w:r>
              <w:rPr>
                <w:rFonts w:ascii="仿宋_GB2312" w:hAnsi="仿宋_GB2312" w:cs="仿宋_GB2312" w:eastAsia="仿宋_GB2312"/>
              </w:rPr>
              <w:t>电子投标文件递交</w:t>
            </w:r>
          </w:p>
        </w:tc>
        <w:tc>
          <w:tcPr>
            <w:tcW w:type="dxa" w:w="4568"/>
          </w:tcPr>
          <w:p>
            <w:pPr>
              <w:pStyle w:val="null5"/>
              <w:jc w:val="left"/>
            </w:pPr>
            <w:r>
              <w:rPr>
                <w:rFonts w:ascii="仿宋_GB2312" w:hAnsi="仿宋_GB2312" w:cs="仿宋_GB2312" w:eastAsia="仿宋_GB2312"/>
              </w:rPr>
              <w:t>加密的电子投标文件1份，电子投标文件在投标截止时间前上传至内蒙古自治区政府采购网--政府采购云平台。技术支持电话：400-0471-010转2键</w:t>
            </w:r>
          </w:p>
        </w:tc>
      </w:tr>
      <w:tr>
        <w:tc>
          <w:tcPr>
            <w:tcW w:type="dxa" w:w="1246"/>
          </w:tcPr>
          <w:p>
            <w:pPr>
              <w:pStyle w:val="null5"/>
              <w:jc w:val="left"/>
            </w:pPr>
            <w:r>
              <w:rPr>
                <w:rFonts w:ascii="仿宋_GB2312" w:hAnsi="仿宋_GB2312" w:cs="仿宋_GB2312" w:eastAsia="仿宋_GB2312"/>
              </w:rPr>
              <w:t>9</w:t>
            </w:r>
          </w:p>
        </w:tc>
        <w:tc>
          <w:tcPr>
            <w:tcW w:type="dxa" w:w="2492"/>
          </w:tcPr>
          <w:p>
            <w:pPr>
              <w:pStyle w:val="null5"/>
              <w:jc w:val="left"/>
            </w:pPr>
            <w:r>
              <w:rPr>
                <w:rFonts w:ascii="仿宋_GB2312" w:hAnsi="仿宋_GB2312" w:cs="仿宋_GB2312" w:eastAsia="仿宋_GB2312"/>
              </w:rPr>
              <w:t>投标文件数量</w:t>
            </w:r>
          </w:p>
        </w:tc>
        <w:tc>
          <w:tcPr>
            <w:tcW w:type="dxa" w:w="4568"/>
          </w:tcPr>
          <w:p>
            <w:pPr>
              <w:pStyle w:val="null5"/>
              <w:jc w:val="left"/>
            </w:pPr>
            <w:r>
              <w:rPr>
                <w:rFonts w:ascii="仿宋_GB2312" w:hAnsi="仿宋_GB2312" w:cs="仿宋_GB2312" w:eastAsia="仿宋_GB2312"/>
              </w:rPr>
              <w:t>（1）加密的电子投标文件1份（需在投标截止时间前上传至“内蒙古自治区政府采购网--政府采购云平台”）</w:t>
            </w:r>
          </w:p>
          <w:p>
            <w:pPr>
              <w:pStyle w:val="null5"/>
              <w:jc w:val="left"/>
            </w:pPr>
            <w:r>
              <w:rPr>
                <w:rFonts w:ascii="仿宋_GB2312" w:hAnsi="仿宋_GB2312" w:cs="仿宋_GB2312" w:eastAsia="仿宋_GB2312"/>
              </w:rPr>
              <w:t xml:space="preserve"> （2）若现场无法使用系统进行电子开评标的，投标人须开标现场递交非加密电子版投标文件U盘（或光盘）0份。</w:t>
            </w:r>
          </w:p>
          <w:p>
            <w:pPr>
              <w:pStyle w:val="null5"/>
              <w:jc w:val="left"/>
            </w:pPr>
            <w:r>
              <w:rPr>
                <w:rFonts w:ascii="仿宋_GB2312" w:hAnsi="仿宋_GB2312" w:cs="仿宋_GB2312" w:eastAsia="仿宋_GB2312"/>
              </w:rPr>
              <w:t xml:space="preserve"> （3）纸质投标文件（正本）0份；纸质投标文件（副本）0份。</w:t>
            </w:r>
          </w:p>
        </w:tc>
      </w:tr>
      <w:tr>
        <w:tc>
          <w:tcPr>
            <w:tcW w:type="dxa" w:w="1246"/>
          </w:tcPr>
          <w:p>
            <w:pPr>
              <w:pStyle w:val="null5"/>
              <w:jc w:val="left"/>
            </w:pPr>
            <w:r>
              <w:rPr>
                <w:rFonts w:ascii="仿宋_GB2312" w:hAnsi="仿宋_GB2312" w:cs="仿宋_GB2312" w:eastAsia="仿宋_GB2312"/>
              </w:rPr>
              <w:t>10</w:t>
            </w:r>
          </w:p>
        </w:tc>
        <w:tc>
          <w:tcPr>
            <w:tcW w:type="dxa" w:w="2492"/>
          </w:tcPr>
          <w:p>
            <w:pPr>
              <w:pStyle w:val="null5"/>
              <w:jc w:val="left"/>
            </w:pPr>
            <w:r>
              <w:rPr>
                <w:rFonts w:ascii="仿宋_GB2312" w:hAnsi="仿宋_GB2312" w:cs="仿宋_GB2312" w:eastAsia="仿宋_GB2312"/>
              </w:rPr>
              <w:t>中标人确定</w:t>
            </w:r>
          </w:p>
        </w:tc>
        <w:tc>
          <w:tcPr>
            <w:tcW w:type="dxa" w:w="4568"/>
          </w:tcPr>
          <w:p>
            <w:pPr>
              <w:pStyle w:val="null5"/>
              <w:jc w:val="left"/>
            </w:pPr>
            <w:r>
              <w:rPr>
                <w:rFonts w:ascii="仿宋_GB2312" w:hAnsi="仿宋_GB2312" w:cs="仿宋_GB2312" w:eastAsia="仿宋_GB2312"/>
              </w:rPr>
              <w:t>采购单位授权评标委员会按照采购文件规定的方式确定中标（成交）供应商。</w:t>
            </w:r>
          </w:p>
        </w:tc>
      </w:tr>
      <w:tr>
        <w:tc>
          <w:tcPr>
            <w:tcW w:type="dxa" w:w="1246"/>
          </w:tcPr>
          <w:p>
            <w:pPr>
              <w:pStyle w:val="null5"/>
              <w:jc w:val="left"/>
            </w:pPr>
            <w:r>
              <w:rPr>
                <w:rFonts w:ascii="仿宋_GB2312" w:hAnsi="仿宋_GB2312" w:cs="仿宋_GB2312" w:eastAsia="仿宋_GB2312"/>
              </w:rPr>
              <w:t>11</w:t>
            </w:r>
          </w:p>
        </w:tc>
        <w:tc>
          <w:tcPr>
            <w:tcW w:type="dxa" w:w="2492"/>
          </w:tcPr>
          <w:p>
            <w:pPr>
              <w:pStyle w:val="null5"/>
              <w:jc w:val="left"/>
            </w:pPr>
            <w:r>
              <w:rPr>
                <w:rFonts w:ascii="仿宋_GB2312" w:hAnsi="仿宋_GB2312" w:cs="仿宋_GB2312" w:eastAsia="仿宋_GB2312"/>
              </w:rPr>
              <w:t>联合体投标</w:t>
            </w:r>
          </w:p>
        </w:tc>
        <w:tc>
          <w:tcPr>
            <w:tcW w:type="dxa" w:w="4568"/>
          </w:tcPr>
          <w:p>
            <w:pPr>
              <w:pStyle w:val="null5"/>
              <w:jc w:val="left"/>
            </w:pPr>
            <w:r>
              <w:rPr>
                <w:rFonts w:ascii="仿宋_GB2312" w:hAnsi="仿宋_GB2312" w:cs="仿宋_GB2312" w:eastAsia="仿宋_GB2312"/>
              </w:rPr>
              <w:t>采购包1：不接受</w:t>
            </w:r>
          </w:p>
          <w:p>
            <w:pPr>
              <w:pStyle w:val="null5"/>
              <w:jc w:val="left"/>
            </w:pPr>
            <w:r>
              <w:rPr>
                <w:rFonts w:ascii="仿宋_GB2312" w:hAnsi="仿宋_GB2312" w:cs="仿宋_GB2312" w:eastAsia="仿宋_GB2312"/>
              </w:rPr>
              <w:t>采购包2：不接受</w:t>
            </w:r>
          </w:p>
          <w:p>
            <w:pPr>
              <w:pStyle w:val="null5"/>
              <w:jc w:val="left"/>
            </w:pPr>
            <w:r>
              <w:rPr>
                <w:rFonts w:ascii="仿宋_GB2312" w:hAnsi="仿宋_GB2312" w:cs="仿宋_GB2312" w:eastAsia="仿宋_GB2312"/>
              </w:rPr>
              <w:t>采购包3：不接受</w:t>
            </w:r>
          </w:p>
        </w:tc>
      </w:tr>
      <w:tr>
        <w:tc>
          <w:tcPr>
            <w:tcW w:type="dxa" w:w="1246"/>
          </w:tcPr>
          <w:p>
            <w:pPr>
              <w:pStyle w:val="null5"/>
              <w:jc w:val="left"/>
            </w:pPr>
            <w:r>
              <w:rPr>
                <w:rFonts w:ascii="仿宋_GB2312" w:hAnsi="仿宋_GB2312" w:cs="仿宋_GB2312" w:eastAsia="仿宋_GB2312"/>
              </w:rPr>
              <w:t>12</w:t>
            </w:r>
          </w:p>
        </w:tc>
        <w:tc>
          <w:tcPr>
            <w:tcW w:type="dxa" w:w="2492"/>
          </w:tcPr>
          <w:p>
            <w:pPr>
              <w:pStyle w:val="null5"/>
              <w:jc w:val="left"/>
            </w:pPr>
            <w:r>
              <w:rPr>
                <w:rFonts w:ascii="仿宋_GB2312" w:hAnsi="仿宋_GB2312" w:cs="仿宋_GB2312" w:eastAsia="仿宋_GB2312"/>
              </w:rPr>
              <w:t>采购代理机构代理费用</w:t>
            </w:r>
          </w:p>
        </w:tc>
        <w:tc>
          <w:tcPr>
            <w:tcW w:type="dxa" w:w="4568"/>
          </w:tcPr>
          <w:p>
            <w:pPr>
              <w:pStyle w:val="null5"/>
              <w:jc w:val="left"/>
            </w:pPr>
            <w:r>
              <w:rPr>
                <w:rFonts w:ascii="仿宋_GB2312" w:hAnsi="仿宋_GB2312" w:cs="仿宋_GB2312" w:eastAsia="仿宋_GB2312"/>
              </w:rPr>
              <w:t>本项目收取代理服务费</w:t>
            </w:r>
          </w:p>
          <w:p>
            <w:pPr>
              <w:pStyle w:val="null5"/>
              <w:jc w:val="left"/>
            </w:pPr>
            <w:r>
              <w:rPr>
                <w:rFonts w:ascii="仿宋_GB2312" w:hAnsi="仿宋_GB2312" w:cs="仿宋_GB2312" w:eastAsia="仿宋_GB2312"/>
              </w:rPr>
              <w:t>代理服务费用收取对象：中标/成交供应商</w:t>
            </w:r>
          </w:p>
          <w:p>
            <w:pPr>
              <w:pStyle w:val="null5"/>
              <w:jc w:val="left"/>
            </w:pPr>
            <w:r>
              <w:rPr>
                <w:rFonts w:ascii="仿宋_GB2312" w:hAnsi="仿宋_GB2312" w:cs="仿宋_GB2312" w:eastAsia="仿宋_GB2312"/>
              </w:rPr>
              <w:t>代理服务费收费标准：按内蒙古自治区工程建设协会《内蒙古自治区建设工程招标代理服务收费指导意见 》【内工建协(2022)34号】文件规定的收费标准收取</w:t>
            </w:r>
          </w:p>
        </w:tc>
      </w:tr>
      <w:tr>
        <w:tc>
          <w:tcPr>
            <w:tcW w:type="dxa" w:w="1246"/>
          </w:tcPr>
          <w:p>
            <w:pPr>
              <w:pStyle w:val="null5"/>
              <w:jc w:val="left"/>
            </w:pPr>
            <w:r>
              <w:rPr>
                <w:rFonts w:ascii="仿宋_GB2312" w:hAnsi="仿宋_GB2312" w:cs="仿宋_GB2312" w:eastAsia="仿宋_GB2312"/>
              </w:rPr>
              <w:t>14</w:t>
            </w:r>
          </w:p>
        </w:tc>
        <w:tc>
          <w:tcPr>
            <w:tcW w:type="dxa" w:w="2492"/>
          </w:tcPr>
          <w:p>
            <w:pPr>
              <w:pStyle w:val="null5"/>
              <w:jc w:val="left"/>
            </w:pPr>
            <w:r>
              <w:rPr>
                <w:rFonts w:ascii="仿宋_GB2312" w:hAnsi="仿宋_GB2312" w:cs="仿宋_GB2312" w:eastAsia="仿宋_GB2312"/>
              </w:rPr>
              <w:t>投标保证金</w:t>
            </w:r>
          </w:p>
        </w:tc>
        <w:tc>
          <w:tcPr>
            <w:tcW w:type="dxa" w:w="4568"/>
          </w:tcPr>
          <w:p>
            <w:pPr>
              <w:pStyle w:val="null5"/>
              <w:jc w:val="left"/>
            </w:pPr>
            <w:r>
              <w:rPr>
                <w:rFonts w:ascii="仿宋_GB2312" w:hAnsi="仿宋_GB2312" w:cs="仿宋_GB2312" w:eastAsia="仿宋_GB2312"/>
              </w:rPr>
              <w:t>不收取保证金</w:t>
            </w:r>
          </w:p>
        </w:tc>
      </w:tr>
      <w:tr>
        <w:tc>
          <w:tcPr>
            <w:tcW w:type="dxa" w:w="1246"/>
          </w:tcPr>
          <w:p>
            <w:pPr>
              <w:pStyle w:val="null5"/>
              <w:jc w:val="left"/>
            </w:pPr>
            <w:r>
              <w:rPr>
                <w:rFonts w:ascii="仿宋_GB2312" w:hAnsi="仿宋_GB2312" w:cs="仿宋_GB2312" w:eastAsia="仿宋_GB2312"/>
              </w:rPr>
              <w:t>15</w:t>
            </w:r>
          </w:p>
        </w:tc>
        <w:tc>
          <w:tcPr>
            <w:tcW w:type="dxa" w:w="2492"/>
          </w:tcPr>
          <w:p>
            <w:pPr>
              <w:pStyle w:val="null5"/>
              <w:jc w:val="left"/>
            </w:pPr>
            <w:r>
              <w:rPr>
                <w:rFonts w:ascii="仿宋_GB2312" w:hAnsi="仿宋_GB2312" w:cs="仿宋_GB2312" w:eastAsia="仿宋_GB2312"/>
              </w:rPr>
              <w:t>电子投标文件签字、盖章要求</w:t>
            </w:r>
          </w:p>
        </w:tc>
        <w:tc>
          <w:tcPr>
            <w:tcW w:type="dxa" w:w="4568"/>
          </w:tcPr>
          <w:p>
            <w:pPr>
              <w:pStyle w:val="null5"/>
              <w:jc w:val="left"/>
            </w:pPr>
            <w:r>
              <w:rPr>
                <w:rFonts w:ascii="仿宋_GB2312" w:hAnsi="仿宋_GB2312" w:cs="仿宋_GB2312" w:eastAsia="仿宋_GB2312"/>
              </w:rPr>
              <w:t>应按照第七章“投标文件格式与要求”，使用单位电子签章（CA）进行签字、加盖公章。</w:t>
            </w:r>
          </w:p>
          <w:p>
            <w:pPr>
              <w:pStyle w:val="null5"/>
              <w:jc w:val="left"/>
            </w:pPr>
            <w:r>
              <w:rPr>
                <w:rFonts w:ascii="仿宋_GB2312" w:hAnsi="仿宋_GB2312" w:cs="仿宋_GB2312" w:eastAsia="仿宋_GB2312"/>
              </w:rPr>
              <w:t xml:space="preserve"> 说明：若涉及到授权代表签字的可将文件签字页先进行签字、扫描后导入加密电子投标文件。</w:t>
            </w:r>
          </w:p>
        </w:tc>
      </w:tr>
      <w:tr>
        <w:tc>
          <w:tcPr>
            <w:tcW w:type="dxa" w:w="1246"/>
          </w:tcPr>
          <w:p>
            <w:pPr>
              <w:pStyle w:val="null5"/>
              <w:jc w:val="left"/>
            </w:pPr>
            <w:r>
              <w:rPr>
                <w:rFonts w:ascii="仿宋_GB2312" w:hAnsi="仿宋_GB2312" w:cs="仿宋_GB2312" w:eastAsia="仿宋_GB2312"/>
              </w:rPr>
              <w:t>17</w:t>
            </w:r>
          </w:p>
        </w:tc>
        <w:tc>
          <w:tcPr>
            <w:tcW w:type="dxa" w:w="2492"/>
          </w:tcPr>
          <w:p>
            <w:pPr>
              <w:pStyle w:val="null5"/>
              <w:jc w:val="left"/>
            </w:pPr>
            <w:r>
              <w:rPr>
                <w:rFonts w:ascii="仿宋_GB2312" w:hAnsi="仿宋_GB2312" w:cs="仿宋_GB2312" w:eastAsia="仿宋_GB2312"/>
              </w:rPr>
              <w:t>投标客户端</w:t>
            </w:r>
          </w:p>
        </w:tc>
        <w:tc>
          <w:tcPr>
            <w:tcW w:type="dxa" w:w="4568"/>
          </w:tcPr>
          <w:p>
            <w:pPr>
              <w:pStyle w:val="null5"/>
              <w:jc w:val="left"/>
            </w:pPr>
            <w:r>
              <w:rPr>
                <w:rFonts w:ascii="仿宋_GB2312" w:hAnsi="仿宋_GB2312" w:cs="仿宋_GB2312" w:eastAsia="仿宋_GB2312"/>
              </w:rPr>
              <w:t>投标客户端需要投标人登录“内蒙古自治区政府采购网--政府采购云平台”自行下载。下载地址：https://www.ccgp-neimenggu.gov.cn/gp-auth-center/login?systemRegion=150001&amp;systemRegion=150001</w:t>
            </w:r>
          </w:p>
        </w:tc>
      </w:tr>
      <w:tr>
        <w:tc>
          <w:tcPr>
            <w:tcW w:type="dxa" w:w="1246"/>
          </w:tcPr>
          <w:p>
            <w:pPr>
              <w:pStyle w:val="null5"/>
              <w:jc w:val="left"/>
            </w:pPr>
            <w:r>
              <w:rPr>
                <w:rFonts w:ascii="仿宋_GB2312" w:hAnsi="仿宋_GB2312" w:cs="仿宋_GB2312" w:eastAsia="仿宋_GB2312"/>
              </w:rPr>
              <w:t>18</w:t>
            </w:r>
          </w:p>
        </w:tc>
        <w:tc>
          <w:tcPr>
            <w:tcW w:type="dxa" w:w="2492"/>
          </w:tcPr>
          <w:p>
            <w:pPr>
              <w:pStyle w:val="null5"/>
              <w:jc w:val="left"/>
            </w:pPr>
            <w:r>
              <w:rPr>
                <w:rFonts w:ascii="仿宋_GB2312" w:hAnsi="仿宋_GB2312" w:cs="仿宋_GB2312" w:eastAsia="仿宋_GB2312"/>
              </w:rPr>
              <w:t>面向中小企业采购</w:t>
            </w:r>
          </w:p>
        </w:tc>
        <w:tc>
          <w:tcPr>
            <w:tcW w:type="dxa" w:w="4568"/>
          </w:tcPr>
          <w:p>
            <w:pPr>
              <w:pStyle w:val="null5"/>
              <w:jc w:val="left"/>
            </w:pPr>
            <w:r>
              <w:rPr>
                <w:rFonts w:ascii="仿宋_GB2312" w:hAnsi="仿宋_GB2312" w:cs="仿宋_GB2312" w:eastAsia="仿宋_GB2312"/>
              </w:rPr>
              <w:t>采购包1：不属于专门面向中小企业采购。</w:t>
            </w:r>
          </w:p>
          <w:p>
            <w:pPr>
              <w:pStyle w:val="null5"/>
              <w:jc w:val="left"/>
            </w:pPr>
            <w:r>
              <w:rPr>
                <w:rFonts w:ascii="仿宋_GB2312" w:hAnsi="仿宋_GB2312" w:cs="仿宋_GB2312" w:eastAsia="仿宋_GB2312"/>
              </w:rPr>
              <w:t>采购包2：不属于专门面向中小企业采购。</w:t>
            </w:r>
          </w:p>
          <w:p>
            <w:pPr>
              <w:pStyle w:val="null5"/>
              <w:jc w:val="left"/>
            </w:pPr>
            <w:r>
              <w:rPr>
                <w:rFonts w:ascii="仿宋_GB2312" w:hAnsi="仿宋_GB2312" w:cs="仿宋_GB2312" w:eastAsia="仿宋_GB2312"/>
              </w:rPr>
              <w:t>采购包3：不属于专门面向中小企业采购。</w:t>
            </w:r>
          </w:p>
        </w:tc>
      </w:tr>
      <w:tr>
        <w:tc>
          <w:tcPr>
            <w:tcW w:type="dxa" w:w="1246"/>
          </w:tcPr>
          <w:p>
            <w:pPr>
              <w:pStyle w:val="null5"/>
              <w:jc w:val="left"/>
            </w:pPr>
            <w:r>
              <w:rPr>
                <w:rFonts w:ascii="仿宋_GB2312" w:hAnsi="仿宋_GB2312" w:cs="仿宋_GB2312" w:eastAsia="仿宋_GB2312"/>
              </w:rPr>
              <w:t>19</w:t>
            </w:r>
          </w:p>
        </w:tc>
        <w:tc>
          <w:tcPr>
            <w:tcW w:type="dxa" w:w="2492"/>
          </w:tcPr>
          <w:p>
            <w:pPr>
              <w:pStyle w:val="null5"/>
              <w:jc w:val="left"/>
            </w:pPr>
            <w:r>
              <w:rPr>
                <w:rFonts w:ascii="仿宋_GB2312" w:hAnsi="仿宋_GB2312" w:cs="仿宋_GB2312" w:eastAsia="仿宋_GB2312"/>
              </w:rPr>
              <w:t>有效投标人家数</w:t>
            </w:r>
          </w:p>
        </w:tc>
        <w:tc>
          <w:tcPr>
            <w:tcW w:type="dxa" w:w="4568"/>
          </w:tcPr>
          <w:p>
            <w:pPr>
              <w:pStyle w:val="null5"/>
              <w:jc w:val="left"/>
            </w:pPr>
            <w:r>
              <w:rPr>
                <w:rFonts w:ascii="仿宋_GB2312" w:hAnsi="仿宋_GB2312" w:cs="仿宋_GB2312" w:eastAsia="仿宋_GB2312"/>
              </w:rPr>
              <w:t>采购包1：3家</w:t>
            </w:r>
          </w:p>
          <w:p>
            <w:pPr>
              <w:pStyle w:val="null5"/>
              <w:jc w:val="left"/>
            </w:pPr>
            <w:r>
              <w:rPr>
                <w:rFonts w:ascii="仿宋_GB2312" w:hAnsi="仿宋_GB2312" w:cs="仿宋_GB2312" w:eastAsia="仿宋_GB2312"/>
              </w:rPr>
              <w:t>采购包2：3家</w:t>
            </w:r>
          </w:p>
          <w:p>
            <w:pPr>
              <w:pStyle w:val="null5"/>
              <w:jc w:val="left"/>
            </w:pPr>
            <w:r>
              <w:rPr>
                <w:rFonts w:ascii="仿宋_GB2312" w:hAnsi="仿宋_GB2312" w:cs="仿宋_GB2312" w:eastAsia="仿宋_GB2312"/>
              </w:rPr>
              <w:t>采购包3：3家</w:t>
            </w:r>
          </w:p>
        </w:tc>
      </w:tr>
      <w:tr>
        <w:tc>
          <w:tcPr>
            <w:tcW w:type="dxa" w:w="1246"/>
          </w:tcPr>
          <w:p>
            <w:pPr>
              <w:pStyle w:val="null5"/>
              <w:jc w:val="left"/>
            </w:pPr>
            <w:r>
              <w:rPr>
                <w:rFonts w:ascii="仿宋_GB2312" w:hAnsi="仿宋_GB2312" w:cs="仿宋_GB2312" w:eastAsia="仿宋_GB2312"/>
              </w:rPr>
              <w:t>20</w:t>
            </w:r>
          </w:p>
        </w:tc>
        <w:tc>
          <w:tcPr>
            <w:tcW w:type="dxa" w:w="2492"/>
          </w:tcPr>
          <w:p>
            <w:pPr>
              <w:pStyle w:val="null5"/>
              <w:jc w:val="left"/>
            </w:pPr>
            <w:r>
              <w:rPr>
                <w:rFonts w:ascii="仿宋_GB2312" w:hAnsi="仿宋_GB2312" w:cs="仿宋_GB2312" w:eastAsia="仿宋_GB2312"/>
              </w:rPr>
              <w:t>中标供应商数量</w:t>
            </w:r>
          </w:p>
        </w:tc>
        <w:tc>
          <w:tcPr>
            <w:tcW w:type="dxa" w:w="4568"/>
          </w:tcPr>
          <w:p>
            <w:pPr>
              <w:pStyle w:val="null5"/>
              <w:jc w:val="left"/>
            </w:pPr>
            <w:r>
              <w:rPr>
                <w:rFonts w:ascii="仿宋_GB2312" w:hAnsi="仿宋_GB2312" w:cs="仿宋_GB2312" w:eastAsia="仿宋_GB2312"/>
              </w:rPr>
              <w:t>采购包1：1名</w:t>
            </w:r>
          </w:p>
          <w:p>
            <w:pPr>
              <w:pStyle w:val="null5"/>
              <w:jc w:val="left"/>
            </w:pPr>
            <w:r>
              <w:rPr>
                <w:rFonts w:ascii="仿宋_GB2312" w:hAnsi="仿宋_GB2312" w:cs="仿宋_GB2312" w:eastAsia="仿宋_GB2312"/>
              </w:rPr>
              <w:t>采购包2：1名</w:t>
            </w:r>
          </w:p>
          <w:p>
            <w:pPr>
              <w:pStyle w:val="null5"/>
              <w:jc w:val="left"/>
            </w:pPr>
            <w:r>
              <w:rPr>
                <w:rFonts w:ascii="仿宋_GB2312" w:hAnsi="仿宋_GB2312" w:cs="仿宋_GB2312" w:eastAsia="仿宋_GB2312"/>
              </w:rPr>
              <w:t>采购包3：1名</w:t>
            </w:r>
          </w:p>
        </w:tc>
      </w:tr>
      <w:tr>
        <w:tc>
          <w:tcPr>
            <w:tcW w:type="dxa" w:w="1246"/>
          </w:tcPr>
          <w:p>
            <w:pPr>
              <w:pStyle w:val="null5"/>
              <w:jc w:val="left"/>
            </w:pPr>
            <w:r>
              <w:rPr>
                <w:rFonts w:ascii="仿宋_GB2312" w:hAnsi="仿宋_GB2312" w:cs="仿宋_GB2312" w:eastAsia="仿宋_GB2312"/>
              </w:rPr>
              <w:t>21</w:t>
            </w:r>
          </w:p>
        </w:tc>
        <w:tc>
          <w:tcPr>
            <w:tcW w:type="dxa" w:w="2492"/>
          </w:tcPr>
          <w:p>
            <w:pPr>
              <w:pStyle w:val="null5"/>
              <w:jc w:val="left"/>
            </w:pPr>
            <w:r>
              <w:rPr>
                <w:rFonts w:ascii="仿宋_GB2312" w:hAnsi="仿宋_GB2312" w:cs="仿宋_GB2312" w:eastAsia="仿宋_GB2312"/>
              </w:rPr>
              <w:t>中标候选供应商数量</w:t>
            </w:r>
          </w:p>
        </w:tc>
        <w:tc>
          <w:tcPr>
            <w:tcW w:type="dxa" w:w="4568"/>
          </w:tcPr>
          <w:p>
            <w:pPr>
              <w:pStyle w:val="null5"/>
              <w:jc w:val="left"/>
            </w:pPr>
            <w:r>
              <w:rPr>
                <w:rFonts w:ascii="仿宋_GB2312" w:hAnsi="仿宋_GB2312" w:cs="仿宋_GB2312" w:eastAsia="仿宋_GB2312"/>
              </w:rPr>
              <w:t>采购包1：3名</w:t>
            </w:r>
          </w:p>
          <w:p>
            <w:pPr>
              <w:pStyle w:val="null5"/>
              <w:jc w:val="left"/>
            </w:pPr>
            <w:r>
              <w:rPr>
                <w:rFonts w:ascii="仿宋_GB2312" w:hAnsi="仿宋_GB2312" w:cs="仿宋_GB2312" w:eastAsia="仿宋_GB2312"/>
              </w:rPr>
              <w:t>采购包2：3名</w:t>
            </w:r>
          </w:p>
          <w:p>
            <w:pPr>
              <w:pStyle w:val="null5"/>
              <w:jc w:val="left"/>
            </w:pPr>
            <w:r>
              <w:rPr>
                <w:rFonts w:ascii="仿宋_GB2312" w:hAnsi="仿宋_GB2312" w:cs="仿宋_GB2312" w:eastAsia="仿宋_GB2312"/>
              </w:rPr>
              <w:t>采购包3：3名</w:t>
            </w:r>
          </w:p>
        </w:tc>
      </w:tr>
      <w:tr>
        <w:tc>
          <w:tcPr>
            <w:tcW w:type="dxa" w:w="1246"/>
          </w:tcPr>
          <w:p>
            <w:pPr>
              <w:pStyle w:val="null5"/>
              <w:jc w:val="left"/>
            </w:pPr>
            <w:r>
              <w:rPr>
                <w:rFonts w:ascii="仿宋_GB2312" w:hAnsi="仿宋_GB2312" w:cs="仿宋_GB2312" w:eastAsia="仿宋_GB2312"/>
              </w:rPr>
              <w:t>22</w:t>
            </w:r>
          </w:p>
        </w:tc>
        <w:tc>
          <w:tcPr>
            <w:tcW w:type="dxa" w:w="2492"/>
          </w:tcPr>
          <w:p>
            <w:pPr>
              <w:pStyle w:val="null5"/>
              <w:jc w:val="left"/>
            </w:pPr>
            <w:r>
              <w:rPr>
                <w:rFonts w:ascii="仿宋_GB2312" w:hAnsi="仿宋_GB2312" w:cs="仿宋_GB2312" w:eastAsia="仿宋_GB2312"/>
              </w:rPr>
              <w:t>报价形式</w:t>
            </w:r>
          </w:p>
        </w:tc>
        <w:tc>
          <w:tcPr>
            <w:tcW w:type="dxa" w:w="4568"/>
          </w:tcPr>
          <w:p>
            <w:pPr>
              <w:pStyle w:val="null5"/>
              <w:jc w:val="left"/>
            </w:pPr>
            <w:r>
              <w:rPr>
                <w:rFonts w:ascii="仿宋_GB2312" w:hAnsi="仿宋_GB2312" w:cs="仿宋_GB2312" w:eastAsia="仿宋_GB2312"/>
              </w:rPr>
              <w:t>采购包1：总价</w:t>
            </w:r>
          </w:p>
          <w:p>
            <w:pPr>
              <w:pStyle w:val="null5"/>
              <w:jc w:val="left"/>
            </w:pPr>
            <w:r>
              <w:rPr>
                <w:rFonts w:ascii="仿宋_GB2312" w:hAnsi="仿宋_GB2312" w:cs="仿宋_GB2312" w:eastAsia="仿宋_GB2312"/>
              </w:rPr>
              <w:t>采购包2：总价</w:t>
            </w:r>
          </w:p>
          <w:p>
            <w:pPr>
              <w:pStyle w:val="null5"/>
              <w:jc w:val="left"/>
            </w:pPr>
            <w:r>
              <w:rPr>
                <w:rFonts w:ascii="仿宋_GB2312" w:hAnsi="仿宋_GB2312" w:cs="仿宋_GB2312" w:eastAsia="仿宋_GB2312"/>
              </w:rPr>
              <w:t>采购包3：总价</w:t>
            </w:r>
          </w:p>
        </w:tc>
      </w:tr>
      <w:tr>
        <w:tc>
          <w:tcPr>
            <w:tcW w:type="dxa" w:w="1246"/>
          </w:tcPr>
          <w:p>
            <w:pPr>
              <w:pStyle w:val="null5"/>
              <w:jc w:val="left"/>
            </w:pPr>
            <w:r>
              <w:rPr>
                <w:rFonts w:ascii="仿宋_GB2312" w:hAnsi="仿宋_GB2312" w:cs="仿宋_GB2312" w:eastAsia="仿宋_GB2312"/>
              </w:rPr>
              <w:t>23</w:t>
            </w:r>
          </w:p>
        </w:tc>
        <w:tc>
          <w:tcPr>
            <w:tcW w:type="dxa" w:w="2492"/>
          </w:tcPr>
          <w:p>
            <w:pPr>
              <w:pStyle w:val="null5"/>
              <w:jc w:val="left"/>
            </w:pPr>
            <w:r>
              <w:rPr>
                <w:rFonts w:ascii="仿宋_GB2312" w:hAnsi="仿宋_GB2312" w:cs="仿宋_GB2312" w:eastAsia="仿宋_GB2312"/>
              </w:rPr>
              <w:t>现场踏勘</w:t>
            </w:r>
          </w:p>
        </w:tc>
        <w:tc>
          <w:tcPr>
            <w:tcW w:type="dxa" w:w="4568"/>
          </w:tcPr>
          <w:p>
            <w:pPr>
              <w:pStyle w:val="null5"/>
              <w:jc w:val="left"/>
            </w:pPr>
            <w:r>
              <w:rPr>
                <w:rFonts w:ascii="仿宋_GB2312" w:hAnsi="仿宋_GB2312" w:cs="仿宋_GB2312" w:eastAsia="仿宋_GB2312"/>
              </w:rPr>
              <w:t>采购包1：组织现场踏勘：否</w:t>
            </w:r>
          </w:p>
          <w:p>
            <w:pPr>
              <w:pStyle w:val="null5"/>
              <w:jc w:val="left"/>
            </w:pPr>
            <w:r>
              <w:rPr>
                <w:rFonts w:ascii="仿宋_GB2312" w:hAnsi="仿宋_GB2312" w:cs="仿宋_GB2312" w:eastAsia="仿宋_GB2312"/>
              </w:rPr>
              <w:t>采购包2：组织现场踏勘：否</w:t>
            </w:r>
          </w:p>
          <w:p>
            <w:pPr>
              <w:pStyle w:val="null5"/>
              <w:jc w:val="left"/>
            </w:pPr>
            <w:r>
              <w:rPr>
                <w:rFonts w:ascii="仿宋_GB2312" w:hAnsi="仿宋_GB2312" w:cs="仿宋_GB2312" w:eastAsia="仿宋_GB2312"/>
              </w:rPr>
              <w:t>采购包3：组织现场踏勘：否</w:t>
            </w:r>
          </w:p>
        </w:tc>
      </w:tr>
      <w:tr>
        <w:tc>
          <w:tcPr>
            <w:tcW w:type="dxa" w:w="1246"/>
          </w:tcPr>
          <w:p>
            <w:pPr>
              <w:pStyle w:val="null5"/>
              <w:jc w:val="left"/>
            </w:pPr>
            <w:r>
              <w:rPr>
                <w:rFonts w:ascii="仿宋_GB2312" w:hAnsi="仿宋_GB2312" w:cs="仿宋_GB2312" w:eastAsia="仿宋_GB2312"/>
              </w:rPr>
              <w:t>24</w:t>
            </w:r>
          </w:p>
        </w:tc>
        <w:tc>
          <w:tcPr>
            <w:tcW w:type="dxa" w:w="2492"/>
          </w:tcPr>
          <w:p>
            <w:pPr>
              <w:pStyle w:val="null5"/>
              <w:jc w:val="left"/>
            </w:pPr>
            <w:r>
              <w:rPr>
                <w:rFonts w:ascii="仿宋_GB2312" w:hAnsi="仿宋_GB2312" w:cs="仿宋_GB2312" w:eastAsia="仿宋_GB2312"/>
              </w:rPr>
              <w:t>兼投不兼中规则</w:t>
            </w:r>
          </w:p>
        </w:tc>
        <w:tc>
          <w:tcPr>
            <w:tcW w:type="dxa" w:w="4568"/>
          </w:tcPr>
          <w:p>
            <w:pPr>
              <w:pStyle w:val="null5"/>
              <w:jc w:val="left"/>
            </w:pPr>
            <w:r>
              <w:rPr>
                <w:rFonts w:ascii="仿宋_GB2312" w:hAnsi="仿宋_GB2312" w:cs="仿宋_GB2312" w:eastAsia="仿宋_GB2312"/>
              </w:rPr>
              <w:t>本项目兼投不兼中，每个投标人最多只能被确定为1个子包的第一中标候选人。本项目按子包的顺序进行评审，依次按照评标总得分由高到低的顺序，推荐中标候选人。已获得子包一的第一中标候选人资格的，将不具有子包二的候选人推荐资格；子包二从具有中标候选人资格的投标人中，排名最高的投标供应商为第一中标候选人，排名次高的投标供应商为第二中标候选人，以此类推。</w:t>
            </w:r>
          </w:p>
        </w:tc>
      </w:tr>
      <w:tr>
        <w:tc>
          <w:tcPr>
            <w:tcW w:type="dxa" w:w="1246"/>
          </w:tcPr>
          <w:p>
            <w:pPr>
              <w:pStyle w:val="null5"/>
              <w:jc w:val="left"/>
            </w:pPr>
            <w:r>
              <w:rPr>
                <w:rFonts w:ascii="仿宋_GB2312" w:hAnsi="仿宋_GB2312" w:cs="仿宋_GB2312" w:eastAsia="仿宋_GB2312"/>
              </w:rPr>
              <w:t>25</w:t>
            </w:r>
          </w:p>
        </w:tc>
        <w:tc>
          <w:tcPr>
            <w:tcW w:type="dxa" w:w="2492"/>
          </w:tcPr>
          <w:p>
            <w:pPr>
              <w:pStyle w:val="null5"/>
              <w:jc w:val="left"/>
            </w:pPr>
            <w:r>
              <w:rPr>
                <w:rFonts w:ascii="仿宋_GB2312" w:hAnsi="仿宋_GB2312" w:cs="仿宋_GB2312" w:eastAsia="仿宋_GB2312"/>
              </w:rPr>
              <w:t>其他</w:t>
            </w:r>
          </w:p>
        </w:tc>
        <w:tc>
          <w:tcPr>
            <w:tcW w:type="dxa" w:w="4568"/>
          </w:tcPr>
          <w:p>
            <w:pPr>
              <w:pStyle w:val="null5"/>
              <w:jc w:val="left"/>
            </w:pPr>
            <w:r>
              <w:rPr>
                <w:rFonts w:ascii="仿宋_GB2312" w:hAnsi="仿宋_GB2312" w:cs="仿宋_GB2312" w:eastAsia="仿宋_GB2312"/>
              </w:rPr>
              <w:t>无</w:t>
            </w:r>
          </w:p>
        </w:tc>
      </w:tr>
    </w:tbl>
    <w:p>
      <w:pPr>
        <w:pStyle w:val="null5"/>
        <w:jc w:val="left"/>
        <w:outlineLvl w:val="2"/>
      </w:pPr>
      <w:r>
        <w:rPr>
          <w:rFonts w:ascii="仿宋_GB2312" w:hAnsi="仿宋_GB2312" w:cs="仿宋_GB2312" w:eastAsia="仿宋_GB2312"/>
          <w:sz w:val="28"/>
          <w:b/>
        </w:rPr>
        <w:t>二.投标须知</w:t>
      </w:r>
    </w:p>
    <w:p>
      <w:pPr>
        <w:pStyle w:val="null5"/>
        <w:ind w:firstLine="480"/>
        <w:jc w:val="left"/>
      </w:pPr>
      <w:r>
        <w:rPr>
          <w:rFonts w:ascii="仿宋_GB2312" w:hAnsi="仿宋_GB2312" w:cs="仿宋_GB2312" w:eastAsia="仿宋_GB2312"/>
        </w:rPr>
        <w:t>1.投标方式采用网上投标，流程如下：</w:t>
      </w:r>
    </w:p>
    <w:p>
      <w:pPr>
        <w:pStyle w:val="null5"/>
        <w:ind w:firstLine="480"/>
        <w:jc w:val="left"/>
      </w:pPr>
      <w:r>
        <w:rPr>
          <w:rFonts w:ascii="仿宋_GB2312" w:hAnsi="仿宋_GB2312" w:cs="仿宋_GB2312" w:eastAsia="仿宋_GB2312"/>
        </w:rPr>
        <w:t>投标人应当在内蒙古自治区政府采购云平台申请或注册账号，完善信息后，才可进行网上投标操作，办理流程请登录内蒙古自治区政府采购网（https://www.ccgp-neimenggu.gov.cn）进行查询。</w:t>
      </w:r>
    </w:p>
    <w:p>
      <w:pPr>
        <w:pStyle w:val="null5"/>
        <w:ind w:firstLine="480"/>
        <w:jc w:val="left"/>
      </w:pPr>
      <w:r>
        <w:rPr>
          <w:rFonts w:ascii="仿宋_GB2312" w:hAnsi="仿宋_GB2312" w:cs="仿宋_GB2312" w:eastAsia="仿宋_GB2312"/>
        </w:rPr>
        <w:t>-投标人登录内蒙古自治区政府采购网页面，点击“政府采购云平台”，输入用户名、密码、验证码完成登录后，点击左侧“交易执行—应标—项目应标”，在未参与项目列表中选择要投标的项目，点击项目的“未参与项目”按钮，进入项目投标信息页面，在右侧选择要投标的采购包，填写“联系人姓名”、“联系人手机号”、“联系人邮箱”等信息点击“确认参与”按钮后，获取所投项目招标文件，并按照招标文件的要求制作、上传电子投标文件。</w:t>
      </w:r>
    </w:p>
    <w:p>
      <w:pPr>
        <w:pStyle w:val="null5"/>
        <w:ind w:firstLine="480"/>
        <w:jc w:val="left"/>
      </w:pPr>
      <w:r>
        <w:rPr>
          <w:rFonts w:ascii="仿宋_GB2312" w:hAnsi="仿宋_GB2312" w:cs="仿宋_GB2312" w:eastAsia="仿宋_GB2312"/>
        </w:rPr>
        <w:t>2.投标保证金</w:t>
      </w:r>
    </w:p>
    <w:p>
      <w:pPr>
        <w:pStyle w:val="null5"/>
        <w:ind w:firstLine="480"/>
        <w:jc w:val="left"/>
      </w:pPr>
      <w:r>
        <w:rPr>
          <w:rFonts w:ascii="仿宋_GB2312" w:hAnsi="仿宋_GB2312" w:cs="仿宋_GB2312" w:eastAsia="仿宋_GB2312"/>
        </w:rPr>
        <w:t>2.1投标保证金缴纳（如需缴纳保证金）</w:t>
      </w:r>
    </w:p>
    <w:p>
      <w:pPr>
        <w:pStyle w:val="null5"/>
        <w:ind w:firstLine="480"/>
        <w:jc w:val="left"/>
      </w:pPr>
      <w:r>
        <w:rPr>
          <w:rFonts w:ascii="仿宋_GB2312" w:hAnsi="仿宋_GB2312" w:cs="仿宋_GB2312" w:eastAsia="仿宋_GB2312"/>
        </w:rPr>
        <w:t>本采购项目支持“电子保函”和“虚拟子账户”两种方式收取投标保证金，同时允许投标人按照相关法律法规自主选择以支票、汇票、本票、保函等非现金形式缴纳保证金。</w:t>
      </w:r>
    </w:p>
    <w:p>
      <w:pPr>
        <w:pStyle w:val="null5"/>
        <w:ind w:firstLine="480"/>
        <w:jc w:val="left"/>
      </w:pPr>
      <w:r>
        <w:rPr>
          <w:rFonts w:ascii="仿宋_GB2312" w:hAnsi="仿宋_GB2312" w:cs="仿宋_GB2312" w:eastAsia="仿宋_GB2312"/>
        </w:rPr>
        <w:t>2.1.1投标人选择“电子保函”方式缴纳保证金的，在所投项目下采购包选择电子保函模式，跳转到内蒙古自治区金融服务平台开具电子保函，投标人需要确保在开标之前完成电子保函的开具。</w:t>
      </w:r>
    </w:p>
    <w:p>
      <w:pPr>
        <w:pStyle w:val="null5"/>
        <w:ind w:firstLine="480"/>
        <w:jc w:val="left"/>
      </w:pPr>
      <w:r>
        <w:rPr>
          <w:rFonts w:ascii="仿宋_GB2312" w:hAnsi="仿宋_GB2312" w:cs="仿宋_GB2312" w:eastAsia="仿宋_GB2312"/>
        </w:rPr>
        <w:t>2.1.2投标人选择“虚拟子账户”方式缴纳保证金的，在进行投标信息确认后，应通过“交易执行—应标—项目应标—已参与项目”，选择缴纳银行并获取对应不同采购包的缴纳金额以及虚拟子账号信息，并在开标时间前，缴纳至上述账号中。付款人名称必须为投标单位全称，且与其投标信息一致。</w:t>
      </w:r>
    </w:p>
    <w:p>
      <w:pPr>
        <w:pStyle w:val="null5"/>
        <w:ind w:firstLine="480"/>
        <w:jc w:val="left"/>
      </w:pPr>
      <w:r>
        <w:rPr>
          <w:rFonts w:ascii="仿宋_GB2312" w:hAnsi="仿宋_GB2312" w:cs="仿宋_GB2312" w:eastAsia="仿宋_GB2312"/>
        </w:rPr>
        <w:t>若出现账号缴纳不一致、缴纳金额与投标人须知前附表规定的金额不一致或缴纳时间超过开标时间，将导致保证金缴纳失败。投标人应认真核对账户信息，将投标保证金足额汇入以上账户，并自行承担因汇错投标保证金而产生的一切后果。投标人在转账或电汇的凭证上应按照“项目编号：***、采购包：***的投标保证金”格式注明，以便核对。</w:t>
      </w:r>
    </w:p>
    <w:p>
      <w:pPr>
        <w:pStyle w:val="null5"/>
        <w:ind w:firstLine="480"/>
        <w:jc w:val="left"/>
      </w:pPr>
      <w:r>
        <w:rPr>
          <w:rFonts w:ascii="仿宋_GB2312" w:hAnsi="仿宋_GB2312" w:cs="仿宋_GB2312" w:eastAsia="仿宋_GB2312"/>
        </w:rPr>
        <w:t>2.1.3投标人选择以支票、汇票、本票、保函等非现金形式缴纳保证金的，投标人将相关证明材料原件扫描添加至投标文件中，同时现场提供证明材料。</w:t>
      </w:r>
    </w:p>
    <w:p>
      <w:pPr>
        <w:pStyle w:val="null5"/>
        <w:ind w:firstLine="480"/>
        <w:jc w:val="left"/>
      </w:pPr>
      <w:r>
        <w:rPr>
          <w:rFonts w:ascii="仿宋_GB2312" w:hAnsi="仿宋_GB2312" w:cs="仿宋_GB2312" w:eastAsia="仿宋_GB2312"/>
        </w:rPr>
        <w:t>2.1.4缴纳保证金时间以保证金到账时间为准，由于投标保证金到账需要一定时间，请投标人在投标截止前及早缴纳。</w:t>
      </w:r>
    </w:p>
    <w:p>
      <w:pPr>
        <w:pStyle w:val="null5"/>
        <w:ind w:firstLine="480"/>
        <w:jc w:val="left"/>
      </w:pPr>
      <w:r>
        <w:rPr>
          <w:rFonts w:ascii="仿宋_GB2312" w:hAnsi="仿宋_GB2312" w:cs="仿宋_GB2312" w:eastAsia="仿宋_GB2312"/>
        </w:rPr>
        <w:t>2.2投标保证金的退还</w:t>
      </w:r>
    </w:p>
    <w:p>
      <w:pPr>
        <w:pStyle w:val="null5"/>
        <w:ind w:firstLine="480"/>
        <w:jc w:val="left"/>
      </w:pPr>
      <w:r>
        <w:rPr>
          <w:rFonts w:ascii="仿宋_GB2312" w:hAnsi="仿宋_GB2312" w:cs="仿宋_GB2312" w:eastAsia="仿宋_GB2312"/>
        </w:rPr>
        <w:t>投标人在投标截止时间前放弃投标的，自所投采购包结果公告发出后5个工作日内退还，但因投标人自身原因导致无法及时退还的除外。</w:t>
      </w:r>
    </w:p>
    <w:p>
      <w:pPr>
        <w:pStyle w:val="null5"/>
        <w:ind w:firstLine="480"/>
        <w:jc w:val="left"/>
      </w:pPr>
      <w:r>
        <w:rPr>
          <w:rFonts w:ascii="仿宋_GB2312" w:hAnsi="仿宋_GB2312" w:cs="仿宋_GB2312" w:eastAsia="仿宋_GB2312"/>
        </w:rPr>
        <w:t>未中标人投标保证金，自中标通知书发出之日起5个工作日内退还；中标人投标保证金，自政府采购合同签订之日起5个工作日内退还。</w:t>
      </w:r>
    </w:p>
    <w:p>
      <w:pPr>
        <w:pStyle w:val="null5"/>
        <w:ind w:firstLine="480"/>
        <w:jc w:val="left"/>
      </w:pPr>
      <w:r>
        <w:rPr>
          <w:rFonts w:ascii="仿宋_GB2312" w:hAnsi="仿宋_GB2312" w:cs="仿宋_GB2312" w:eastAsia="仿宋_GB2312"/>
        </w:rPr>
        <w:t>2.3有下列情形之一的，投标保证金将不予退还：</w:t>
      </w:r>
    </w:p>
    <w:p>
      <w:pPr>
        <w:pStyle w:val="null5"/>
        <w:ind w:firstLine="480"/>
        <w:jc w:val="left"/>
      </w:pPr>
      <w:r>
        <w:rPr>
          <w:rFonts w:ascii="仿宋_GB2312" w:hAnsi="仿宋_GB2312" w:cs="仿宋_GB2312" w:eastAsia="仿宋_GB2312"/>
        </w:rPr>
        <w:t>（1）中标后，无正当理由放弃中标资格的；</w:t>
      </w:r>
    </w:p>
    <w:p>
      <w:pPr>
        <w:pStyle w:val="null5"/>
        <w:ind w:firstLine="480"/>
        <w:jc w:val="left"/>
      </w:pPr>
      <w:r>
        <w:rPr>
          <w:rFonts w:ascii="仿宋_GB2312" w:hAnsi="仿宋_GB2312" w:cs="仿宋_GB2312" w:eastAsia="仿宋_GB2312"/>
        </w:rPr>
        <w:t>（2）中标后，无正当理由不与采购人签订合同的；</w:t>
      </w:r>
    </w:p>
    <w:p>
      <w:pPr>
        <w:pStyle w:val="null5"/>
        <w:ind w:firstLine="480"/>
        <w:jc w:val="left"/>
      </w:pPr>
      <w:r>
        <w:rPr>
          <w:rFonts w:ascii="仿宋_GB2312" w:hAnsi="仿宋_GB2312" w:cs="仿宋_GB2312" w:eastAsia="仿宋_GB2312"/>
        </w:rPr>
        <w:t>（3）在签订合同时，向采购人提出附加条件的；</w:t>
      </w:r>
    </w:p>
    <w:p>
      <w:pPr>
        <w:pStyle w:val="null5"/>
        <w:ind w:firstLine="480"/>
        <w:jc w:val="left"/>
      </w:pPr>
      <w:r>
        <w:rPr>
          <w:rFonts w:ascii="仿宋_GB2312" w:hAnsi="仿宋_GB2312" w:cs="仿宋_GB2312" w:eastAsia="仿宋_GB2312"/>
        </w:rPr>
        <w:t>（4）不按照招标文件要求提交履约保证金的；</w:t>
      </w:r>
    </w:p>
    <w:p>
      <w:pPr>
        <w:pStyle w:val="null5"/>
        <w:ind w:firstLine="480"/>
        <w:jc w:val="left"/>
      </w:pPr>
      <w:r>
        <w:rPr>
          <w:rFonts w:ascii="仿宋_GB2312" w:hAnsi="仿宋_GB2312" w:cs="仿宋_GB2312" w:eastAsia="仿宋_GB2312"/>
        </w:rPr>
        <w:t>（5）在签订合同时，投标人要求修改、补充和撤销投标文件的实质性内容的；</w:t>
      </w:r>
    </w:p>
    <w:p>
      <w:pPr>
        <w:pStyle w:val="null5"/>
        <w:ind w:firstLine="480"/>
        <w:jc w:val="left"/>
      </w:pPr>
      <w:r>
        <w:rPr>
          <w:rFonts w:ascii="仿宋_GB2312" w:hAnsi="仿宋_GB2312" w:cs="仿宋_GB2312" w:eastAsia="仿宋_GB2312"/>
        </w:rPr>
        <w:t>（6）投标文件中提供虚假材料的；</w:t>
      </w:r>
    </w:p>
    <w:p>
      <w:pPr>
        <w:pStyle w:val="null5"/>
        <w:ind w:firstLine="480"/>
        <w:jc w:val="left"/>
      </w:pPr>
      <w:r>
        <w:rPr>
          <w:rFonts w:ascii="仿宋_GB2312" w:hAnsi="仿宋_GB2312" w:cs="仿宋_GB2312" w:eastAsia="仿宋_GB2312"/>
        </w:rPr>
        <w:t>（7）与采购人、其他投标人或者采购代理机构恶意串通的；</w:t>
      </w:r>
    </w:p>
    <w:p>
      <w:pPr>
        <w:pStyle w:val="null5"/>
        <w:ind w:firstLine="480"/>
        <w:jc w:val="left"/>
      </w:pPr>
      <w:r>
        <w:rPr>
          <w:rFonts w:ascii="仿宋_GB2312" w:hAnsi="仿宋_GB2312" w:cs="仿宋_GB2312" w:eastAsia="仿宋_GB2312"/>
        </w:rPr>
        <w:t>（8）投标人在提交投标文件截止时间后，撤回投标文件的；</w:t>
      </w:r>
    </w:p>
    <w:p>
      <w:pPr>
        <w:pStyle w:val="null5"/>
        <w:ind w:firstLine="480"/>
        <w:jc w:val="left"/>
      </w:pPr>
      <w:r>
        <w:rPr>
          <w:rFonts w:ascii="仿宋_GB2312" w:hAnsi="仿宋_GB2312" w:cs="仿宋_GB2312" w:eastAsia="仿宋_GB2312"/>
        </w:rPr>
        <w:t>（9）法律法规和招标文件规定的其他情形。</w:t>
      </w:r>
    </w:p>
    <w:p>
      <w:pPr>
        <w:pStyle w:val="null5"/>
        <w:ind w:firstLine="480"/>
        <w:jc w:val="left"/>
      </w:pPr>
      <w:r>
        <w:rPr>
          <w:rFonts w:ascii="仿宋_GB2312" w:hAnsi="仿宋_GB2312" w:cs="仿宋_GB2312" w:eastAsia="仿宋_GB2312"/>
        </w:rPr>
        <w:t>3.全流程电子化交易</w:t>
      </w:r>
    </w:p>
    <w:p>
      <w:pPr>
        <w:pStyle w:val="null5"/>
        <w:ind w:firstLine="480"/>
        <w:jc w:val="left"/>
      </w:pPr>
      <w:r>
        <w:rPr>
          <w:rFonts w:ascii="仿宋_GB2312" w:hAnsi="仿宋_GB2312" w:cs="仿宋_GB2312" w:eastAsia="仿宋_GB2312"/>
        </w:rPr>
        <w:t>各投标人应当在内蒙古自治区政府采购云平台开展与本项目有关的政府采购活动。</w:t>
      </w:r>
    </w:p>
    <w:p>
      <w:pPr>
        <w:pStyle w:val="null5"/>
        <w:ind w:firstLine="480"/>
        <w:jc w:val="left"/>
      </w:pPr>
      <w:r>
        <w:rPr>
          <w:rFonts w:ascii="仿宋_GB2312" w:hAnsi="仿宋_GB2312" w:cs="仿宋_GB2312" w:eastAsia="仿宋_GB2312"/>
        </w:rPr>
        <w:t>各投标人应当在响应文件开启时间前上传加密的最终版电子响应文件至“内蒙古自治区政府采购网”，未在响应文件开启时间前上传电子响应文件的，视为自动放弃。投标人因系统问题无法上传电子响应文件时，请在工作时间及时拨打联系电话400-0471-010。</w:t>
      </w:r>
    </w:p>
    <w:p>
      <w:pPr>
        <w:pStyle w:val="null5"/>
        <w:ind w:firstLine="480"/>
        <w:jc w:val="left"/>
      </w:pPr>
      <w:r>
        <w:rPr>
          <w:rFonts w:ascii="仿宋_GB2312" w:hAnsi="仿宋_GB2312" w:cs="仿宋_GB2312" w:eastAsia="仿宋_GB2312"/>
        </w:rPr>
        <w:t>各投标人应当使用数字证书或者政府采购云平台生成的账号密码登录电子交易系统进行系统操作，并对其操作行为和电子签名、电子印章确认的事项承担法律责任。</w:t>
      </w:r>
    </w:p>
    <w:p>
      <w:pPr>
        <w:pStyle w:val="null5"/>
        <w:ind w:firstLine="480"/>
        <w:jc w:val="left"/>
      </w:pPr>
      <w:r>
        <w:rPr>
          <w:rFonts w:ascii="仿宋_GB2312" w:hAnsi="仿宋_GB2312" w:cs="仿宋_GB2312" w:eastAsia="仿宋_GB2312"/>
        </w:rPr>
        <w:t>3.1远程不见面方式（投标人无需到现场）</w:t>
      </w:r>
    </w:p>
    <w:p>
      <w:pPr>
        <w:pStyle w:val="null5"/>
        <w:ind w:firstLine="480"/>
        <w:jc w:val="left"/>
      </w:pPr>
      <w:r>
        <w:rPr>
          <w:rFonts w:ascii="仿宋_GB2312" w:hAnsi="仿宋_GB2312" w:cs="仿宋_GB2312" w:eastAsia="仿宋_GB2312"/>
        </w:rPr>
        <w:t>投标人使用“投标客户端”编制、签章、生成加密投标文件，同时生成“备用标书”，投标人自行留存，涉及“加盖公章”的内容应使用单位电子公章完成。</w:t>
      </w:r>
    </w:p>
    <w:p>
      <w:pPr>
        <w:pStyle w:val="null5"/>
        <w:ind w:firstLine="480"/>
        <w:jc w:val="left"/>
      </w:pPr>
      <w:r>
        <w:rPr>
          <w:rFonts w:ascii="仿宋_GB2312" w:hAnsi="仿宋_GB2312" w:cs="仿宋_GB2312" w:eastAsia="仿宋_GB2312"/>
        </w:rPr>
        <w:t>投标人的法定代表人或其授权代表应当按照本项目招标公告载明的时间等要求参加开标，在开标时间前30分钟，应当提前登录电子交易系统确认联系人姓名与联系电话。</w:t>
      </w:r>
    </w:p>
    <w:p>
      <w:pPr>
        <w:pStyle w:val="null5"/>
        <w:ind w:firstLine="480"/>
        <w:jc w:val="left"/>
      </w:pPr>
      <w:r>
        <w:rPr>
          <w:rFonts w:ascii="仿宋_GB2312" w:hAnsi="仿宋_GB2312" w:cs="仿宋_GB2312" w:eastAsia="仿宋_GB2312"/>
        </w:rPr>
        <w:t>开标时，投标人应当使用CA证书在开始解密后30分钟内完成全部已投标采购包的投标文件在线解密，若出现系统异常情况，工作人员可适当延长解密时长。如在开标过程中出现意外情况导致无法继续进行时，由代理机构会同采购人决定是否允许投标人导入“备用标书”继续开标。本项目采用电子评标，只对开标环节验证通过的电子投标文件进行评审。投标人在参加开标以前自行对使用电脑的网络环境、驱动安装、客户端安装以及CA证书的有效性等进行检测，保证可以正常使用。具体要求请通过“内蒙古自治区政府采购网-政采业务指南”查询相关操作手册。</w:t>
      </w:r>
    </w:p>
    <w:p>
      <w:pPr>
        <w:pStyle w:val="null5"/>
        <w:ind w:firstLine="480"/>
        <w:jc w:val="left"/>
      </w:pPr>
      <w:r>
        <w:rPr>
          <w:rFonts w:ascii="仿宋_GB2312" w:hAnsi="仿宋_GB2312" w:cs="仿宋_GB2312" w:eastAsia="仿宋_GB2312"/>
        </w:rPr>
        <w:t>开标时出现下列情况的，采购人、采购代理机构应当视为投标人不再参与政府采购活动。</w:t>
      </w:r>
    </w:p>
    <w:p>
      <w:pPr>
        <w:pStyle w:val="null5"/>
        <w:ind w:firstLine="480"/>
        <w:jc w:val="left"/>
      </w:pPr>
      <w:r>
        <w:rPr>
          <w:rFonts w:ascii="仿宋_GB2312" w:hAnsi="仿宋_GB2312" w:cs="仿宋_GB2312" w:eastAsia="仿宋_GB2312"/>
        </w:rPr>
        <w:t>（1）投标人未在规定时间内完成电子投标文件在线解密的；</w:t>
      </w:r>
    </w:p>
    <w:p>
      <w:pPr>
        <w:pStyle w:val="null5"/>
        <w:ind w:firstLine="480"/>
        <w:jc w:val="left"/>
      </w:pPr>
      <w:r>
        <w:rPr>
          <w:rFonts w:ascii="仿宋_GB2312" w:hAnsi="仿宋_GB2312" w:cs="仿宋_GB2312" w:eastAsia="仿宋_GB2312"/>
        </w:rPr>
        <w:t>（2）CA证书无法解密投标文件的；</w:t>
      </w:r>
    </w:p>
    <w:p>
      <w:pPr>
        <w:pStyle w:val="null5"/>
        <w:ind w:firstLine="480"/>
        <w:jc w:val="left"/>
      </w:pPr>
      <w:r>
        <w:rPr>
          <w:rFonts w:ascii="仿宋_GB2312" w:hAnsi="仿宋_GB2312" w:cs="仿宋_GB2312" w:eastAsia="仿宋_GB2312"/>
        </w:rPr>
        <w:t>（3）投标人自身原因造成电子投标文件未能解密的。</w:t>
      </w:r>
    </w:p>
    <w:p>
      <w:pPr>
        <w:pStyle w:val="null5"/>
        <w:ind w:firstLine="480"/>
        <w:jc w:val="left"/>
      </w:pPr>
      <w:r>
        <w:rPr>
          <w:rFonts w:ascii="仿宋_GB2312" w:hAnsi="仿宋_GB2312" w:cs="仿宋_GB2312" w:eastAsia="仿宋_GB2312"/>
        </w:rPr>
        <w:t>3.2现场网上方式（投标人需到现场）</w:t>
      </w:r>
    </w:p>
    <w:p>
      <w:pPr>
        <w:pStyle w:val="null5"/>
        <w:ind w:firstLine="480"/>
        <w:jc w:val="left"/>
      </w:pPr>
      <w:r>
        <w:rPr>
          <w:rFonts w:ascii="仿宋_GB2312" w:hAnsi="仿宋_GB2312" w:cs="仿宋_GB2312" w:eastAsia="仿宋_GB2312"/>
        </w:rPr>
        <w:t>投标人使用“投标客户端”编制、签章、生成加密投标文件，同时生成“备用标书”，由投标人自行刻录、存储，涉及“加盖公章”的内容应使用单位电子公章完成。投标人必须保证电子存储设备能够正常读取“备用标书”，电子存储设备（U盘或光盘）表面、外包装上应简要载明项目编号、项目名称、投标单位名称等信息。</w:t>
      </w:r>
    </w:p>
    <w:p>
      <w:pPr>
        <w:pStyle w:val="null5"/>
        <w:ind w:firstLine="480"/>
        <w:jc w:val="left"/>
      </w:pPr>
      <w:r>
        <w:rPr>
          <w:rFonts w:ascii="仿宋_GB2312" w:hAnsi="仿宋_GB2312" w:cs="仿宋_GB2312" w:eastAsia="仿宋_GB2312"/>
        </w:rPr>
        <w:t>投标人的法定代表人或其授权代表应当按照本项目招标公告载明的时间和地点参加开标。开标时，投标人应当使用CA证书完成全部已投标采购包的投标文件在线解密。如在开标过程中出现意外情况导致无法继续进行时，由代理机构会同采购人决定是否允许投标人导入“备用标书”继续进行。本项目采用电子评标，只对开标环节验证通过的电子投标文件进行评审。</w:t>
      </w:r>
    </w:p>
    <w:p>
      <w:pPr>
        <w:pStyle w:val="null5"/>
        <w:ind w:firstLine="480"/>
        <w:jc w:val="left"/>
      </w:pPr>
      <w:r>
        <w:rPr>
          <w:rFonts w:ascii="仿宋_GB2312" w:hAnsi="仿宋_GB2312" w:cs="仿宋_GB2312" w:eastAsia="仿宋_GB2312"/>
        </w:rPr>
        <w:t>开标时出现下列情况的，采购人、采购代理机构应当视为投标人不再参与政府采购活动。</w:t>
      </w:r>
    </w:p>
    <w:p>
      <w:pPr>
        <w:pStyle w:val="null5"/>
        <w:ind w:firstLine="480"/>
        <w:jc w:val="left"/>
      </w:pPr>
      <w:r>
        <w:rPr>
          <w:rFonts w:ascii="仿宋_GB2312" w:hAnsi="仿宋_GB2312" w:cs="仿宋_GB2312" w:eastAsia="仿宋_GB2312"/>
        </w:rPr>
        <w:t>（1）CA证书无法解密投标文件的；</w:t>
      </w:r>
    </w:p>
    <w:p>
      <w:pPr>
        <w:pStyle w:val="null5"/>
        <w:ind w:firstLine="480"/>
        <w:jc w:val="left"/>
      </w:pPr>
      <w:r>
        <w:rPr>
          <w:rFonts w:ascii="仿宋_GB2312" w:hAnsi="仿宋_GB2312" w:cs="仿宋_GB2312" w:eastAsia="仿宋_GB2312"/>
        </w:rPr>
        <w:t>（2）投标人未按招标文件要求提供“备用标书”的；</w:t>
      </w:r>
    </w:p>
    <w:p>
      <w:pPr>
        <w:pStyle w:val="null5"/>
        <w:ind w:firstLine="480"/>
        <w:jc w:val="left"/>
      </w:pPr>
      <w:r>
        <w:rPr>
          <w:rFonts w:ascii="仿宋_GB2312" w:hAnsi="仿宋_GB2312" w:cs="仿宋_GB2312" w:eastAsia="仿宋_GB2312"/>
        </w:rPr>
        <w:t>（3）投标人自身原因造成电子投标文件未能解密的。</w:t>
      </w:r>
    </w:p>
    <w:p>
      <w:pPr>
        <w:pStyle w:val="null5"/>
        <w:ind w:firstLine="480"/>
        <w:jc w:val="left"/>
      </w:pPr>
      <w:r>
        <w:rPr>
          <w:rFonts w:ascii="仿宋_GB2312" w:hAnsi="仿宋_GB2312" w:cs="仿宋_GB2312" w:eastAsia="仿宋_GB2312"/>
        </w:rPr>
        <w:t>4.投标人可以通过“交易执行-应标-项目应标-已参与项目”查看有无本项目信息。</w:t>
      </w:r>
    </w:p>
    <w:p>
      <w:pPr>
        <w:pStyle w:val="null5"/>
        <w:jc w:val="left"/>
        <w:outlineLvl w:val="2"/>
      </w:pPr>
      <w:r>
        <w:rPr>
          <w:rFonts w:ascii="仿宋_GB2312" w:hAnsi="仿宋_GB2312" w:cs="仿宋_GB2312" w:eastAsia="仿宋_GB2312"/>
          <w:sz w:val="28"/>
          <w:b/>
        </w:rPr>
        <w:t>三.说明</w:t>
      </w:r>
    </w:p>
    <w:p>
      <w:pPr>
        <w:pStyle w:val="null5"/>
        <w:ind w:firstLine="480"/>
        <w:jc w:val="left"/>
      </w:pPr>
      <w:r>
        <w:rPr>
          <w:rFonts w:ascii="仿宋_GB2312" w:hAnsi="仿宋_GB2312" w:cs="仿宋_GB2312" w:eastAsia="仿宋_GB2312"/>
        </w:rPr>
        <w:t>1.总则</w:t>
      </w:r>
    </w:p>
    <w:p>
      <w:pPr>
        <w:pStyle w:val="null5"/>
        <w:ind w:firstLine="480"/>
        <w:jc w:val="left"/>
      </w:pPr>
      <w:r>
        <w:rPr>
          <w:rFonts w:ascii="仿宋_GB2312" w:hAnsi="仿宋_GB2312" w:cs="仿宋_GB2312" w:eastAsia="仿宋_GB2312"/>
        </w:rPr>
        <w:t>本招标文件依据《中华人民共和国政府采购法》《中华人民共和国政府采购法实施条例》和《政府采购货物和服务招标投标管理办法》（财政部令第87号）及国家和自治区有关法律、法规、规章制度编制。</w:t>
      </w:r>
    </w:p>
    <w:p>
      <w:pPr>
        <w:pStyle w:val="null5"/>
        <w:ind w:firstLine="480"/>
        <w:jc w:val="left"/>
      </w:pPr>
      <w:r>
        <w:rPr>
          <w:rFonts w:ascii="仿宋_GB2312" w:hAnsi="仿宋_GB2312" w:cs="仿宋_GB2312" w:eastAsia="仿宋_GB2312"/>
        </w:rPr>
        <w:t>投标人应仔细阅读本项目信息公告及招标文件的所有内容（包括澄清或者修改），按照招标文件要求以及格式编制投标文件，并保证其真实性，否则一切后果自负。</w:t>
      </w:r>
    </w:p>
    <w:p>
      <w:pPr>
        <w:pStyle w:val="null5"/>
        <w:ind w:firstLine="480"/>
        <w:jc w:val="left"/>
      </w:pPr>
      <w:r>
        <w:rPr>
          <w:rFonts w:ascii="仿宋_GB2312" w:hAnsi="仿宋_GB2312" w:cs="仿宋_GB2312" w:eastAsia="仿宋_GB2312"/>
        </w:rPr>
        <w:t>本次公开招标项目，是以招标公告的方式邀请非特定的投标人参加投标。</w:t>
      </w:r>
    </w:p>
    <w:p>
      <w:pPr>
        <w:pStyle w:val="null5"/>
        <w:ind w:firstLine="480"/>
        <w:jc w:val="left"/>
      </w:pPr>
      <w:r>
        <w:rPr>
          <w:rFonts w:ascii="仿宋_GB2312" w:hAnsi="仿宋_GB2312" w:cs="仿宋_GB2312" w:eastAsia="仿宋_GB2312"/>
        </w:rPr>
        <w:t>2.适用范围</w:t>
      </w:r>
    </w:p>
    <w:p>
      <w:pPr>
        <w:pStyle w:val="null5"/>
        <w:ind w:firstLine="480"/>
        <w:jc w:val="left"/>
      </w:pPr>
      <w:r>
        <w:rPr>
          <w:rFonts w:ascii="仿宋_GB2312" w:hAnsi="仿宋_GB2312" w:cs="仿宋_GB2312" w:eastAsia="仿宋_GB2312"/>
        </w:rPr>
        <w:t>本招标文件仅适用于本次招标公告中所涉及的项目和内容。</w:t>
      </w:r>
    </w:p>
    <w:p>
      <w:pPr>
        <w:pStyle w:val="null5"/>
        <w:ind w:firstLine="480"/>
        <w:jc w:val="left"/>
      </w:pPr>
      <w:r>
        <w:rPr>
          <w:rFonts w:ascii="仿宋_GB2312" w:hAnsi="仿宋_GB2312" w:cs="仿宋_GB2312" w:eastAsia="仿宋_GB2312"/>
        </w:rPr>
        <w:t>3.相关费用</w:t>
      </w:r>
    </w:p>
    <w:p>
      <w:pPr>
        <w:pStyle w:val="null5"/>
        <w:ind w:firstLine="480"/>
        <w:jc w:val="left"/>
      </w:pPr>
      <w:r>
        <w:rPr>
          <w:rFonts w:ascii="仿宋_GB2312" w:hAnsi="仿宋_GB2312" w:cs="仿宋_GB2312" w:eastAsia="仿宋_GB2312"/>
        </w:rPr>
        <w:t>投标人应自行承担所有与准备、参加投标有关的费用。不论投标结果如何，采购人或采购代理机构均无义务和责任承担相关费用。</w:t>
      </w:r>
    </w:p>
    <w:p>
      <w:pPr>
        <w:pStyle w:val="null5"/>
        <w:ind w:firstLine="480"/>
        <w:jc w:val="left"/>
      </w:pPr>
      <w:r>
        <w:rPr>
          <w:rFonts w:ascii="仿宋_GB2312" w:hAnsi="仿宋_GB2312" w:cs="仿宋_GB2312" w:eastAsia="仿宋_GB2312"/>
        </w:rPr>
        <w:t>4.各参与方</w:t>
      </w:r>
    </w:p>
    <w:p>
      <w:pPr>
        <w:pStyle w:val="null5"/>
        <w:ind w:firstLine="480"/>
        <w:jc w:val="left"/>
      </w:pPr>
      <w:r>
        <w:rPr>
          <w:rFonts w:ascii="仿宋_GB2312" w:hAnsi="仿宋_GB2312" w:cs="仿宋_GB2312" w:eastAsia="仿宋_GB2312"/>
        </w:rPr>
        <w:t>4.1“采购人”是指依法进行政府采购的国家机关、事业单位、团体组织。本招标文件的采购人特指</w:t>
      </w:r>
      <w:r>
        <w:rPr>
          <w:rFonts w:ascii="仿宋_GB2312" w:hAnsi="仿宋_GB2312" w:cs="仿宋_GB2312" w:eastAsia="仿宋_GB2312"/>
        </w:rPr>
        <w:t>锡林郭勒盟林业和草原局</w:t>
      </w:r>
      <w:r>
        <w:rPr>
          <w:rFonts w:ascii="仿宋_GB2312" w:hAnsi="仿宋_GB2312" w:cs="仿宋_GB2312" w:eastAsia="仿宋_GB2312"/>
        </w:rPr>
        <w:t>。</w:t>
      </w:r>
    </w:p>
    <w:p>
      <w:pPr>
        <w:pStyle w:val="null5"/>
        <w:ind w:firstLine="480"/>
        <w:jc w:val="left"/>
      </w:pPr>
      <w:r>
        <w:rPr>
          <w:rFonts w:ascii="仿宋_GB2312" w:hAnsi="仿宋_GB2312" w:cs="仿宋_GB2312" w:eastAsia="仿宋_GB2312"/>
        </w:rPr>
        <w:t>4.2“采购代理机构”是指集中采购机构和集中采购机构以外的采购代理机构。本招标文件的采购代理机构特指</w:t>
      </w:r>
      <w:r>
        <w:rPr>
          <w:rFonts w:ascii="仿宋_GB2312" w:hAnsi="仿宋_GB2312" w:cs="仿宋_GB2312" w:eastAsia="仿宋_GB2312"/>
        </w:rPr>
        <w:t>内蒙古春吉建设项目管理有限公司</w:t>
      </w:r>
      <w:r>
        <w:rPr>
          <w:rFonts w:ascii="仿宋_GB2312" w:hAnsi="仿宋_GB2312" w:cs="仿宋_GB2312" w:eastAsia="仿宋_GB2312"/>
        </w:rPr>
        <w:t>。</w:t>
      </w:r>
    </w:p>
    <w:p>
      <w:pPr>
        <w:pStyle w:val="null5"/>
        <w:ind w:firstLine="480"/>
        <w:jc w:val="left"/>
      </w:pPr>
      <w:r>
        <w:rPr>
          <w:rFonts w:ascii="仿宋_GB2312" w:hAnsi="仿宋_GB2312" w:cs="仿宋_GB2312" w:eastAsia="仿宋_GB2312"/>
        </w:rPr>
        <w:t>4.3“投标人”是指向采购人提供货物、工程或者服务的法人、其他组织或者自然人。</w:t>
      </w:r>
    </w:p>
    <w:p>
      <w:pPr>
        <w:pStyle w:val="null5"/>
        <w:ind w:firstLine="480"/>
        <w:jc w:val="left"/>
      </w:pPr>
      <w:r>
        <w:rPr>
          <w:rFonts w:ascii="仿宋_GB2312" w:hAnsi="仿宋_GB2312" w:cs="仿宋_GB2312" w:eastAsia="仿宋_GB2312"/>
        </w:rPr>
        <w:t>4.4“评标委员会”由采购人代表和评审专家组成。</w:t>
      </w:r>
    </w:p>
    <w:p>
      <w:pPr>
        <w:pStyle w:val="null5"/>
        <w:ind w:firstLine="480"/>
        <w:jc w:val="left"/>
      </w:pPr>
      <w:r>
        <w:rPr>
          <w:rFonts w:ascii="仿宋_GB2312" w:hAnsi="仿宋_GB2312" w:cs="仿宋_GB2312" w:eastAsia="仿宋_GB2312"/>
        </w:rPr>
        <w:t>4.5“中标人”是指取得与采购人签订合同资格的投标人。</w:t>
      </w:r>
    </w:p>
    <w:p>
      <w:pPr>
        <w:pStyle w:val="null5"/>
        <w:ind w:firstLine="480"/>
        <w:jc w:val="left"/>
      </w:pPr>
      <w:r>
        <w:rPr>
          <w:rFonts w:ascii="仿宋_GB2312" w:hAnsi="仿宋_GB2312" w:cs="仿宋_GB2312" w:eastAsia="仿宋_GB2312"/>
        </w:rPr>
        <w:t>5.合格的投标人</w:t>
      </w:r>
    </w:p>
    <w:p>
      <w:pPr>
        <w:pStyle w:val="null5"/>
        <w:ind w:firstLine="480"/>
        <w:jc w:val="left"/>
      </w:pPr>
      <w:r>
        <w:rPr>
          <w:rFonts w:ascii="仿宋_GB2312" w:hAnsi="仿宋_GB2312" w:cs="仿宋_GB2312" w:eastAsia="仿宋_GB2312"/>
        </w:rPr>
        <w:t>5.1符合本招标文件规定的资格要求，并按照要求提供相关证明材料。</w:t>
      </w:r>
    </w:p>
    <w:p>
      <w:pPr>
        <w:pStyle w:val="null5"/>
        <w:ind w:firstLine="480"/>
        <w:jc w:val="left"/>
      </w:pPr>
      <w:r>
        <w:rPr>
          <w:rFonts w:ascii="仿宋_GB2312" w:hAnsi="仿宋_GB2312" w:cs="仿宋_GB2312" w:eastAsia="仿宋_GB2312"/>
        </w:rPr>
        <w:t>5.2单位负责人为同一人或者存在直接控股、管理关系的不同投标人，不得参加同一合同项下的政府采购活动。</w:t>
      </w:r>
    </w:p>
    <w:p>
      <w:pPr>
        <w:pStyle w:val="null5"/>
        <w:ind w:firstLine="480"/>
        <w:jc w:val="left"/>
      </w:pPr>
      <w:r>
        <w:rPr>
          <w:rFonts w:ascii="仿宋_GB2312" w:hAnsi="仿宋_GB2312" w:cs="仿宋_GB2312" w:eastAsia="仿宋_GB2312"/>
        </w:rPr>
        <w:t>5.3为采购项目提供整体设计、规范编制或者项目管理、监理、检测等服务的投标人，不得再参加该采购项目的其他采购活动。</w:t>
      </w:r>
    </w:p>
    <w:p>
      <w:pPr>
        <w:pStyle w:val="null5"/>
        <w:ind w:firstLine="480"/>
        <w:jc w:val="left"/>
      </w:pPr>
      <w:r>
        <w:rPr>
          <w:rFonts w:ascii="仿宋_GB2312" w:hAnsi="仿宋_GB2312" w:cs="仿宋_GB2312" w:eastAsia="仿宋_GB2312"/>
        </w:rPr>
        <w:t>6.以联合体形式进行政府采购的，应符合以下规定：</w:t>
      </w:r>
    </w:p>
    <w:p>
      <w:pPr>
        <w:pStyle w:val="null5"/>
        <w:ind w:firstLine="480"/>
        <w:jc w:val="left"/>
      </w:pPr>
      <w:r>
        <w:rPr>
          <w:rFonts w:ascii="仿宋_GB2312" w:hAnsi="仿宋_GB2312" w:cs="仿宋_GB2312" w:eastAsia="仿宋_GB2312"/>
        </w:rPr>
        <w:t>6.1联合体各方应签订联合体协议书，明确联合体牵头人和各方权利义务，并作为投标文件组成部分。</w:t>
      </w:r>
    </w:p>
    <w:p>
      <w:pPr>
        <w:pStyle w:val="null5"/>
        <w:ind w:firstLine="480"/>
        <w:jc w:val="left"/>
      </w:pPr>
      <w:r>
        <w:rPr>
          <w:rFonts w:ascii="仿宋_GB2312" w:hAnsi="仿宋_GB2312" w:cs="仿宋_GB2312" w:eastAsia="仿宋_GB2312"/>
        </w:rPr>
        <w:t>6.2联合体各方均应当具备《中华人民共和国政府采购法》第二十二条规定的条件，并在投标文件中提供联合体各方的相关证明材料。</w:t>
      </w:r>
    </w:p>
    <w:p>
      <w:pPr>
        <w:pStyle w:val="null5"/>
        <w:ind w:firstLine="480"/>
        <w:jc w:val="left"/>
      </w:pPr>
      <w:r>
        <w:rPr>
          <w:rFonts w:ascii="仿宋_GB2312" w:hAnsi="仿宋_GB2312" w:cs="仿宋_GB2312" w:eastAsia="仿宋_GB2312"/>
        </w:rPr>
        <w:t>6.3联合体成员存在不良信用记录的，视同联合体存在不良信用记录。</w:t>
      </w:r>
    </w:p>
    <w:p>
      <w:pPr>
        <w:pStyle w:val="null5"/>
        <w:ind w:firstLine="480"/>
        <w:jc w:val="left"/>
      </w:pPr>
      <w:r>
        <w:rPr>
          <w:rFonts w:ascii="仿宋_GB2312" w:hAnsi="仿宋_GB2312" w:cs="仿宋_GB2312" w:eastAsia="仿宋_GB2312"/>
        </w:rPr>
        <w:t>6.4联合体中有同类资质的投标人按照联合体分工承担相同工作的，应当按照资质等级较低的投标人确定资质等级。</w:t>
      </w:r>
    </w:p>
    <w:p>
      <w:pPr>
        <w:pStyle w:val="null5"/>
        <w:ind w:firstLine="480"/>
        <w:jc w:val="left"/>
      </w:pPr>
      <w:r>
        <w:rPr>
          <w:rFonts w:ascii="仿宋_GB2312" w:hAnsi="仿宋_GB2312" w:cs="仿宋_GB2312" w:eastAsia="仿宋_GB2312"/>
        </w:rPr>
        <w:t>6.5以联合体形式参加政府采购活动的，联合体各方不得再单独参加或者与其他投标人另外组成联合体参加同一合同项下的政府采购活动。</w:t>
      </w:r>
    </w:p>
    <w:p>
      <w:pPr>
        <w:pStyle w:val="null5"/>
        <w:ind w:firstLine="480"/>
        <w:jc w:val="left"/>
      </w:pPr>
      <w:r>
        <w:rPr>
          <w:rFonts w:ascii="仿宋_GB2312" w:hAnsi="仿宋_GB2312" w:cs="仿宋_GB2312" w:eastAsia="仿宋_GB2312"/>
        </w:rPr>
        <w:t>6.6联合体各方应当共同与采购人签订采购合同，就采购合同约定的事项对采购人承担连带责任。</w:t>
      </w:r>
    </w:p>
    <w:p>
      <w:pPr>
        <w:pStyle w:val="null5"/>
        <w:ind w:firstLine="480"/>
        <w:jc w:val="left"/>
      </w:pPr>
      <w:r>
        <w:rPr>
          <w:rFonts w:ascii="仿宋_GB2312" w:hAnsi="仿宋_GB2312" w:cs="仿宋_GB2312" w:eastAsia="仿宋_GB2312"/>
        </w:rPr>
        <w:t>6.7如要求缴纳保证金，以联合体牵头人名义缴纳，对联合体各方均具有约束力。</w:t>
      </w:r>
    </w:p>
    <w:p>
      <w:pPr>
        <w:pStyle w:val="null5"/>
        <w:ind w:firstLine="480"/>
        <w:jc w:val="left"/>
      </w:pPr>
      <w:r>
        <w:rPr>
          <w:rFonts w:ascii="仿宋_GB2312" w:hAnsi="仿宋_GB2312" w:cs="仿宋_GB2312" w:eastAsia="仿宋_GB2312"/>
        </w:rPr>
        <w:t>7.语言文字以及计量单位</w:t>
      </w:r>
    </w:p>
    <w:p>
      <w:pPr>
        <w:pStyle w:val="null5"/>
        <w:ind w:firstLine="480"/>
        <w:jc w:val="left"/>
      </w:pPr>
      <w:r>
        <w:rPr>
          <w:rFonts w:ascii="仿宋_GB2312" w:hAnsi="仿宋_GB2312" w:cs="仿宋_GB2312" w:eastAsia="仿宋_GB2312"/>
        </w:rPr>
        <w:t>7.1所有文件使用的语言文字为简体中文。专用术语使用外文的，应附有简体中文注释，否则视为无效。</w:t>
      </w:r>
    </w:p>
    <w:p>
      <w:pPr>
        <w:pStyle w:val="null5"/>
        <w:ind w:firstLine="480"/>
        <w:jc w:val="left"/>
      </w:pPr>
      <w:r>
        <w:rPr>
          <w:rFonts w:ascii="仿宋_GB2312" w:hAnsi="仿宋_GB2312" w:cs="仿宋_GB2312" w:eastAsia="仿宋_GB2312"/>
        </w:rPr>
        <w:t>7.2所有计量均采用中华人民共和国法定的计量单位。</w:t>
      </w:r>
    </w:p>
    <w:p>
      <w:pPr>
        <w:pStyle w:val="null5"/>
        <w:ind w:firstLine="480"/>
        <w:jc w:val="left"/>
      </w:pPr>
      <w:r>
        <w:rPr>
          <w:rFonts w:ascii="仿宋_GB2312" w:hAnsi="仿宋_GB2312" w:cs="仿宋_GB2312" w:eastAsia="仿宋_GB2312"/>
        </w:rPr>
        <w:t>7.3所有报价一律使用人民币，货币单位：元。</w:t>
      </w:r>
    </w:p>
    <w:p>
      <w:pPr>
        <w:pStyle w:val="null5"/>
        <w:ind w:firstLine="480"/>
        <w:jc w:val="left"/>
      </w:pPr>
      <w:r>
        <w:rPr>
          <w:rFonts w:ascii="仿宋_GB2312" w:hAnsi="仿宋_GB2312" w:cs="仿宋_GB2312" w:eastAsia="仿宋_GB2312"/>
        </w:rPr>
        <w:t>8.现场踏勘</w:t>
      </w:r>
    </w:p>
    <w:p>
      <w:pPr>
        <w:pStyle w:val="null5"/>
        <w:ind w:firstLine="480"/>
        <w:jc w:val="left"/>
      </w:pPr>
      <w:r>
        <w:rPr>
          <w:rFonts w:ascii="仿宋_GB2312" w:hAnsi="仿宋_GB2312" w:cs="仿宋_GB2312" w:eastAsia="仿宋_GB2312"/>
        </w:rPr>
        <w:t>8.1招标文件规定组织踏勘现场的，采购人或者采购代理机构按招标文件规定的时间、地点组织潜在投标人踏勘项目现场。</w:t>
      </w:r>
    </w:p>
    <w:p>
      <w:pPr>
        <w:pStyle w:val="null5"/>
        <w:ind w:firstLine="480"/>
        <w:jc w:val="left"/>
      </w:pPr>
      <w:r>
        <w:rPr>
          <w:rFonts w:ascii="仿宋_GB2312" w:hAnsi="仿宋_GB2312" w:cs="仿宋_GB2312" w:eastAsia="仿宋_GB2312"/>
        </w:rPr>
        <w:t>8.2投标人自行承担踏勘现场发生的责任、风险和自身费用。</w:t>
      </w:r>
    </w:p>
    <w:p>
      <w:pPr>
        <w:pStyle w:val="null5"/>
        <w:ind w:firstLine="480"/>
        <w:jc w:val="left"/>
      </w:pPr>
      <w:r>
        <w:rPr>
          <w:rFonts w:ascii="仿宋_GB2312" w:hAnsi="仿宋_GB2312" w:cs="仿宋_GB2312" w:eastAsia="仿宋_GB2312"/>
        </w:rPr>
        <w:t>8.3采购人在踏勘现场中介绍的资料和数据等，不构成对招标文件的修改或不作为投标人编制投标文件的依据。</w:t>
      </w:r>
    </w:p>
    <w:p>
      <w:pPr>
        <w:pStyle w:val="null5"/>
        <w:ind w:firstLine="480"/>
        <w:jc w:val="left"/>
      </w:pPr>
      <w:r>
        <w:rPr>
          <w:rFonts w:ascii="仿宋_GB2312" w:hAnsi="仿宋_GB2312" w:cs="仿宋_GB2312" w:eastAsia="仿宋_GB2312"/>
        </w:rPr>
        <w:t>9.其他条款</w:t>
      </w:r>
    </w:p>
    <w:p>
      <w:pPr>
        <w:pStyle w:val="null5"/>
        <w:ind w:firstLine="480"/>
        <w:jc w:val="left"/>
      </w:pPr>
      <w:r>
        <w:rPr>
          <w:rFonts w:ascii="仿宋_GB2312" w:hAnsi="仿宋_GB2312" w:cs="仿宋_GB2312" w:eastAsia="仿宋_GB2312"/>
        </w:rPr>
        <w:t>无论中标与否，投标人递交的投标文件均不予退还。</w:t>
      </w:r>
    </w:p>
    <w:p>
      <w:pPr>
        <w:pStyle w:val="null5"/>
        <w:jc w:val="left"/>
        <w:outlineLvl w:val="2"/>
      </w:pPr>
      <w:r>
        <w:rPr>
          <w:rFonts w:ascii="仿宋_GB2312" w:hAnsi="仿宋_GB2312" w:cs="仿宋_GB2312" w:eastAsia="仿宋_GB2312"/>
          <w:sz w:val="28"/>
          <w:b/>
        </w:rPr>
        <w:t>四.招标文件的澄清或者修改</w:t>
      </w:r>
    </w:p>
    <w:p>
      <w:pPr>
        <w:pStyle w:val="null5"/>
        <w:ind w:firstLine="480"/>
        <w:jc w:val="left"/>
      </w:pPr>
      <w:r>
        <w:rPr>
          <w:rFonts w:ascii="仿宋_GB2312" w:hAnsi="仿宋_GB2312" w:cs="仿宋_GB2312" w:eastAsia="仿宋_GB2312"/>
        </w:rPr>
        <w:t>采购人或采购代理机构对已发出的招标文件进行必要的澄清或修改的，澄清或者修改的内容可能影响投标文件编制的，采购人或者采购代理机构应当在投标截止时间至少15日前，在“内蒙古自治区政府采购网”上发布更正公告进行通知；不足15日的，采购人或者采购代理机构应当顺延提交投标文件截止时间，更正公告的内容为招标文件的组成部分，投标人应自行上网查询，采购人或采购代理机构不承担投标人未及时关注相关信息的责任。</w:t>
      </w:r>
    </w:p>
    <w:p>
      <w:pPr>
        <w:pStyle w:val="null5"/>
        <w:jc w:val="left"/>
        <w:outlineLvl w:val="2"/>
      </w:pPr>
      <w:r>
        <w:rPr>
          <w:rFonts w:ascii="仿宋_GB2312" w:hAnsi="仿宋_GB2312" w:cs="仿宋_GB2312" w:eastAsia="仿宋_GB2312"/>
          <w:sz w:val="28"/>
          <w:b/>
        </w:rPr>
        <w:t>五.投标文件</w:t>
      </w:r>
    </w:p>
    <w:p>
      <w:pPr>
        <w:pStyle w:val="null5"/>
        <w:ind w:firstLine="480"/>
        <w:jc w:val="left"/>
      </w:pPr>
      <w:r>
        <w:rPr>
          <w:rFonts w:ascii="仿宋_GB2312" w:hAnsi="仿宋_GB2312" w:cs="仿宋_GB2312" w:eastAsia="仿宋_GB2312"/>
        </w:rPr>
        <w:t>1.投标文件的构成</w:t>
      </w:r>
    </w:p>
    <w:p>
      <w:pPr>
        <w:pStyle w:val="null5"/>
        <w:ind w:firstLine="480"/>
        <w:jc w:val="left"/>
      </w:pPr>
      <w:r>
        <w:rPr>
          <w:rFonts w:ascii="仿宋_GB2312" w:hAnsi="仿宋_GB2312" w:cs="仿宋_GB2312" w:eastAsia="仿宋_GB2312"/>
        </w:rPr>
        <w:t>投标文件应按照招标文件第七章“投标文件格式与要求”进行编写，可以增加附页，并作为投标文件的组成部分。</w:t>
      </w:r>
    </w:p>
    <w:p>
      <w:pPr>
        <w:pStyle w:val="null5"/>
        <w:ind w:firstLine="480"/>
        <w:jc w:val="left"/>
      </w:pPr>
      <w:r>
        <w:rPr>
          <w:rFonts w:ascii="仿宋_GB2312" w:hAnsi="仿宋_GB2312" w:cs="仿宋_GB2312" w:eastAsia="仿宋_GB2312"/>
        </w:rPr>
        <w:t>2.投标报价</w:t>
      </w:r>
    </w:p>
    <w:p>
      <w:pPr>
        <w:pStyle w:val="null5"/>
        <w:ind w:firstLine="480"/>
        <w:jc w:val="left"/>
      </w:pPr>
      <w:r>
        <w:rPr>
          <w:rFonts w:ascii="仿宋_GB2312" w:hAnsi="仿宋_GB2312" w:cs="仿宋_GB2312" w:eastAsia="仿宋_GB2312"/>
        </w:rPr>
        <w:t>2.1投标人应按照第三章“招标内容与技术要求”进行报价。投标总价中不得包含招标文件要求以外的内容，否则，在评审时不予核减。</w:t>
      </w:r>
    </w:p>
    <w:p>
      <w:pPr>
        <w:pStyle w:val="null5"/>
        <w:ind w:firstLine="480"/>
        <w:jc w:val="left"/>
      </w:pPr>
      <w:r>
        <w:rPr>
          <w:rFonts w:ascii="仿宋_GB2312" w:hAnsi="仿宋_GB2312" w:cs="仿宋_GB2312" w:eastAsia="仿宋_GB2312"/>
        </w:rPr>
        <w:t>2.2投标报价包括本项目采购需求和投入使用、实施的所有费用，如主件、标准附件、备品备件、施工、服务、专用工具、安装、调试、检验、培训、运输、保险、税款等。</w:t>
      </w:r>
    </w:p>
    <w:p>
      <w:pPr>
        <w:pStyle w:val="null5"/>
        <w:ind w:firstLine="480"/>
        <w:jc w:val="left"/>
      </w:pPr>
      <w:r>
        <w:rPr>
          <w:rFonts w:ascii="仿宋_GB2312" w:hAnsi="仿宋_GB2312" w:cs="仿宋_GB2312" w:eastAsia="仿宋_GB2312"/>
        </w:rPr>
        <w:t>2.3投标报价不得有选择性报价和附加条件的报价。</w:t>
      </w:r>
    </w:p>
    <w:p>
      <w:pPr>
        <w:pStyle w:val="null5"/>
        <w:ind w:firstLine="480"/>
        <w:jc w:val="left"/>
      </w:pPr>
      <w:r>
        <w:rPr>
          <w:rFonts w:ascii="仿宋_GB2312" w:hAnsi="仿宋_GB2312" w:cs="仿宋_GB2312" w:eastAsia="仿宋_GB2312"/>
        </w:rPr>
        <w:t>2.4投标文件报价出现前后不一致的，按下列规定修正：</w:t>
      </w:r>
    </w:p>
    <w:p>
      <w:pPr>
        <w:pStyle w:val="null5"/>
        <w:ind w:firstLine="480"/>
        <w:jc w:val="left"/>
      </w:pPr>
      <w:r>
        <w:rPr>
          <w:rFonts w:ascii="仿宋_GB2312" w:hAnsi="仿宋_GB2312" w:cs="仿宋_GB2312" w:eastAsia="仿宋_GB2312"/>
        </w:rPr>
        <w:t>（1）投标文件中开标一览表（报价表）内容与投标文件中相应内容不一致的，以开标一览表（报价表）为准；</w:t>
      </w:r>
    </w:p>
    <w:p>
      <w:pPr>
        <w:pStyle w:val="null5"/>
        <w:ind w:firstLine="480"/>
        <w:jc w:val="left"/>
      </w:pPr>
      <w:r>
        <w:rPr>
          <w:rFonts w:ascii="仿宋_GB2312" w:hAnsi="仿宋_GB2312" w:cs="仿宋_GB2312" w:eastAsia="仿宋_GB2312"/>
        </w:rPr>
        <w:t>（2）大写金额和小写金额不一致的，以大写金额为准；</w:t>
      </w:r>
    </w:p>
    <w:p>
      <w:pPr>
        <w:pStyle w:val="null5"/>
        <w:ind w:firstLine="480"/>
        <w:jc w:val="left"/>
      </w:pPr>
      <w:r>
        <w:rPr>
          <w:rFonts w:ascii="仿宋_GB2312" w:hAnsi="仿宋_GB2312" w:cs="仿宋_GB2312" w:eastAsia="仿宋_GB2312"/>
        </w:rPr>
        <w:t>（3）单价金额小数点或者百分比有明显错位的，以开标一览表（报价表）的总价为准，并修改单价。</w:t>
      </w:r>
    </w:p>
    <w:p>
      <w:pPr>
        <w:pStyle w:val="null5"/>
        <w:ind w:firstLine="480"/>
        <w:jc w:val="left"/>
      </w:pPr>
      <w:r>
        <w:rPr>
          <w:rFonts w:ascii="仿宋_GB2312" w:hAnsi="仿宋_GB2312" w:cs="仿宋_GB2312" w:eastAsia="仿宋_GB2312"/>
        </w:rPr>
        <w:t>（4）总价金额与按单价汇总金额不一致的，以单价金额计算结果为准。</w:t>
      </w:r>
    </w:p>
    <w:p>
      <w:pPr>
        <w:pStyle w:val="null5"/>
        <w:ind w:firstLine="480"/>
        <w:jc w:val="left"/>
      </w:pPr>
      <w:r>
        <w:rPr>
          <w:rFonts w:ascii="仿宋_GB2312" w:hAnsi="仿宋_GB2312" w:cs="仿宋_GB2312" w:eastAsia="仿宋_GB2312"/>
        </w:rPr>
        <w:t>修正后的报价投标人应当采用书面形式，并加盖公章，或者由法定代表人或其授权的代表签字确认后产生约束力，但不得超出投标文件的范围或者改变投标文件的实质性内容，投标人不确认的，其投标无效。</w:t>
      </w:r>
    </w:p>
    <w:p>
      <w:pPr>
        <w:pStyle w:val="null5"/>
        <w:ind w:firstLine="480"/>
        <w:jc w:val="left"/>
      </w:pPr>
      <w:r>
        <w:rPr>
          <w:rFonts w:ascii="仿宋_GB2312" w:hAnsi="仿宋_GB2312" w:cs="仿宋_GB2312" w:eastAsia="仿宋_GB2312"/>
        </w:rPr>
        <w:t>2.5投标人应在“投标客户端”对【报价部分】进行填写，“投标客户端”软件将自动根据投标人填写信息在西安生成“开标一览表（报价表）”、“分项报价表”，若在响应文件中出现非系统生成的“开标一览表（报价表）”、“分项报价表”，且与“投标客户端”生成的“开标一览表（报价表）”、“分项报价表”信息内容不一致，以“投标客户端”在线填写报价并生成的内容为准。</w:t>
      </w:r>
    </w:p>
    <w:p>
      <w:pPr>
        <w:pStyle w:val="null5"/>
        <w:ind w:firstLine="480"/>
        <w:jc w:val="left"/>
      </w:pPr>
      <w:r>
        <w:rPr>
          <w:rFonts w:ascii="仿宋_GB2312" w:hAnsi="仿宋_GB2312" w:cs="仿宋_GB2312" w:eastAsia="仿宋_GB2312"/>
        </w:rPr>
        <w:t>3.投标有效期</w:t>
      </w:r>
    </w:p>
    <w:p>
      <w:pPr>
        <w:pStyle w:val="null5"/>
        <w:ind w:firstLine="480"/>
        <w:jc w:val="left"/>
      </w:pPr>
      <w:r>
        <w:rPr>
          <w:rFonts w:ascii="仿宋_GB2312" w:hAnsi="仿宋_GB2312" w:cs="仿宋_GB2312" w:eastAsia="仿宋_GB2312"/>
        </w:rPr>
        <w:t>3.1投标有效期从提交投标文件的截止之日起算。投标文件中承诺的投标有效期应当不少于招标文件中载明的投标有效期。</w:t>
      </w:r>
    </w:p>
    <w:p>
      <w:pPr>
        <w:pStyle w:val="null5"/>
        <w:ind w:firstLine="480"/>
        <w:jc w:val="left"/>
      </w:pPr>
      <w:r>
        <w:rPr>
          <w:rFonts w:ascii="仿宋_GB2312" w:hAnsi="仿宋_GB2312" w:cs="仿宋_GB2312" w:eastAsia="仿宋_GB2312"/>
        </w:rPr>
        <w:t>3.2出现特殊情况需要延长投标有效期的，采购人以书面形式通知所有投标人延长投标有效期。同意延长投标有效期的投标人少于3个的，招标人应当重新招标。投标人同意延长的，应相应延长其投标保证金的有效期，但不得要求或被允许修改或撤销其投标文件；投标人拒绝延长的，其投标失效，但投标人有权收回其投标保证金。</w:t>
      </w:r>
    </w:p>
    <w:p>
      <w:pPr>
        <w:pStyle w:val="null5"/>
        <w:ind w:firstLine="480"/>
        <w:jc w:val="left"/>
      </w:pPr>
      <w:r>
        <w:rPr>
          <w:rFonts w:ascii="仿宋_GB2312" w:hAnsi="仿宋_GB2312" w:cs="仿宋_GB2312" w:eastAsia="仿宋_GB2312"/>
        </w:rPr>
        <w:t>4.投标文件的递交</w:t>
      </w:r>
    </w:p>
    <w:p>
      <w:pPr>
        <w:pStyle w:val="null5"/>
        <w:ind w:firstLine="480"/>
        <w:jc w:val="left"/>
      </w:pPr>
      <w:r>
        <w:rPr>
          <w:rFonts w:ascii="仿宋_GB2312" w:hAnsi="仿宋_GB2312" w:cs="仿宋_GB2312" w:eastAsia="仿宋_GB2312"/>
        </w:rPr>
        <w:t>投标人应当在投标截止时间前递交投标文件，否则视为自动放弃投标。</w:t>
      </w:r>
    </w:p>
    <w:p>
      <w:pPr>
        <w:pStyle w:val="null5"/>
        <w:ind w:firstLine="480"/>
        <w:jc w:val="left"/>
      </w:pPr>
      <w:r>
        <w:rPr>
          <w:rFonts w:ascii="仿宋_GB2312" w:hAnsi="仿宋_GB2312" w:cs="仿宋_GB2312" w:eastAsia="仿宋_GB2312"/>
        </w:rPr>
        <w:t>5.投标文件的修改和撤回</w:t>
      </w:r>
    </w:p>
    <w:p>
      <w:pPr>
        <w:pStyle w:val="null5"/>
        <w:ind w:firstLine="480"/>
        <w:jc w:val="left"/>
      </w:pPr>
      <w:r>
        <w:rPr>
          <w:rFonts w:ascii="仿宋_GB2312" w:hAnsi="仿宋_GB2312" w:cs="仿宋_GB2312" w:eastAsia="仿宋_GB2312"/>
        </w:rPr>
        <w:t>投标人在投标截止时间前，可以对所递交的投标文件进行补充、修改或者撤回。投标人应当在投标截止时间前上传加密的最终版电子投标文件至“内蒙古自治区政府采购网-政府采购云平台”。</w:t>
      </w:r>
    </w:p>
    <w:p>
      <w:pPr>
        <w:pStyle w:val="null5"/>
        <w:ind w:firstLine="480"/>
        <w:jc w:val="left"/>
      </w:pPr>
      <w:r>
        <w:rPr>
          <w:rFonts w:ascii="仿宋_GB2312" w:hAnsi="仿宋_GB2312" w:cs="仿宋_GB2312" w:eastAsia="仿宋_GB2312"/>
        </w:rPr>
        <w:t>在提交投标截止时间后，投标人不得补充、修改、替代或者撤回其投标文件。</w:t>
      </w:r>
    </w:p>
    <w:p>
      <w:pPr>
        <w:pStyle w:val="null5"/>
        <w:ind w:firstLine="480"/>
        <w:jc w:val="left"/>
      </w:pPr>
      <w:r>
        <w:rPr>
          <w:rFonts w:ascii="仿宋_GB2312" w:hAnsi="仿宋_GB2312" w:cs="仿宋_GB2312" w:eastAsia="仿宋_GB2312"/>
        </w:rPr>
        <w:t>6.样品</w:t>
      </w:r>
    </w:p>
    <w:p>
      <w:pPr>
        <w:pStyle w:val="null5"/>
        <w:ind w:firstLine="480"/>
        <w:jc w:val="left"/>
      </w:pPr>
      <w:r>
        <w:rPr>
          <w:rFonts w:ascii="仿宋_GB2312" w:hAnsi="仿宋_GB2312" w:cs="仿宋_GB2312" w:eastAsia="仿宋_GB2312"/>
        </w:rPr>
        <w:t>采购人、采购代理机构一般不得要求投标人提供样品，仅凭书面方式不能准确描述采购需求或者需要对样品进行主观判断以确认是否满足采购需求等特殊情况除外。</w:t>
      </w:r>
    </w:p>
    <w:p>
      <w:pPr>
        <w:pStyle w:val="null5"/>
        <w:ind w:firstLine="480"/>
        <w:jc w:val="left"/>
      </w:pPr>
      <w:r>
        <w:rPr>
          <w:rFonts w:ascii="仿宋_GB2312" w:hAnsi="仿宋_GB2312" w:cs="仿宋_GB2312" w:eastAsia="仿宋_GB2312"/>
        </w:rPr>
        <w:t>6.1招标文件规定投标人提交样品的，样品属于投标文件的组成部分。样品的生产、运输、安装、保全等一切费用由投标人自理。</w:t>
      </w:r>
    </w:p>
    <w:p>
      <w:pPr>
        <w:pStyle w:val="null5"/>
        <w:ind w:firstLine="480"/>
        <w:jc w:val="left"/>
      </w:pPr>
      <w:r>
        <w:rPr>
          <w:rFonts w:ascii="仿宋_GB2312" w:hAnsi="仿宋_GB2312" w:cs="仿宋_GB2312" w:eastAsia="仿宋_GB2312"/>
        </w:rPr>
        <w:t>6.2开标前，投标人应将样品送达至指定地点，并按要求摆放并做好展示。若需要现场演示的，投标人应提前做好演示准备（包括演示设备）。</w:t>
      </w:r>
    </w:p>
    <w:p>
      <w:pPr>
        <w:pStyle w:val="null5"/>
        <w:ind w:firstLine="480"/>
        <w:jc w:val="left"/>
      </w:pPr>
      <w:r>
        <w:rPr>
          <w:rFonts w:ascii="仿宋_GB2312" w:hAnsi="仿宋_GB2312" w:cs="仿宋_GB2312" w:eastAsia="仿宋_GB2312"/>
        </w:rPr>
        <w:t>6.3采购活动结束后，对于未中标投标人提供的样品，应当及时退还或者经未中标投标人同意后自行处理；对于中标投标人提供的样品，应当按照招标文件的规定进行保管、封存，并作为履约验收的参考。</w:t>
      </w:r>
    </w:p>
    <w:p>
      <w:pPr>
        <w:pStyle w:val="null5"/>
        <w:jc w:val="left"/>
        <w:outlineLvl w:val="2"/>
      </w:pPr>
      <w:r>
        <w:rPr>
          <w:rFonts w:ascii="仿宋_GB2312" w:hAnsi="仿宋_GB2312" w:cs="仿宋_GB2312" w:eastAsia="仿宋_GB2312"/>
          <w:sz w:val="28"/>
          <w:b/>
        </w:rPr>
        <w:t>六.开标、评标、中标公告、中标通知书</w:t>
      </w:r>
    </w:p>
    <w:p>
      <w:pPr>
        <w:pStyle w:val="null5"/>
        <w:ind w:firstLine="480"/>
        <w:jc w:val="left"/>
      </w:pPr>
      <w:r>
        <w:rPr>
          <w:rFonts w:ascii="仿宋_GB2312" w:hAnsi="仿宋_GB2312" w:cs="仿宋_GB2312" w:eastAsia="仿宋_GB2312"/>
        </w:rPr>
        <w:t>1.开标</w:t>
      </w:r>
    </w:p>
    <w:p>
      <w:pPr>
        <w:pStyle w:val="null5"/>
        <w:ind w:firstLine="480"/>
        <w:jc w:val="left"/>
      </w:pPr>
      <w:r>
        <w:rPr>
          <w:rFonts w:ascii="仿宋_GB2312" w:hAnsi="仿宋_GB2312" w:cs="仿宋_GB2312" w:eastAsia="仿宋_GB2312"/>
        </w:rPr>
        <w:t>1.1程序</w:t>
      </w:r>
    </w:p>
    <w:p>
      <w:pPr>
        <w:pStyle w:val="null5"/>
        <w:ind w:firstLine="480"/>
        <w:jc w:val="left"/>
      </w:pPr>
      <w:r>
        <w:rPr>
          <w:rFonts w:ascii="仿宋_GB2312" w:hAnsi="仿宋_GB2312" w:cs="仿宋_GB2312" w:eastAsia="仿宋_GB2312"/>
        </w:rPr>
        <w:t>（1）宣布纪律；</w:t>
      </w:r>
    </w:p>
    <w:p>
      <w:pPr>
        <w:pStyle w:val="null5"/>
        <w:ind w:firstLine="480"/>
        <w:jc w:val="left"/>
      </w:pPr>
      <w:r>
        <w:rPr>
          <w:rFonts w:ascii="仿宋_GB2312" w:hAnsi="仿宋_GB2312" w:cs="仿宋_GB2312" w:eastAsia="仿宋_GB2312"/>
        </w:rPr>
        <w:t>（2）宣布相关人员；</w:t>
      </w:r>
    </w:p>
    <w:p>
      <w:pPr>
        <w:pStyle w:val="null5"/>
        <w:ind w:firstLine="480"/>
        <w:jc w:val="left"/>
      </w:pPr>
      <w:r>
        <w:rPr>
          <w:rFonts w:ascii="仿宋_GB2312" w:hAnsi="仿宋_GB2312" w:cs="仿宋_GB2312" w:eastAsia="仿宋_GB2312"/>
        </w:rPr>
        <w:t>（3）投标人对已提交的加密文件进行解密，由采购人或者采购代理机构工作人员宣布投标人名称、投标价格和招标文件规定需要宣布的其他内容（以开标一览表要求为准）；</w:t>
      </w:r>
    </w:p>
    <w:p>
      <w:pPr>
        <w:pStyle w:val="null5"/>
        <w:ind w:firstLine="480"/>
        <w:jc w:val="left"/>
      </w:pPr>
      <w:r>
        <w:rPr>
          <w:rFonts w:ascii="仿宋_GB2312" w:hAnsi="仿宋_GB2312" w:cs="仿宋_GB2312" w:eastAsia="仿宋_GB2312"/>
        </w:rPr>
        <w:t>（4）参加人员对开标结果进行确认；</w:t>
      </w:r>
    </w:p>
    <w:p>
      <w:pPr>
        <w:pStyle w:val="null5"/>
        <w:ind w:firstLine="480"/>
        <w:jc w:val="left"/>
      </w:pPr>
      <w:r>
        <w:rPr>
          <w:rFonts w:ascii="仿宋_GB2312" w:hAnsi="仿宋_GB2312" w:cs="仿宋_GB2312" w:eastAsia="仿宋_GB2312"/>
        </w:rPr>
        <w:t>（5）开标结束。</w:t>
      </w:r>
    </w:p>
    <w:p>
      <w:pPr>
        <w:pStyle w:val="null5"/>
        <w:ind w:firstLine="480"/>
        <w:jc w:val="left"/>
      </w:pPr>
      <w:r>
        <w:rPr>
          <w:rFonts w:ascii="仿宋_GB2312" w:hAnsi="仿宋_GB2312" w:cs="仿宋_GB2312" w:eastAsia="仿宋_GB2312"/>
        </w:rPr>
        <w:t>1.2疑义</w:t>
      </w:r>
    </w:p>
    <w:p>
      <w:pPr>
        <w:pStyle w:val="null5"/>
        <w:ind w:firstLine="480"/>
        <w:jc w:val="left"/>
      </w:pPr>
      <w:r>
        <w:rPr>
          <w:rFonts w:ascii="仿宋_GB2312" w:hAnsi="仿宋_GB2312" w:cs="仿宋_GB2312" w:eastAsia="仿宋_GB2312"/>
        </w:rPr>
        <w:t>投标人代表对开标过程和开标记录有疑义，以及认为采购人、采购代理机构相关工作人员有需要回避情形的，应当场提出询问或者回避申请。采购人、采购代理机构对投标人代表提出的询问或者回避申请应当及时处理。</w:t>
      </w:r>
    </w:p>
    <w:p>
      <w:pPr>
        <w:pStyle w:val="null5"/>
        <w:ind w:firstLine="480"/>
        <w:jc w:val="left"/>
      </w:pPr>
      <w:r>
        <w:rPr>
          <w:rFonts w:ascii="仿宋_GB2312" w:hAnsi="仿宋_GB2312" w:cs="仿宋_GB2312" w:eastAsia="仿宋_GB2312"/>
        </w:rPr>
        <w:t>投标人对远程不见面方式过程和开标记录有疑义，应在“政府采购云平台-远程开标大厅”中提出，采购代理机构应及时查看、回复。</w:t>
      </w:r>
    </w:p>
    <w:p>
      <w:pPr>
        <w:pStyle w:val="null5"/>
        <w:ind w:firstLine="480"/>
        <w:jc w:val="left"/>
      </w:pPr>
      <w:r>
        <w:rPr>
          <w:rFonts w:ascii="仿宋_GB2312" w:hAnsi="仿宋_GB2312" w:cs="仿宋_GB2312" w:eastAsia="仿宋_GB2312"/>
        </w:rPr>
        <w:t>1.3备注说明</w:t>
      </w:r>
    </w:p>
    <w:p>
      <w:pPr>
        <w:pStyle w:val="null5"/>
        <w:ind w:firstLine="480"/>
        <w:jc w:val="left"/>
      </w:pPr>
      <w:r>
        <w:rPr>
          <w:rFonts w:ascii="仿宋_GB2312" w:hAnsi="仿宋_GB2312" w:cs="仿宋_GB2312" w:eastAsia="仿宋_GB2312"/>
        </w:rPr>
        <w:t>1.3.1投标人不足3家的，不得开标。</w:t>
      </w:r>
    </w:p>
    <w:p>
      <w:pPr>
        <w:pStyle w:val="null5"/>
        <w:ind w:firstLine="480"/>
        <w:jc w:val="left"/>
      </w:pPr>
      <w:r>
        <w:rPr>
          <w:rFonts w:ascii="仿宋_GB2312" w:hAnsi="仿宋_GB2312" w:cs="仿宋_GB2312" w:eastAsia="仿宋_GB2312"/>
        </w:rPr>
        <w:t>1.3.2开标时,投标人使用CA证书参与投标文件解密，投标人用于解密的CA证书应为生成、加密、上传投标文件的同一CA证书。</w:t>
      </w:r>
    </w:p>
    <w:p>
      <w:pPr>
        <w:pStyle w:val="null5"/>
        <w:ind w:firstLine="480"/>
        <w:jc w:val="left"/>
      </w:pPr>
      <w:r>
        <w:rPr>
          <w:rFonts w:ascii="仿宋_GB2312" w:hAnsi="仿宋_GB2312" w:cs="仿宋_GB2312" w:eastAsia="仿宋_GB2312"/>
        </w:rPr>
        <w:t>2.资格审查</w:t>
      </w:r>
    </w:p>
    <w:p>
      <w:pPr>
        <w:pStyle w:val="null5"/>
        <w:ind w:firstLine="480"/>
        <w:jc w:val="left"/>
      </w:pPr>
      <w:r>
        <w:rPr>
          <w:rFonts w:ascii="仿宋_GB2312" w:hAnsi="仿宋_GB2312" w:cs="仿宋_GB2312" w:eastAsia="仿宋_GB2312"/>
        </w:rPr>
        <w:t>2.1公开招标采购项目开标结束后，采购人或者采购代理机构应当依法对投标人的资格进行审查，以确定投标人是否具备投标资格。</w:t>
      </w:r>
    </w:p>
    <w:p>
      <w:pPr>
        <w:pStyle w:val="null5"/>
        <w:ind w:firstLine="480"/>
        <w:jc w:val="left"/>
      </w:pPr>
      <w:r>
        <w:rPr>
          <w:rFonts w:ascii="仿宋_GB2312" w:hAnsi="仿宋_GB2312" w:cs="仿宋_GB2312" w:eastAsia="仿宋_GB2312"/>
        </w:rPr>
        <w:t>2.2资格审查中有任意一项未通过的，审查结果为未通过，未通过资格审查的投标人按无效投标处理。</w:t>
      </w:r>
    </w:p>
    <w:p>
      <w:pPr>
        <w:pStyle w:val="null5"/>
        <w:ind w:firstLine="480"/>
        <w:jc w:val="left"/>
      </w:pPr>
      <w:r>
        <w:rPr>
          <w:rFonts w:ascii="仿宋_GB2312" w:hAnsi="仿宋_GB2312" w:cs="仿宋_GB2312" w:eastAsia="仿宋_GB2312"/>
        </w:rPr>
        <w:t>2.3信用记录查询</w:t>
      </w:r>
    </w:p>
    <w:p>
      <w:pPr>
        <w:pStyle w:val="null5"/>
        <w:ind w:firstLine="480"/>
        <w:jc w:val="left"/>
      </w:pPr>
      <w:r>
        <w:rPr>
          <w:rFonts w:ascii="仿宋_GB2312" w:hAnsi="仿宋_GB2312" w:cs="仿宋_GB2312" w:eastAsia="仿宋_GB2312"/>
        </w:rPr>
        <w:t>查询渠道：通过“信用中国”网站(www.creditchina.gov.cn)和“中国政府采购网”（www.ccgp.gov.cn）进行查询；查询截止时点：本项目资格审查时查询；</w:t>
      </w:r>
    </w:p>
    <w:p>
      <w:pPr>
        <w:pStyle w:val="null5"/>
        <w:ind w:firstLine="480"/>
        <w:jc w:val="left"/>
      </w:pPr>
      <w:r>
        <w:rPr>
          <w:rFonts w:ascii="仿宋_GB2312" w:hAnsi="仿宋_GB2312" w:cs="仿宋_GB2312" w:eastAsia="仿宋_GB2312"/>
        </w:rPr>
        <w:t>查询记录：对列入失信被执行人、税收违法黑名单、政府采购严重违法失信行为记录名单、信用报告进行查询；</w:t>
      </w:r>
    </w:p>
    <w:p>
      <w:pPr>
        <w:pStyle w:val="null5"/>
        <w:ind w:firstLine="480"/>
        <w:jc w:val="left"/>
      </w:pPr>
      <w:r>
        <w:rPr>
          <w:rFonts w:ascii="仿宋_GB2312" w:hAnsi="仿宋_GB2312" w:cs="仿宋_GB2312" w:eastAsia="仿宋_GB2312"/>
        </w:rPr>
        <w:t>采购人或采购代理机构应当按照查询渠道、查询时间节点、查询记录内容进行查询，并存档。对信用记录查询结果中显示被列入失信被执行人、税收违法黑名单、政府采购严重违法失信行为记录名单的投标人作无效投标处理。</w:t>
      </w:r>
    </w:p>
    <w:p>
      <w:pPr>
        <w:pStyle w:val="null5"/>
        <w:jc w:val="center"/>
        <w:outlineLvl w:val="2"/>
      </w:pPr>
      <w:r>
        <w:rPr>
          <w:rFonts w:ascii="仿宋_GB2312" w:hAnsi="仿宋_GB2312" w:cs="仿宋_GB2312" w:eastAsia="仿宋_GB2312"/>
          <w:sz w:val="28"/>
          <w:b/>
        </w:rPr>
        <w:t>资格审查表</w:t>
      </w:r>
    </w:p>
    <w:p>
      <w:pPr>
        <w:pStyle w:val="null5"/>
        <w:ind w:firstLine="480"/>
        <w:jc w:val="left"/>
      </w:pPr>
      <w:r>
        <w:rPr>
          <w:rFonts w:ascii="仿宋_GB2312" w:hAnsi="仿宋_GB2312" w:cs="仿宋_GB2312" w:eastAsia="仿宋_GB2312"/>
        </w:rPr>
        <w:t>一般资格要求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5"/>
              <w:jc w:val="left"/>
            </w:pPr>
            <w:r>
              <w:rPr>
                <w:rFonts w:ascii="仿宋_GB2312" w:hAnsi="仿宋_GB2312" w:cs="仿宋_GB2312" w:eastAsia="仿宋_GB2312"/>
              </w:rPr>
              <w:t xml:space="preserve"> 序号</w:t>
            </w:r>
          </w:p>
        </w:tc>
        <w:tc>
          <w:tcPr>
            <w:tcW w:type="dxa" w:w="3322"/>
          </w:tcPr>
          <w:p>
            <w:pPr>
              <w:pStyle w:val="null5"/>
              <w:jc w:val="left"/>
            </w:pPr>
            <w:r>
              <w:rPr>
                <w:rFonts w:ascii="仿宋_GB2312" w:hAnsi="仿宋_GB2312" w:cs="仿宋_GB2312" w:eastAsia="仿宋_GB2312"/>
              </w:rPr>
              <w:t xml:space="preserve"> 资格审查要求概况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831"/>
          </w:tcPr>
          <w:p>
            <w:pPr>
              <w:pStyle w:val="null5"/>
              <w:jc w:val="left"/>
            </w:pPr>
            <w:r>
              <w:rPr>
                <w:rFonts w:ascii="仿宋_GB2312" w:hAnsi="仿宋_GB2312" w:cs="仿宋_GB2312" w:eastAsia="仿宋_GB2312"/>
              </w:rPr>
              <w:t>1</w:t>
            </w:r>
          </w:p>
        </w:tc>
        <w:tc>
          <w:tcPr>
            <w:tcW w:type="dxa" w:w="3322"/>
          </w:tcPr>
          <w:p>
            <w:pPr>
              <w:pStyle w:val="null5"/>
              <w:jc w:val="left"/>
            </w:pPr>
            <w:r>
              <w:rPr>
                <w:rFonts w:ascii="仿宋_GB2312" w:hAnsi="仿宋_GB2312" w:cs="仿宋_GB2312" w:eastAsia="仿宋_GB2312"/>
              </w:rPr>
              <w:t>具有独立承担民事责任的能力</w:t>
            </w:r>
          </w:p>
        </w:tc>
        <w:tc>
          <w:tcPr>
            <w:tcW w:type="dxa" w:w="4153"/>
          </w:tcPr>
          <w:p>
            <w:pPr>
              <w:pStyle w:val="null5"/>
              <w:jc w:val="left"/>
            </w:pPr>
            <w:r>
              <w:rPr>
                <w:rFonts w:ascii="仿宋_GB2312" w:hAnsi="仿宋_GB2312" w:cs="仿宋_GB2312" w:eastAsia="仿宋_GB2312"/>
              </w:rPr>
              <w:t>审查投标人营业执照等证明文件或者身份证明。</w:t>
            </w:r>
          </w:p>
        </w:tc>
      </w:tr>
      <w:tr>
        <w:tc>
          <w:tcPr>
            <w:tcW w:type="dxa" w:w="831"/>
          </w:tcPr>
          <w:p>
            <w:pPr>
              <w:pStyle w:val="null5"/>
              <w:jc w:val="left"/>
            </w:pPr>
            <w:r>
              <w:rPr>
                <w:rFonts w:ascii="仿宋_GB2312" w:hAnsi="仿宋_GB2312" w:cs="仿宋_GB2312" w:eastAsia="仿宋_GB2312"/>
              </w:rPr>
              <w:t>2</w:t>
            </w:r>
          </w:p>
        </w:tc>
        <w:tc>
          <w:tcPr>
            <w:tcW w:type="dxa" w:w="3322"/>
          </w:tcPr>
          <w:p>
            <w:pPr>
              <w:pStyle w:val="null5"/>
              <w:jc w:val="left"/>
            </w:pPr>
            <w:r>
              <w:rPr>
                <w:rFonts w:ascii="仿宋_GB2312" w:hAnsi="仿宋_GB2312" w:cs="仿宋_GB2312" w:eastAsia="仿宋_GB2312"/>
              </w:rPr>
              <w:t>具有良好的商业信誉和健全的财务会计制度</w:t>
            </w:r>
          </w:p>
        </w:tc>
        <w:tc>
          <w:tcPr>
            <w:tcW w:type="dxa" w:w="4153"/>
          </w:tcPr>
          <w:p>
            <w:pPr>
              <w:pStyle w:val="null5"/>
              <w:jc w:val="left"/>
            </w:pPr>
            <w:r>
              <w:rPr>
                <w:rFonts w:ascii="仿宋_GB2312" w:hAnsi="仿宋_GB2312" w:cs="仿宋_GB2312" w:eastAsia="仿宋_GB2312"/>
              </w:rPr>
              <w:t>供应商在投标(响应)时，按照锡林郭勒盟财政局关于印发《锡林郭勒盟政府采购“双向承诺+ 信用管理”工作方案》的通知（锡财综〔2024〕455号）文件规定，提供《锡林郭勒盟政府 采购供应商信用承诺函》（格式详见公告附件），无需提交证明材料。采购人有权在签订合 同前要求中标（成交）供应商提供相关证明材料（2021年度、2022年度、2023年度经会计师事务所出具的财务审计报告）以核实中标（成交）供应商承诺事项的真实性。</w:t>
            </w:r>
          </w:p>
        </w:tc>
      </w:tr>
      <w:tr>
        <w:tc>
          <w:tcPr>
            <w:tcW w:type="dxa" w:w="831"/>
          </w:tcPr>
          <w:p>
            <w:pPr>
              <w:pStyle w:val="null5"/>
              <w:jc w:val="left"/>
            </w:pPr>
            <w:r>
              <w:rPr>
                <w:rFonts w:ascii="仿宋_GB2312" w:hAnsi="仿宋_GB2312" w:cs="仿宋_GB2312" w:eastAsia="仿宋_GB2312"/>
              </w:rPr>
              <w:t>3</w:t>
            </w:r>
          </w:p>
        </w:tc>
        <w:tc>
          <w:tcPr>
            <w:tcW w:type="dxa" w:w="3322"/>
          </w:tcPr>
          <w:p>
            <w:pPr>
              <w:pStyle w:val="null5"/>
              <w:jc w:val="left"/>
            </w:pPr>
            <w:r>
              <w:rPr>
                <w:rFonts w:ascii="仿宋_GB2312" w:hAnsi="仿宋_GB2312" w:cs="仿宋_GB2312" w:eastAsia="仿宋_GB2312"/>
              </w:rPr>
              <w:t>有依法缴纳税收和社会保障资金的良好记录</w:t>
            </w:r>
          </w:p>
        </w:tc>
        <w:tc>
          <w:tcPr>
            <w:tcW w:type="dxa" w:w="4153"/>
          </w:tcPr>
          <w:p>
            <w:pPr>
              <w:pStyle w:val="null5"/>
              <w:jc w:val="left"/>
            </w:pPr>
            <w:r>
              <w:rPr>
                <w:rFonts w:ascii="仿宋_GB2312" w:hAnsi="仿宋_GB2312" w:cs="仿宋_GB2312" w:eastAsia="仿宋_GB2312"/>
              </w:rPr>
              <w:t>供应商在投标(响应)时，按照锡林郭勒盟财政局关于印发《锡林郭勒盟政府采购“双向承诺+ 信用管理”工作方案》的通知（锡财综〔2024〕455号）文件规定，提供《锡林郭勒盟政府 采购供应商信用承诺函》（格式详见公告附件），无需提交证明材料。采购人有权在签订合 同前要求中标（成交）供应商提供相关证明材料（递交投标文件截止之日前一年内（至少6个月）的良好缴纳税收的相关凭据，递交响应文件截止之日前一年内（至少6个月）缴纳社会保险的凭证）以核实中标（成交）供应商承诺事项的真实性。</w:t>
            </w:r>
          </w:p>
        </w:tc>
      </w:tr>
      <w:tr>
        <w:tc>
          <w:tcPr>
            <w:tcW w:type="dxa" w:w="831"/>
          </w:tcPr>
          <w:p>
            <w:pPr>
              <w:pStyle w:val="null5"/>
              <w:jc w:val="left"/>
            </w:pPr>
            <w:r>
              <w:rPr>
                <w:rFonts w:ascii="仿宋_GB2312" w:hAnsi="仿宋_GB2312" w:cs="仿宋_GB2312" w:eastAsia="仿宋_GB2312"/>
              </w:rPr>
              <w:t>4</w:t>
            </w:r>
          </w:p>
        </w:tc>
        <w:tc>
          <w:tcPr>
            <w:tcW w:type="dxa" w:w="3322"/>
          </w:tcPr>
          <w:p>
            <w:pPr>
              <w:pStyle w:val="null5"/>
              <w:jc w:val="left"/>
            </w:pPr>
            <w:r>
              <w:rPr>
                <w:rFonts w:ascii="仿宋_GB2312" w:hAnsi="仿宋_GB2312" w:cs="仿宋_GB2312" w:eastAsia="仿宋_GB2312"/>
              </w:rPr>
              <w:t>具有履行合同所必须的设备和专业技术能力</w:t>
            </w:r>
          </w:p>
        </w:tc>
        <w:tc>
          <w:tcPr>
            <w:tcW w:type="dxa" w:w="4153"/>
          </w:tcPr>
          <w:p>
            <w:pPr>
              <w:pStyle w:val="null5"/>
              <w:jc w:val="left"/>
            </w:pPr>
            <w:r>
              <w:rPr>
                <w:rFonts w:ascii="仿宋_GB2312" w:hAnsi="仿宋_GB2312" w:cs="仿宋_GB2312" w:eastAsia="仿宋_GB2312"/>
              </w:rPr>
              <w:t>供应商在投标(响应)时，按照锡林郭勒盟财政局关于印发《锡林郭勒盟政府采购“双向承诺+ 信用管理”工作方案》的通知（锡财综〔2024〕455号）文件规定，提供《锡林郭勒盟政府 采购供应商信用承诺函》（格式详见公告附件），无需提交证明材料。采购人有权在签订合 同前要求中标（成交）供应商提供相关证明材料以核实中标（成交）供应商承诺事项的真实 性。</w:t>
            </w:r>
          </w:p>
        </w:tc>
      </w:tr>
      <w:tr>
        <w:tc>
          <w:tcPr>
            <w:tcW w:type="dxa" w:w="831"/>
          </w:tcPr>
          <w:p>
            <w:pPr>
              <w:pStyle w:val="null5"/>
              <w:jc w:val="left"/>
            </w:pPr>
            <w:r>
              <w:rPr>
                <w:rFonts w:ascii="仿宋_GB2312" w:hAnsi="仿宋_GB2312" w:cs="仿宋_GB2312" w:eastAsia="仿宋_GB2312"/>
              </w:rPr>
              <w:t>5</w:t>
            </w:r>
          </w:p>
        </w:tc>
        <w:tc>
          <w:tcPr>
            <w:tcW w:type="dxa" w:w="3322"/>
          </w:tcPr>
          <w:p>
            <w:pPr>
              <w:pStyle w:val="null5"/>
              <w:jc w:val="left"/>
            </w:pPr>
            <w:r>
              <w:rPr>
                <w:rFonts w:ascii="仿宋_GB2312" w:hAnsi="仿宋_GB2312" w:cs="仿宋_GB2312" w:eastAsia="仿宋_GB2312"/>
              </w:rPr>
              <w:t>参加采购活动前3年内，在经营活动中没有重大违法记录</w:t>
            </w:r>
          </w:p>
        </w:tc>
        <w:tc>
          <w:tcPr>
            <w:tcW w:type="dxa" w:w="4153"/>
          </w:tcPr>
          <w:p>
            <w:pPr>
              <w:pStyle w:val="null5"/>
              <w:jc w:val="left"/>
            </w:pPr>
            <w:r>
              <w:rPr>
                <w:rFonts w:ascii="仿宋_GB2312" w:hAnsi="仿宋_GB2312" w:cs="仿宋_GB2312" w:eastAsia="仿宋_GB2312"/>
              </w:rPr>
              <w:t>供应商在投标(响应)时，按照锡林郭勒盟财政局关于印发《锡林郭勒盟政府采购“双向承诺+ 信用管理”工作方案》的通知（锡财综〔2024〕455号）文件规定，提供《锡林郭勒盟政府 采购供应商信用承诺函》（格式详见公告附件），无需提交证明材料。采购人有权在签订合 同前要求中标（成交）供应商提供相关证明材料以核实中标（成交）供应商承诺事项的真实 性。</w:t>
            </w:r>
          </w:p>
        </w:tc>
      </w:tr>
      <w:tr>
        <w:tc>
          <w:tcPr>
            <w:tcW w:type="dxa" w:w="831"/>
          </w:tcPr>
          <w:p>
            <w:pPr>
              <w:pStyle w:val="null5"/>
              <w:jc w:val="left"/>
            </w:pPr>
            <w:r>
              <w:rPr>
                <w:rFonts w:ascii="仿宋_GB2312" w:hAnsi="仿宋_GB2312" w:cs="仿宋_GB2312" w:eastAsia="仿宋_GB2312"/>
              </w:rPr>
              <w:t>6</w:t>
            </w:r>
          </w:p>
        </w:tc>
        <w:tc>
          <w:tcPr>
            <w:tcW w:type="dxa" w:w="3322"/>
          </w:tcPr>
          <w:p>
            <w:pPr>
              <w:pStyle w:val="null5"/>
              <w:jc w:val="left"/>
            </w:pPr>
            <w:r>
              <w:rPr>
                <w:rFonts w:ascii="仿宋_GB2312" w:hAnsi="仿宋_GB2312" w:cs="仿宋_GB2312" w:eastAsia="仿宋_GB2312"/>
              </w:rPr>
              <w:t>信用记录</w:t>
            </w:r>
          </w:p>
        </w:tc>
        <w:tc>
          <w:tcPr>
            <w:tcW w:type="dxa" w:w="4153"/>
          </w:tcPr>
          <w:p>
            <w:pPr>
              <w:pStyle w:val="null5"/>
              <w:jc w:val="left"/>
            </w:pPr>
            <w:r>
              <w:rPr>
                <w:rFonts w:ascii="仿宋_GB2312" w:hAnsi="仿宋_GB2312" w:cs="仿宋_GB2312" w:eastAsia="仿宋_GB2312"/>
              </w:rPr>
              <w:t>供应商在投标(响应)时，按照锡林郭勒盟财政局关于印发《锡林郭勒盟政府采购“双向承诺+ 信用管理”工作方案》的通知（锡财综〔2024〕455号）文件规定，提供《锡林郭勒盟政府 采购供应商信用承诺函》（格式详见公告附件），无需提交证明材料。采购人有权在签订合 同前要求中标（成交）供应商提供相关证明材料以核实中标（成交）供应商承诺事项的真实 性。</w:t>
            </w:r>
          </w:p>
        </w:tc>
      </w:tr>
      <w:tr>
        <w:tc>
          <w:tcPr>
            <w:tcW w:type="dxa" w:w="831"/>
          </w:tcPr>
          <w:p>
            <w:pPr>
              <w:pStyle w:val="null5"/>
              <w:jc w:val="left"/>
            </w:pPr>
            <w:r>
              <w:rPr>
                <w:rFonts w:ascii="仿宋_GB2312" w:hAnsi="仿宋_GB2312" w:cs="仿宋_GB2312" w:eastAsia="仿宋_GB2312"/>
              </w:rPr>
              <w:t>7</w:t>
            </w:r>
          </w:p>
        </w:tc>
        <w:tc>
          <w:tcPr>
            <w:tcW w:type="dxa" w:w="3322"/>
          </w:tcPr>
          <w:p>
            <w:pPr>
              <w:pStyle w:val="null5"/>
              <w:jc w:val="left"/>
            </w:pPr>
            <w:r>
              <w:rPr>
                <w:rFonts w:ascii="仿宋_GB2312" w:hAnsi="仿宋_GB2312" w:cs="仿宋_GB2312" w:eastAsia="仿宋_GB2312"/>
              </w:rPr>
              <w:t>联合体投标（若有）</w:t>
            </w:r>
          </w:p>
        </w:tc>
        <w:tc>
          <w:tcPr>
            <w:tcW w:type="dxa" w:w="4153"/>
          </w:tcPr>
          <w:p>
            <w:pPr>
              <w:pStyle w:val="null5"/>
              <w:jc w:val="left"/>
            </w:pPr>
            <w:r>
              <w:rPr>
                <w:rFonts w:ascii="仿宋_GB2312" w:hAnsi="仿宋_GB2312" w:cs="仿宋_GB2312" w:eastAsia="仿宋_GB2312"/>
              </w:rPr>
              <w:t>本项目不支持联合体投标。</w:t>
            </w:r>
          </w:p>
        </w:tc>
      </w:tr>
    </w:tbl>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5"/>
              <w:jc w:val="left"/>
            </w:pPr>
            <w:r>
              <w:rPr>
                <w:rFonts w:ascii="仿宋_GB2312" w:hAnsi="仿宋_GB2312" w:cs="仿宋_GB2312" w:eastAsia="仿宋_GB2312"/>
              </w:rPr>
              <w:t xml:space="preserve"> 序号</w:t>
            </w:r>
          </w:p>
        </w:tc>
        <w:tc>
          <w:tcPr>
            <w:tcW w:type="dxa" w:w="3322"/>
          </w:tcPr>
          <w:p>
            <w:pPr>
              <w:pStyle w:val="null5"/>
              <w:jc w:val="left"/>
            </w:pPr>
            <w:r>
              <w:rPr>
                <w:rFonts w:ascii="仿宋_GB2312" w:hAnsi="仿宋_GB2312" w:cs="仿宋_GB2312" w:eastAsia="仿宋_GB2312"/>
              </w:rPr>
              <w:t xml:space="preserve"> 资格审查要求概况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831"/>
          </w:tcPr>
          <w:p>
            <w:pPr>
              <w:pStyle w:val="null5"/>
              <w:jc w:val="left"/>
            </w:pPr>
            <w:r>
              <w:rPr>
                <w:rFonts w:ascii="仿宋_GB2312" w:hAnsi="仿宋_GB2312" w:cs="仿宋_GB2312" w:eastAsia="仿宋_GB2312"/>
              </w:rPr>
              <w:t>1</w:t>
            </w:r>
          </w:p>
        </w:tc>
        <w:tc>
          <w:tcPr>
            <w:tcW w:type="dxa" w:w="3322"/>
          </w:tcPr>
          <w:p>
            <w:pPr>
              <w:pStyle w:val="null5"/>
              <w:jc w:val="left"/>
            </w:pPr>
            <w:r>
              <w:rPr>
                <w:rFonts w:ascii="仿宋_GB2312" w:hAnsi="仿宋_GB2312" w:cs="仿宋_GB2312" w:eastAsia="仿宋_GB2312"/>
              </w:rPr>
              <w:t>具有独立承担民事责任的能力</w:t>
            </w:r>
          </w:p>
        </w:tc>
        <w:tc>
          <w:tcPr>
            <w:tcW w:type="dxa" w:w="4153"/>
          </w:tcPr>
          <w:p>
            <w:pPr>
              <w:pStyle w:val="null5"/>
              <w:jc w:val="left"/>
            </w:pPr>
            <w:r>
              <w:rPr>
                <w:rFonts w:ascii="仿宋_GB2312" w:hAnsi="仿宋_GB2312" w:cs="仿宋_GB2312" w:eastAsia="仿宋_GB2312"/>
              </w:rPr>
              <w:t>审查投标人营业执照等证明文件或者身份证明。</w:t>
            </w:r>
          </w:p>
        </w:tc>
      </w:tr>
      <w:tr>
        <w:tc>
          <w:tcPr>
            <w:tcW w:type="dxa" w:w="831"/>
          </w:tcPr>
          <w:p>
            <w:pPr>
              <w:pStyle w:val="null5"/>
              <w:jc w:val="left"/>
            </w:pPr>
            <w:r>
              <w:rPr>
                <w:rFonts w:ascii="仿宋_GB2312" w:hAnsi="仿宋_GB2312" w:cs="仿宋_GB2312" w:eastAsia="仿宋_GB2312"/>
              </w:rPr>
              <w:t>2</w:t>
            </w:r>
          </w:p>
        </w:tc>
        <w:tc>
          <w:tcPr>
            <w:tcW w:type="dxa" w:w="3322"/>
          </w:tcPr>
          <w:p>
            <w:pPr>
              <w:pStyle w:val="null5"/>
              <w:jc w:val="left"/>
            </w:pPr>
            <w:r>
              <w:rPr>
                <w:rFonts w:ascii="仿宋_GB2312" w:hAnsi="仿宋_GB2312" w:cs="仿宋_GB2312" w:eastAsia="仿宋_GB2312"/>
              </w:rPr>
              <w:t>具有良好的商业信誉和健全的财务会计制度</w:t>
            </w:r>
          </w:p>
        </w:tc>
        <w:tc>
          <w:tcPr>
            <w:tcW w:type="dxa" w:w="4153"/>
          </w:tcPr>
          <w:p>
            <w:pPr>
              <w:pStyle w:val="null5"/>
              <w:jc w:val="left"/>
            </w:pPr>
            <w:r>
              <w:rPr>
                <w:rFonts w:ascii="仿宋_GB2312" w:hAnsi="仿宋_GB2312" w:cs="仿宋_GB2312" w:eastAsia="仿宋_GB2312"/>
              </w:rPr>
              <w:t>供应商在投标(响应)时，按照锡林郭勒盟财政局关于印发《锡林郭勒盟政府采购“双向承诺+ 信用管理”工作方案》的通知（锡财综〔2024〕455号）文件规定，提供《锡林郭勒盟政府 采购供应商信用承诺函》（格式详见公告附件），无需提交证明材料。采购人有权在签订合 同前要求中标（成交）供应商提供相关证明材料（2021年度、2022年度、2023年度经会计师事务所出具的财务审计报告）以核实中标（成交）供应商承诺事项的真实性。</w:t>
            </w:r>
          </w:p>
        </w:tc>
      </w:tr>
      <w:tr>
        <w:tc>
          <w:tcPr>
            <w:tcW w:type="dxa" w:w="831"/>
          </w:tcPr>
          <w:p>
            <w:pPr>
              <w:pStyle w:val="null5"/>
              <w:jc w:val="left"/>
            </w:pPr>
            <w:r>
              <w:rPr>
                <w:rFonts w:ascii="仿宋_GB2312" w:hAnsi="仿宋_GB2312" w:cs="仿宋_GB2312" w:eastAsia="仿宋_GB2312"/>
              </w:rPr>
              <w:t>3</w:t>
            </w:r>
          </w:p>
        </w:tc>
        <w:tc>
          <w:tcPr>
            <w:tcW w:type="dxa" w:w="3322"/>
          </w:tcPr>
          <w:p>
            <w:pPr>
              <w:pStyle w:val="null5"/>
              <w:jc w:val="left"/>
            </w:pPr>
            <w:r>
              <w:rPr>
                <w:rFonts w:ascii="仿宋_GB2312" w:hAnsi="仿宋_GB2312" w:cs="仿宋_GB2312" w:eastAsia="仿宋_GB2312"/>
              </w:rPr>
              <w:t>有依法缴纳税收和社会保障资金的良好记录</w:t>
            </w:r>
          </w:p>
        </w:tc>
        <w:tc>
          <w:tcPr>
            <w:tcW w:type="dxa" w:w="4153"/>
          </w:tcPr>
          <w:p>
            <w:pPr>
              <w:pStyle w:val="null5"/>
              <w:jc w:val="left"/>
            </w:pPr>
            <w:r>
              <w:rPr>
                <w:rFonts w:ascii="仿宋_GB2312" w:hAnsi="仿宋_GB2312" w:cs="仿宋_GB2312" w:eastAsia="仿宋_GB2312"/>
              </w:rPr>
              <w:t>供应商在投标(响应)时，按照锡林郭勒盟财政局关于印发《锡林郭勒盟政府采购“双向承诺+ 信用管理”工作方案》的通知（锡财综〔2024〕455号）文件规定，提供《锡林郭勒盟政府 采购供应商信用承诺函》（格式详见公告附件），无需提交证明材料。采购人有权在签订合 同前要求中标（成交）供应商提供相关证明材料（递交投标文件截止之日前一年内（至少6个月）的良好缴纳税收的相关凭据，递交响应文件截止之日前一年内（至少6个月）缴纳社会保险的凭证）以核实中标（成交）供应商承诺事项的真实性。</w:t>
            </w:r>
          </w:p>
        </w:tc>
      </w:tr>
      <w:tr>
        <w:tc>
          <w:tcPr>
            <w:tcW w:type="dxa" w:w="831"/>
          </w:tcPr>
          <w:p>
            <w:pPr>
              <w:pStyle w:val="null5"/>
              <w:jc w:val="left"/>
            </w:pPr>
            <w:r>
              <w:rPr>
                <w:rFonts w:ascii="仿宋_GB2312" w:hAnsi="仿宋_GB2312" w:cs="仿宋_GB2312" w:eastAsia="仿宋_GB2312"/>
              </w:rPr>
              <w:t>4</w:t>
            </w:r>
          </w:p>
        </w:tc>
        <w:tc>
          <w:tcPr>
            <w:tcW w:type="dxa" w:w="3322"/>
          </w:tcPr>
          <w:p>
            <w:pPr>
              <w:pStyle w:val="null5"/>
              <w:jc w:val="left"/>
            </w:pPr>
            <w:r>
              <w:rPr>
                <w:rFonts w:ascii="仿宋_GB2312" w:hAnsi="仿宋_GB2312" w:cs="仿宋_GB2312" w:eastAsia="仿宋_GB2312"/>
              </w:rPr>
              <w:t>具有履行合同所必须的设备和专业技术能力</w:t>
            </w:r>
          </w:p>
        </w:tc>
        <w:tc>
          <w:tcPr>
            <w:tcW w:type="dxa" w:w="4153"/>
          </w:tcPr>
          <w:p>
            <w:pPr>
              <w:pStyle w:val="null5"/>
              <w:jc w:val="left"/>
            </w:pPr>
            <w:r>
              <w:rPr>
                <w:rFonts w:ascii="仿宋_GB2312" w:hAnsi="仿宋_GB2312" w:cs="仿宋_GB2312" w:eastAsia="仿宋_GB2312"/>
              </w:rPr>
              <w:t>供应商在投标(响应)时，按照锡林郭勒盟财政局关于印发《锡林郭勒盟政府采购“双向承诺+ 信用管理”工作方案》的通知（锡财综〔2024〕455号）文件规定，提供《锡林郭勒盟政府 采购供应商信用承诺函》（格式详见公告附件），无需提交证明材料。采购人有权在签订合 同前要求中标（成交）供应商提供相关证明材料以核实中标（成交）供应商承诺事项的真实 性。</w:t>
            </w:r>
          </w:p>
        </w:tc>
      </w:tr>
      <w:tr>
        <w:tc>
          <w:tcPr>
            <w:tcW w:type="dxa" w:w="831"/>
          </w:tcPr>
          <w:p>
            <w:pPr>
              <w:pStyle w:val="null5"/>
              <w:jc w:val="left"/>
            </w:pPr>
            <w:r>
              <w:rPr>
                <w:rFonts w:ascii="仿宋_GB2312" w:hAnsi="仿宋_GB2312" w:cs="仿宋_GB2312" w:eastAsia="仿宋_GB2312"/>
              </w:rPr>
              <w:t>5</w:t>
            </w:r>
          </w:p>
        </w:tc>
        <w:tc>
          <w:tcPr>
            <w:tcW w:type="dxa" w:w="3322"/>
          </w:tcPr>
          <w:p>
            <w:pPr>
              <w:pStyle w:val="null5"/>
              <w:jc w:val="left"/>
            </w:pPr>
            <w:r>
              <w:rPr>
                <w:rFonts w:ascii="仿宋_GB2312" w:hAnsi="仿宋_GB2312" w:cs="仿宋_GB2312" w:eastAsia="仿宋_GB2312"/>
              </w:rPr>
              <w:t>参加采购活动前3年内，在经营活动中没有重大违法记录</w:t>
            </w:r>
          </w:p>
        </w:tc>
        <w:tc>
          <w:tcPr>
            <w:tcW w:type="dxa" w:w="4153"/>
          </w:tcPr>
          <w:p>
            <w:pPr>
              <w:pStyle w:val="null5"/>
              <w:jc w:val="left"/>
            </w:pPr>
            <w:r>
              <w:rPr>
                <w:rFonts w:ascii="仿宋_GB2312" w:hAnsi="仿宋_GB2312" w:cs="仿宋_GB2312" w:eastAsia="仿宋_GB2312"/>
              </w:rPr>
              <w:t>供应商在投标(响应)时，按照锡林郭勒盟财政局关于印发《锡林郭勒盟政府采购“双向承诺+ 信用管理”工作方案》的通知（锡财综〔2024〕455号）文件规定，提供《锡林郭勒盟政府 采购供应商信用承诺函》（格式详见公告附件），无需提交证明材料。采购人有权在签订合 同前要求中标（成交）供应商提供相关证明材料以核实中标（成交）供应商承诺事项的真实 性。</w:t>
            </w:r>
          </w:p>
        </w:tc>
      </w:tr>
      <w:tr>
        <w:tc>
          <w:tcPr>
            <w:tcW w:type="dxa" w:w="831"/>
          </w:tcPr>
          <w:p>
            <w:pPr>
              <w:pStyle w:val="null5"/>
              <w:jc w:val="left"/>
            </w:pPr>
            <w:r>
              <w:rPr>
                <w:rFonts w:ascii="仿宋_GB2312" w:hAnsi="仿宋_GB2312" w:cs="仿宋_GB2312" w:eastAsia="仿宋_GB2312"/>
              </w:rPr>
              <w:t>6</w:t>
            </w:r>
          </w:p>
        </w:tc>
        <w:tc>
          <w:tcPr>
            <w:tcW w:type="dxa" w:w="3322"/>
          </w:tcPr>
          <w:p>
            <w:pPr>
              <w:pStyle w:val="null5"/>
              <w:jc w:val="left"/>
            </w:pPr>
            <w:r>
              <w:rPr>
                <w:rFonts w:ascii="仿宋_GB2312" w:hAnsi="仿宋_GB2312" w:cs="仿宋_GB2312" w:eastAsia="仿宋_GB2312"/>
              </w:rPr>
              <w:t>信用记录</w:t>
            </w:r>
          </w:p>
        </w:tc>
        <w:tc>
          <w:tcPr>
            <w:tcW w:type="dxa" w:w="4153"/>
          </w:tcPr>
          <w:p>
            <w:pPr>
              <w:pStyle w:val="null5"/>
              <w:jc w:val="left"/>
            </w:pPr>
            <w:r>
              <w:rPr>
                <w:rFonts w:ascii="仿宋_GB2312" w:hAnsi="仿宋_GB2312" w:cs="仿宋_GB2312" w:eastAsia="仿宋_GB2312"/>
              </w:rPr>
              <w:t>供应商在投标(响应)时，按照锡林郭勒盟财政局关于印发《锡林郭勒盟政府采购“双向承诺+ 信用管理”工作方案》的通知（锡财综〔2024〕455号）文件规定，提供《锡林郭勒盟政府 采购供应商信用承诺函》（格式详见公告附件），无需提交证明材料。采购人有权在签订合 同前要求中标（成交）供应商提供相关证明材料以核实中标（成交）供应商承诺事项的真实 性。</w:t>
            </w:r>
          </w:p>
        </w:tc>
      </w:tr>
      <w:tr>
        <w:tc>
          <w:tcPr>
            <w:tcW w:type="dxa" w:w="831"/>
          </w:tcPr>
          <w:p>
            <w:pPr>
              <w:pStyle w:val="null5"/>
              <w:jc w:val="left"/>
            </w:pPr>
            <w:r>
              <w:rPr>
                <w:rFonts w:ascii="仿宋_GB2312" w:hAnsi="仿宋_GB2312" w:cs="仿宋_GB2312" w:eastAsia="仿宋_GB2312"/>
              </w:rPr>
              <w:t>7</w:t>
            </w:r>
          </w:p>
        </w:tc>
        <w:tc>
          <w:tcPr>
            <w:tcW w:type="dxa" w:w="3322"/>
          </w:tcPr>
          <w:p>
            <w:pPr>
              <w:pStyle w:val="null5"/>
              <w:jc w:val="left"/>
            </w:pPr>
            <w:r>
              <w:rPr>
                <w:rFonts w:ascii="仿宋_GB2312" w:hAnsi="仿宋_GB2312" w:cs="仿宋_GB2312" w:eastAsia="仿宋_GB2312"/>
              </w:rPr>
              <w:t>联合体投标（若有）</w:t>
            </w:r>
          </w:p>
        </w:tc>
        <w:tc>
          <w:tcPr>
            <w:tcW w:type="dxa" w:w="4153"/>
          </w:tcPr>
          <w:p>
            <w:pPr>
              <w:pStyle w:val="null5"/>
              <w:jc w:val="left"/>
            </w:pPr>
            <w:r>
              <w:rPr>
                <w:rFonts w:ascii="仿宋_GB2312" w:hAnsi="仿宋_GB2312" w:cs="仿宋_GB2312" w:eastAsia="仿宋_GB2312"/>
              </w:rPr>
              <w:t>本项目不支持联合体投标。</w:t>
            </w:r>
          </w:p>
        </w:tc>
      </w:tr>
    </w:tbl>
    <w:p>
      <w:pPr>
        <w:pStyle w:val="null5"/>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5"/>
              <w:jc w:val="left"/>
            </w:pPr>
            <w:r>
              <w:rPr>
                <w:rFonts w:ascii="仿宋_GB2312" w:hAnsi="仿宋_GB2312" w:cs="仿宋_GB2312" w:eastAsia="仿宋_GB2312"/>
              </w:rPr>
              <w:t xml:space="preserve"> 序号</w:t>
            </w:r>
          </w:p>
        </w:tc>
        <w:tc>
          <w:tcPr>
            <w:tcW w:type="dxa" w:w="3322"/>
          </w:tcPr>
          <w:p>
            <w:pPr>
              <w:pStyle w:val="null5"/>
              <w:jc w:val="left"/>
            </w:pPr>
            <w:r>
              <w:rPr>
                <w:rFonts w:ascii="仿宋_GB2312" w:hAnsi="仿宋_GB2312" w:cs="仿宋_GB2312" w:eastAsia="仿宋_GB2312"/>
              </w:rPr>
              <w:t xml:space="preserve"> 资格审查要求概况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831"/>
          </w:tcPr>
          <w:p>
            <w:pPr>
              <w:pStyle w:val="null5"/>
              <w:jc w:val="left"/>
            </w:pPr>
            <w:r>
              <w:rPr>
                <w:rFonts w:ascii="仿宋_GB2312" w:hAnsi="仿宋_GB2312" w:cs="仿宋_GB2312" w:eastAsia="仿宋_GB2312"/>
              </w:rPr>
              <w:t>1</w:t>
            </w:r>
          </w:p>
        </w:tc>
        <w:tc>
          <w:tcPr>
            <w:tcW w:type="dxa" w:w="3322"/>
          </w:tcPr>
          <w:p>
            <w:pPr>
              <w:pStyle w:val="null5"/>
              <w:jc w:val="left"/>
            </w:pPr>
            <w:r>
              <w:rPr>
                <w:rFonts w:ascii="仿宋_GB2312" w:hAnsi="仿宋_GB2312" w:cs="仿宋_GB2312" w:eastAsia="仿宋_GB2312"/>
              </w:rPr>
              <w:t>具有独立承担民事责任的能力</w:t>
            </w:r>
          </w:p>
        </w:tc>
        <w:tc>
          <w:tcPr>
            <w:tcW w:type="dxa" w:w="4153"/>
          </w:tcPr>
          <w:p>
            <w:pPr>
              <w:pStyle w:val="null5"/>
              <w:jc w:val="left"/>
            </w:pPr>
            <w:r>
              <w:rPr>
                <w:rFonts w:ascii="仿宋_GB2312" w:hAnsi="仿宋_GB2312" w:cs="仿宋_GB2312" w:eastAsia="仿宋_GB2312"/>
              </w:rPr>
              <w:t>审查投标人营业执照等证明文件或者身份证明。</w:t>
            </w:r>
          </w:p>
        </w:tc>
      </w:tr>
      <w:tr>
        <w:tc>
          <w:tcPr>
            <w:tcW w:type="dxa" w:w="831"/>
          </w:tcPr>
          <w:p>
            <w:pPr>
              <w:pStyle w:val="null5"/>
              <w:jc w:val="left"/>
            </w:pPr>
            <w:r>
              <w:rPr>
                <w:rFonts w:ascii="仿宋_GB2312" w:hAnsi="仿宋_GB2312" w:cs="仿宋_GB2312" w:eastAsia="仿宋_GB2312"/>
              </w:rPr>
              <w:t>2</w:t>
            </w:r>
          </w:p>
        </w:tc>
        <w:tc>
          <w:tcPr>
            <w:tcW w:type="dxa" w:w="3322"/>
          </w:tcPr>
          <w:p>
            <w:pPr>
              <w:pStyle w:val="null5"/>
              <w:jc w:val="left"/>
            </w:pPr>
            <w:r>
              <w:rPr>
                <w:rFonts w:ascii="仿宋_GB2312" w:hAnsi="仿宋_GB2312" w:cs="仿宋_GB2312" w:eastAsia="仿宋_GB2312"/>
              </w:rPr>
              <w:t>具有良好的商业信誉和健全的财务会计制度</w:t>
            </w:r>
          </w:p>
        </w:tc>
        <w:tc>
          <w:tcPr>
            <w:tcW w:type="dxa" w:w="4153"/>
          </w:tcPr>
          <w:p>
            <w:pPr>
              <w:pStyle w:val="null5"/>
              <w:jc w:val="left"/>
            </w:pPr>
            <w:r>
              <w:rPr>
                <w:rFonts w:ascii="仿宋_GB2312" w:hAnsi="仿宋_GB2312" w:cs="仿宋_GB2312" w:eastAsia="仿宋_GB2312"/>
              </w:rPr>
              <w:t>供应商在投标(响应)时，按照锡林郭勒盟财政局关于印发《锡林郭勒盟政府采购“双向承诺+ 信用管理”工作方案》的通知（锡财综〔2024〕455号）文件规定，提供《锡林郭勒盟政府 采购供应商信用承诺函》（格式详见公告附件），无需提交证明材料。采购人有权在签订合 同前要求中标（成交）供应商提供相关证明材料（2021年度、2022年度、2023年度经会计师事务所出具的财务审计报告）以核实中标（成交）供应商承诺事项的真实性。</w:t>
            </w:r>
          </w:p>
        </w:tc>
      </w:tr>
      <w:tr>
        <w:tc>
          <w:tcPr>
            <w:tcW w:type="dxa" w:w="831"/>
          </w:tcPr>
          <w:p>
            <w:pPr>
              <w:pStyle w:val="null5"/>
              <w:jc w:val="left"/>
            </w:pPr>
            <w:r>
              <w:rPr>
                <w:rFonts w:ascii="仿宋_GB2312" w:hAnsi="仿宋_GB2312" w:cs="仿宋_GB2312" w:eastAsia="仿宋_GB2312"/>
              </w:rPr>
              <w:t>3</w:t>
            </w:r>
          </w:p>
        </w:tc>
        <w:tc>
          <w:tcPr>
            <w:tcW w:type="dxa" w:w="3322"/>
          </w:tcPr>
          <w:p>
            <w:pPr>
              <w:pStyle w:val="null5"/>
              <w:jc w:val="left"/>
            </w:pPr>
            <w:r>
              <w:rPr>
                <w:rFonts w:ascii="仿宋_GB2312" w:hAnsi="仿宋_GB2312" w:cs="仿宋_GB2312" w:eastAsia="仿宋_GB2312"/>
              </w:rPr>
              <w:t>有依法缴纳税收和社会保障资金的良好记录</w:t>
            </w:r>
          </w:p>
        </w:tc>
        <w:tc>
          <w:tcPr>
            <w:tcW w:type="dxa" w:w="4153"/>
          </w:tcPr>
          <w:p>
            <w:pPr>
              <w:pStyle w:val="null5"/>
              <w:jc w:val="left"/>
            </w:pPr>
            <w:r>
              <w:rPr>
                <w:rFonts w:ascii="仿宋_GB2312" w:hAnsi="仿宋_GB2312" w:cs="仿宋_GB2312" w:eastAsia="仿宋_GB2312"/>
              </w:rPr>
              <w:t>供应商在投标(响应)时，按照锡林郭勒盟财政局关于印发《锡林郭勒盟政府采购“双向承诺+ 信用管理”工作方案》的通知（锡财综〔2024〕455号）文件规定，提供《锡林郭勒盟政府 采购供应商信用承诺函》（格式详见公告附件），无需提交证明材料。采购人有权在签订合 同前要求中标（成交）供应商提供相关证明材料（递交投标文件截止之日前一年内（至少6个月）的良好缴纳税收的相关凭据，递交响应文件截止之日前一年内（至少6个月）缴纳社会保险的凭证）以核实中标（成交）供应商承诺事项的真实性。</w:t>
            </w:r>
          </w:p>
        </w:tc>
      </w:tr>
      <w:tr>
        <w:tc>
          <w:tcPr>
            <w:tcW w:type="dxa" w:w="831"/>
          </w:tcPr>
          <w:p>
            <w:pPr>
              <w:pStyle w:val="null5"/>
              <w:jc w:val="left"/>
            </w:pPr>
            <w:r>
              <w:rPr>
                <w:rFonts w:ascii="仿宋_GB2312" w:hAnsi="仿宋_GB2312" w:cs="仿宋_GB2312" w:eastAsia="仿宋_GB2312"/>
              </w:rPr>
              <w:t>4</w:t>
            </w:r>
          </w:p>
        </w:tc>
        <w:tc>
          <w:tcPr>
            <w:tcW w:type="dxa" w:w="3322"/>
          </w:tcPr>
          <w:p>
            <w:pPr>
              <w:pStyle w:val="null5"/>
              <w:jc w:val="left"/>
            </w:pPr>
            <w:r>
              <w:rPr>
                <w:rFonts w:ascii="仿宋_GB2312" w:hAnsi="仿宋_GB2312" w:cs="仿宋_GB2312" w:eastAsia="仿宋_GB2312"/>
              </w:rPr>
              <w:t>具有履行合同所必须的设备和专业技术能力</w:t>
            </w:r>
          </w:p>
        </w:tc>
        <w:tc>
          <w:tcPr>
            <w:tcW w:type="dxa" w:w="4153"/>
          </w:tcPr>
          <w:p>
            <w:pPr>
              <w:pStyle w:val="null5"/>
              <w:jc w:val="left"/>
            </w:pPr>
            <w:r>
              <w:rPr>
                <w:rFonts w:ascii="仿宋_GB2312" w:hAnsi="仿宋_GB2312" w:cs="仿宋_GB2312" w:eastAsia="仿宋_GB2312"/>
              </w:rPr>
              <w:t>供应商在投标(响应)时，按照锡林郭勒盟财政局关于印发《锡林郭勒盟政府采购“双向承诺+ 信用管理”工作方案》的通知（锡财综〔2024〕455号）文件规定，提供《锡林郭勒盟政府 采购供应商信用承诺函》（格式详见公告附件），无需提交证明材料。采购人有权在签订合 同前要求中标（成交）供应商提供相关证明材料以核实中标（成交）供应商承诺事项的真实 性。</w:t>
            </w:r>
          </w:p>
        </w:tc>
      </w:tr>
      <w:tr>
        <w:tc>
          <w:tcPr>
            <w:tcW w:type="dxa" w:w="831"/>
          </w:tcPr>
          <w:p>
            <w:pPr>
              <w:pStyle w:val="null5"/>
              <w:jc w:val="left"/>
            </w:pPr>
            <w:r>
              <w:rPr>
                <w:rFonts w:ascii="仿宋_GB2312" w:hAnsi="仿宋_GB2312" w:cs="仿宋_GB2312" w:eastAsia="仿宋_GB2312"/>
              </w:rPr>
              <w:t>5</w:t>
            </w:r>
          </w:p>
        </w:tc>
        <w:tc>
          <w:tcPr>
            <w:tcW w:type="dxa" w:w="3322"/>
          </w:tcPr>
          <w:p>
            <w:pPr>
              <w:pStyle w:val="null5"/>
              <w:jc w:val="left"/>
            </w:pPr>
            <w:r>
              <w:rPr>
                <w:rFonts w:ascii="仿宋_GB2312" w:hAnsi="仿宋_GB2312" w:cs="仿宋_GB2312" w:eastAsia="仿宋_GB2312"/>
              </w:rPr>
              <w:t>参加采购活动前3年内，在经营活动中没有重大违法记录</w:t>
            </w:r>
          </w:p>
        </w:tc>
        <w:tc>
          <w:tcPr>
            <w:tcW w:type="dxa" w:w="4153"/>
          </w:tcPr>
          <w:p>
            <w:pPr>
              <w:pStyle w:val="null5"/>
              <w:jc w:val="left"/>
            </w:pPr>
            <w:r>
              <w:rPr>
                <w:rFonts w:ascii="仿宋_GB2312" w:hAnsi="仿宋_GB2312" w:cs="仿宋_GB2312" w:eastAsia="仿宋_GB2312"/>
              </w:rPr>
              <w:t>供应商在投标(响应)时，按照锡林郭勒盟财政局关于印发《锡林郭勒盟政府采购“双向承诺+ 信用管理”工作方案》的通知（锡财综〔2024〕455号）文件规定，提供《锡林郭勒盟政府 采购供应商信用承诺函》（格式详见公告附件），无需提交证明材料。采购人有权在签订合 同前要求中标（成交）供应商提供相关证明材料以核实中标（成交）供应商承诺事项的真实 性。</w:t>
            </w:r>
          </w:p>
        </w:tc>
      </w:tr>
      <w:tr>
        <w:tc>
          <w:tcPr>
            <w:tcW w:type="dxa" w:w="831"/>
          </w:tcPr>
          <w:p>
            <w:pPr>
              <w:pStyle w:val="null5"/>
              <w:jc w:val="left"/>
            </w:pPr>
            <w:r>
              <w:rPr>
                <w:rFonts w:ascii="仿宋_GB2312" w:hAnsi="仿宋_GB2312" w:cs="仿宋_GB2312" w:eastAsia="仿宋_GB2312"/>
              </w:rPr>
              <w:t>6</w:t>
            </w:r>
          </w:p>
        </w:tc>
        <w:tc>
          <w:tcPr>
            <w:tcW w:type="dxa" w:w="3322"/>
          </w:tcPr>
          <w:p>
            <w:pPr>
              <w:pStyle w:val="null5"/>
              <w:jc w:val="left"/>
            </w:pPr>
            <w:r>
              <w:rPr>
                <w:rFonts w:ascii="仿宋_GB2312" w:hAnsi="仿宋_GB2312" w:cs="仿宋_GB2312" w:eastAsia="仿宋_GB2312"/>
              </w:rPr>
              <w:t>信用记录</w:t>
            </w:r>
          </w:p>
        </w:tc>
        <w:tc>
          <w:tcPr>
            <w:tcW w:type="dxa" w:w="4153"/>
          </w:tcPr>
          <w:p>
            <w:pPr>
              <w:pStyle w:val="null5"/>
              <w:jc w:val="left"/>
            </w:pPr>
            <w:r>
              <w:rPr>
                <w:rFonts w:ascii="仿宋_GB2312" w:hAnsi="仿宋_GB2312" w:cs="仿宋_GB2312" w:eastAsia="仿宋_GB2312"/>
              </w:rPr>
              <w:t>供应商在投标(响应)时，按照锡林郭勒盟财政局关于印发《锡林郭勒盟政府采购“双向承诺+ 信用管理”工作方案》的通知（锡财综〔2024〕455号）文件规定，提供《锡林郭勒盟政府 采购供应商信用承诺函》（格式详见公告附件），无需提交证明材料。采购人有权在签订合 同前要求中标（成交）供应商提供相关证明材料以核实中标（成交）供应商承诺事项的真实 性。</w:t>
            </w:r>
          </w:p>
        </w:tc>
      </w:tr>
      <w:tr>
        <w:tc>
          <w:tcPr>
            <w:tcW w:type="dxa" w:w="831"/>
          </w:tcPr>
          <w:p>
            <w:pPr>
              <w:pStyle w:val="null5"/>
              <w:jc w:val="left"/>
            </w:pPr>
            <w:r>
              <w:rPr>
                <w:rFonts w:ascii="仿宋_GB2312" w:hAnsi="仿宋_GB2312" w:cs="仿宋_GB2312" w:eastAsia="仿宋_GB2312"/>
              </w:rPr>
              <w:t>7</w:t>
            </w:r>
          </w:p>
        </w:tc>
        <w:tc>
          <w:tcPr>
            <w:tcW w:type="dxa" w:w="3322"/>
          </w:tcPr>
          <w:p>
            <w:pPr>
              <w:pStyle w:val="null5"/>
              <w:jc w:val="left"/>
            </w:pPr>
            <w:r>
              <w:rPr>
                <w:rFonts w:ascii="仿宋_GB2312" w:hAnsi="仿宋_GB2312" w:cs="仿宋_GB2312" w:eastAsia="仿宋_GB2312"/>
              </w:rPr>
              <w:t>联合体投标（若有）</w:t>
            </w:r>
          </w:p>
        </w:tc>
        <w:tc>
          <w:tcPr>
            <w:tcW w:type="dxa" w:w="4153"/>
          </w:tcPr>
          <w:p>
            <w:pPr>
              <w:pStyle w:val="null5"/>
              <w:jc w:val="left"/>
            </w:pPr>
            <w:r>
              <w:rPr>
                <w:rFonts w:ascii="仿宋_GB2312" w:hAnsi="仿宋_GB2312" w:cs="仿宋_GB2312" w:eastAsia="仿宋_GB2312"/>
              </w:rPr>
              <w:t>本项目不支持联合体投标。</w:t>
            </w:r>
          </w:p>
        </w:tc>
      </w:tr>
    </w:tbl>
    <w:p>
      <w:pPr>
        <w:pStyle w:val="null5"/>
        <w:ind w:firstLine="480"/>
        <w:jc w:val="left"/>
      </w:pPr>
      <w:r>
        <w:rPr>
          <w:rFonts w:ascii="仿宋_GB2312" w:hAnsi="仿宋_GB2312" w:cs="仿宋_GB2312" w:eastAsia="仿宋_GB2312"/>
        </w:rPr>
        <w:t>特定资格要求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3322"/>
        <w:gridCol w:w="4984"/>
      </w:tblGrid>
      <w:tr>
        <w:tc>
          <w:tcPr>
            <w:tcW w:type="dxa" w:w="3322"/>
          </w:tcPr>
          <w:p>
            <w:pPr>
              <w:pStyle w:val="null5"/>
              <w:jc w:val="left"/>
            </w:pPr>
            <w:r>
              <w:rPr>
                <w:rFonts w:ascii="仿宋_GB2312" w:hAnsi="仿宋_GB2312" w:cs="仿宋_GB2312" w:eastAsia="仿宋_GB2312"/>
              </w:rPr>
              <w:t xml:space="preserve"> 资格审查要求概况</w:t>
            </w:r>
          </w:p>
        </w:tc>
        <w:tc>
          <w:tcPr>
            <w:tcW w:type="dxa" w:w="4984"/>
          </w:tcPr>
          <w:p>
            <w:pPr>
              <w:pStyle w:val="null5"/>
              <w:jc w:val="left"/>
            </w:pPr>
            <w:r>
              <w:rPr>
                <w:rFonts w:ascii="仿宋_GB2312" w:hAnsi="仿宋_GB2312" w:cs="仿宋_GB2312" w:eastAsia="仿宋_GB2312"/>
              </w:rPr>
              <w:t xml:space="preserve"> 评审点具体描述</w:t>
            </w:r>
          </w:p>
        </w:tc>
      </w:tr>
    </w:tbl>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3322"/>
        <w:gridCol w:w="4984"/>
      </w:tblGrid>
      <w:tr>
        <w:tc>
          <w:tcPr>
            <w:tcW w:type="dxa" w:w="3322"/>
          </w:tcPr>
          <w:p>
            <w:pPr>
              <w:pStyle w:val="null5"/>
              <w:jc w:val="left"/>
            </w:pPr>
            <w:r>
              <w:rPr>
                <w:rFonts w:ascii="仿宋_GB2312" w:hAnsi="仿宋_GB2312" w:cs="仿宋_GB2312" w:eastAsia="仿宋_GB2312"/>
              </w:rPr>
              <w:t xml:space="preserve"> 资格审查要求概况</w:t>
            </w:r>
          </w:p>
        </w:tc>
        <w:tc>
          <w:tcPr>
            <w:tcW w:type="dxa" w:w="4984"/>
          </w:tcPr>
          <w:p>
            <w:pPr>
              <w:pStyle w:val="null5"/>
              <w:jc w:val="left"/>
            </w:pPr>
            <w:r>
              <w:rPr>
                <w:rFonts w:ascii="仿宋_GB2312" w:hAnsi="仿宋_GB2312" w:cs="仿宋_GB2312" w:eastAsia="仿宋_GB2312"/>
              </w:rPr>
              <w:t xml:space="preserve"> 评审点具体描述</w:t>
            </w:r>
          </w:p>
        </w:tc>
      </w:tr>
    </w:tbl>
    <w:p>
      <w:pPr>
        <w:pStyle w:val="null5"/>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3322"/>
        <w:gridCol w:w="4984"/>
      </w:tblGrid>
      <w:tr>
        <w:tc>
          <w:tcPr>
            <w:tcW w:type="dxa" w:w="3322"/>
          </w:tcPr>
          <w:p>
            <w:pPr>
              <w:pStyle w:val="null5"/>
              <w:jc w:val="left"/>
            </w:pPr>
            <w:r>
              <w:rPr>
                <w:rFonts w:ascii="仿宋_GB2312" w:hAnsi="仿宋_GB2312" w:cs="仿宋_GB2312" w:eastAsia="仿宋_GB2312"/>
              </w:rPr>
              <w:t xml:space="preserve"> 资格审查要求概况</w:t>
            </w:r>
          </w:p>
        </w:tc>
        <w:tc>
          <w:tcPr>
            <w:tcW w:type="dxa" w:w="4984"/>
          </w:tcPr>
          <w:p>
            <w:pPr>
              <w:pStyle w:val="null5"/>
              <w:jc w:val="left"/>
            </w:pPr>
            <w:r>
              <w:rPr>
                <w:rFonts w:ascii="仿宋_GB2312" w:hAnsi="仿宋_GB2312" w:cs="仿宋_GB2312" w:eastAsia="仿宋_GB2312"/>
              </w:rPr>
              <w:t xml:space="preserve"> 评审点具体描述</w:t>
            </w:r>
          </w:p>
        </w:tc>
      </w:tr>
    </w:tbl>
    <w:p>
      <w:pPr>
        <w:pStyle w:val="null5"/>
        <w:ind w:firstLine="480"/>
        <w:jc w:val="left"/>
      </w:pPr>
      <w:r>
        <w:rPr>
          <w:rFonts w:ascii="仿宋_GB2312" w:hAnsi="仿宋_GB2312" w:cs="仿宋_GB2312" w:eastAsia="仿宋_GB2312"/>
        </w:rPr>
        <w:t>落实政府采购政策的资格要求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5"/>
              <w:jc w:val="left"/>
            </w:pPr>
            <w:r>
              <w:rPr>
                <w:rFonts w:ascii="仿宋_GB2312" w:hAnsi="仿宋_GB2312" w:cs="仿宋_GB2312" w:eastAsia="仿宋_GB2312"/>
              </w:rPr>
              <w:t xml:space="preserve"> 资格审查要求概况</w:t>
            </w:r>
          </w:p>
        </w:tc>
        <w:tc>
          <w:tcPr>
            <w:tcW w:type="dxa" w:w="4614"/>
          </w:tcPr>
          <w:p>
            <w:pPr>
              <w:pStyle w:val="null5"/>
              <w:jc w:val="left"/>
            </w:pPr>
            <w:r>
              <w:rPr>
                <w:rFonts w:ascii="仿宋_GB2312" w:hAnsi="仿宋_GB2312" w:cs="仿宋_GB2312" w:eastAsia="仿宋_GB2312"/>
              </w:rPr>
              <w:t xml:space="preserve"> 评审点具体描述</w:t>
            </w:r>
          </w:p>
        </w:tc>
      </w:tr>
    </w:tbl>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5"/>
              <w:jc w:val="left"/>
            </w:pPr>
            <w:r>
              <w:rPr>
                <w:rFonts w:ascii="仿宋_GB2312" w:hAnsi="仿宋_GB2312" w:cs="仿宋_GB2312" w:eastAsia="仿宋_GB2312"/>
              </w:rPr>
              <w:t xml:space="preserve"> 资格审查要求概况</w:t>
            </w:r>
          </w:p>
        </w:tc>
        <w:tc>
          <w:tcPr>
            <w:tcW w:type="dxa" w:w="4614"/>
          </w:tcPr>
          <w:p>
            <w:pPr>
              <w:pStyle w:val="null5"/>
              <w:jc w:val="left"/>
            </w:pPr>
            <w:r>
              <w:rPr>
                <w:rFonts w:ascii="仿宋_GB2312" w:hAnsi="仿宋_GB2312" w:cs="仿宋_GB2312" w:eastAsia="仿宋_GB2312"/>
              </w:rPr>
              <w:t xml:space="preserve"> 评审点具体描述</w:t>
            </w:r>
          </w:p>
        </w:tc>
      </w:tr>
    </w:tbl>
    <w:p>
      <w:pPr>
        <w:pStyle w:val="null5"/>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5"/>
              <w:jc w:val="left"/>
            </w:pPr>
            <w:r>
              <w:rPr>
                <w:rFonts w:ascii="仿宋_GB2312" w:hAnsi="仿宋_GB2312" w:cs="仿宋_GB2312" w:eastAsia="仿宋_GB2312"/>
              </w:rPr>
              <w:t xml:space="preserve"> 资格审查要求概况</w:t>
            </w:r>
          </w:p>
        </w:tc>
        <w:tc>
          <w:tcPr>
            <w:tcW w:type="dxa" w:w="4614"/>
          </w:tcPr>
          <w:p>
            <w:pPr>
              <w:pStyle w:val="null5"/>
              <w:jc w:val="left"/>
            </w:pPr>
            <w:r>
              <w:rPr>
                <w:rFonts w:ascii="仿宋_GB2312" w:hAnsi="仿宋_GB2312" w:cs="仿宋_GB2312" w:eastAsia="仿宋_GB2312"/>
              </w:rPr>
              <w:t xml:space="preserve"> 评审点具体描述</w:t>
            </w:r>
          </w:p>
        </w:tc>
      </w:tr>
    </w:tbl>
    <w:p>
      <w:pPr>
        <w:pStyle w:val="null5"/>
        <w:ind w:firstLine="480"/>
        <w:jc w:val="left"/>
      </w:pPr>
      <w:r>
        <w:rPr>
          <w:rFonts w:ascii="仿宋_GB2312" w:hAnsi="仿宋_GB2312" w:cs="仿宋_GB2312" w:eastAsia="仿宋_GB2312"/>
        </w:rPr>
        <w:t>3.评标</w:t>
      </w:r>
    </w:p>
    <w:p>
      <w:pPr>
        <w:pStyle w:val="null5"/>
        <w:ind w:firstLine="480"/>
        <w:jc w:val="left"/>
      </w:pPr>
      <w:r>
        <w:rPr>
          <w:rFonts w:ascii="仿宋_GB2312" w:hAnsi="仿宋_GB2312" w:cs="仿宋_GB2312" w:eastAsia="仿宋_GB2312"/>
        </w:rPr>
        <w:t>详见第五章</w:t>
      </w:r>
    </w:p>
    <w:p>
      <w:pPr>
        <w:pStyle w:val="null5"/>
        <w:ind w:firstLine="480"/>
        <w:jc w:val="left"/>
      </w:pPr>
      <w:r>
        <w:rPr>
          <w:rFonts w:ascii="仿宋_GB2312" w:hAnsi="仿宋_GB2312" w:cs="仿宋_GB2312" w:eastAsia="仿宋_GB2312"/>
        </w:rPr>
        <w:t>4.中标公告</w:t>
      </w:r>
    </w:p>
    <w:p>
      <w:pPr>
        <w:pStyle w:val="null5"/>
        <w:ind w:firstLine="480"/>
        <w:jc w:val="left"/>
      </w:pPr>
      <w:r>
        <w:rPr>
          <w:rFonts w:ascii="仿宋_GB2312" w:hAnsi="仿宋_GB2312" w:cs="仿宋_GB2312" w:eastAsia="仿宋_GB2312"/>
        </w:rPr>
        <w:t>中标人确定后，采购代理机构在内蒙古自治区政府采购网上发布中标结果公告，同时将中标结果以公告形式通知未中标的投标人，中标结果公告期为1个工作日。</w:t>
      </w:r>
    </w:p>
    <w:p>
      <w:pPr>
        <w:pStyle w:val="null5"/>
        <w:ind w:firstLine="480"/>
        <w:jc w:val="left"/>
      </w:pPr>
      <w:r>
        <w:rPr>
          <w:rFonts w:ascii="仿宋_GB2312" w:hAnsi="仿宋_GB2312" w:cs="仿宋_GB2312" w:eastAsia="仿宋_GB2312"/>
        </w:rPr>
        <w:t>5.中标通知书</w:t>
      </w:r>
    </w:p>
    <w:p>
      <w:pPr>
        <w:pStyle w:val="null5"/>
        <w:ind w:firstLine="480"/>
        <w:jc w:val="left"/>
      </w:pPr>
      <w:r>
        <w:rPr>
          <w:rFonts w:ascii="仿宋_GB2312" w:hAnsi="仿宋_GB2312" w:cs="仿宋_GB2312" w:eastAsia="仿宋_GB2312"/>
        </w:rPr>
        <w:t>发布中标结果的同时，中标人可自行登录“内蒙古自治区政府采购网--政府采购云平台”打印中标通知书，中标通知书是合同的组成部分，中标通知书对采购人和中标人具有同等法律效力。</w:t>
      </w:r>
    </w:p>
    <w:p>
      <w:pPr>
        <w:pStyle w:val="null5"/>
        <w:ind w:firstLine="480"/>
        <w:jc w:val="left"/>
      </w:pPr>
      <w:r>
        <w:rPr>
          <w:rFonts w:ascii="仿宋_GB2312" w:hAnsi="仿宋_GB2312" w:cs="仿宋_GB2312" w:eastAsia="仿宋_GB2312"/>
        </w:rPr>
        <w:t>中标通知书发出后，采购人不得违法改变中标结果，中标人无正当理由不得放弃中标。</w:t>
      </w:r>
    </w:p>
    <w:p>
      <w:pPr>
        <w:pStyle w:val="null5"/>
        <w:jc w:val="left"/>
        <w:outlineLvl w:val="2"/>
      </w:pPr>
      <w:r>
        <w:rPr>
          <w:rFonts w:ascii="仿宋_GB2312" w:hAnsi="仿宋_GB2312" w:cs="仿宋_GB2312" w:eastAsia="仿宋_GB2312"/>
          <w:sz w:val="28"/>
          <w:b/>
        </w:rPr>
        <w:t>七.询问、质疑与投诉</w:t>
      </w:r>
    </w:p>
    <w:p>
      <w:pPr>
        <w:pStyle w:val="null5"/>
        <w:ind w:firstLine="480"/>
        <w:jc w:val="left"/>
      </w:pPr>
      <w:r>
        <w:rPr>
          <w:rFonts w:ascii="仿宋_GB2312" w:hAnsi="仿宋_GB2312" w:cs="仿宋_GB2312" w:eastAsia="仿宋_GB2312"/>
        </w:rPr>
        <w:t>1.询问</w:t>
      </w:r>
    </w:p>
    <w:p>
      <w:pPr>
        <w:pStyle w:val="null5"/>
        <w:ind w:firstLine="480"/>
        <w:jc w:val="left"/>
      </w:pPr>
      <w:r>
        <w:rPr>
          <w:rFonts w:ascii="仿宋_GB2312" w:hAnsi="仿宋_GB2312" w:cs="仿宋_GB2312" w:eastAsia="仿宋_GB2312"/>
        </w:rPr>
        <w:t>投标人对政府采购活动事项有疑问的，可以向采购人或采购代理机构提出询问，采购人或采购代理机构应当在3个工作日内作出答复，但答复的内容不得涉及商业秘密。投标人提出的询问超出采购人对采购代理机构委托授权范围的，采购代理机构应当告知其向采购人提出。</w:t>
      </w:r>
    </w:p>
    <w:p>
      <w:pPr>
        <w:pStyle w:val="null5"/>
        <w:ind w:firstLine="480"/>
        <w:jc w:val="left"/>
      </w:pPr>
      <w:r>
        <w:rPr>
          <w:rFonts w:ascii="仿宋_GB2312" w:hAnsi="仿宋_GB2312" w:cs="仿宋_GB2312" w:eastAsia="仿宋_GB2312"/>
        </w:rPr>
        <w:t>2.质疑</w:t>
      </w:r>
    </w:p>
    <w:p>
      <w:pPr>
        <w:pStyle w:val="null5"/>
        <w:ind w:firstLine="480"/>
        <w:jc w:val="left"/>
      </w:pPr>
      <w:r>
        <w:rPr>
          <w:rFonts w:ascii="仿宋_GB2312" w:hAnsi="仿宋_GB2312" w:cs="仿宋_GB2312" w:eastAsia="仿宋_GB2312"/>
        </w:rPr>
        <w:t>2.1投标人认为招标文件、采购过程、中标结果使自己的权益受到损害的，可以在知道或者应知其权益受到损害之日起7个工作日内，以书面形式向采购人、采购代理机构提出质疑。</w:t>
      </w:r>
    </w:p>
    <w:p>
      <w:pPr>
        <w:pStyle w:val="null5"/>
        <w:ind w:firstLine="480"/>
        <w:jc w:val="left"/>
      </w:pPr>
      <w:r>
        <w:rPr>
          <w:rFonts w:ascii="仿宋_GB2312" w:hAnsi="仿宋_GB2312" w:cs="仿宋_GB2312" w:eastAsia="仿宋_GB2312"/>
        </w:rPr>
        <w:t>投标人在法定质疑期内应当一次性提出针对同一采购程序环节的质疑。提出质疑的投标人应当是参与所质疑项目采购活动的投标人。</w:t>
      </w:r>
    </w:p>
    <w:p>
      <w:pPr>
        <w:pStyle w:val="null5"/>
        <w:ind w:firstLine="480"/>
        <w:jc w:val="left"/>
      </w:pPr>
      <w:r>
        <w:rPr>
          <w:rFonts w:ascii="仿宋_GB2312" w:hAnsi="仿宋_GB2312" w:cs="仿宋_GB2312" w:eastAsia="仿宋_GB2312"/>
        </w:rPr>
        <w:t>潜在投标人已依法获取其可质疑的招标文件的，可以对该文件提出质疑。对招标文件提出质疑的，应当在获取招标文件或者招标文件公告期限届满之日起7个工作日内提出。</w:t>
      </w:r>
    </w:p>
    <w:p>
      <w:pPr>
        <w:pStyle w:val="null5"/>
        <w:ind w:firstLine="480"/>
        <w:jc w:val="left"/>
      </w:pPr>
      <w:r>
        <w:rPr>
          <w:rFonts w:ascii="仿宋_GB2312" w:hAnsi="仿宋_GB2312" w:cs="仿宋_GB2312" w:eastAsia="仿宋_GB2312"/>
        </w:rPr>
        <w:t>2.2采购人、采购代理机构应当在收到投标人的书面质疑后7个工作日内作出答复，并以书面形式通知质疑投标人和其他有关投标人，但答复的内容不得涉及商业秘密。</w:t>
      </w:r>
    </w:p>
    <w:p>
      <w:pPr>
        <w:pStyle w:val="null5"/>
        <w:ind w:firstLine="480"/>
        <w:jc w:val="left"/>
      </w:pPr>
      <w:r>
        <w:rPr>
          <w:rFonts w:ascii="仿宋_GB2312" w:hAnsi="仿宋_GB2312" w:cs="仿宋_GB2312" w:eastAsia="仿宋_GB2312"/>
        </w:rPr>
        <w:t>2.3询问或者质疑事项可能影响中标结果的，采购人应当暂停签订合同，已经签订合同的，应当中止履行合同。</w:t>
      </w:r>
    </w:p>
    <w:p>
      <w:pPr>
        <w:pStyle w:val="null5"/>
        <w:ind w:firstLine="480"/>
        <w:jc w:val="left"/>
      </w:pPr>
      <w:r>
        <w:rPr>
          <w:rFonts w:ascii="仿宋_GB2312" w:hAnsi="仿宋_GB2312" w:cs="仿宋_GB2312" w:eastAsia="仿宋_GB2312"/>
        </w:rPr>
        <w:t>2.4投标人提出质疑应当提交质疑函和必要的证明材料。质疑函应当包括下列内容：</w:t>
      </w:r>
    </w:p>
    <w:p>
      <w:pPr>
        <w:pStyle w:val="null5"/>
        <w:ind w:firstLine="480"/>
        <w:jc w:val="left"/>
      </w:pPr>
      <w:r>
        <w:rPr>
          <w:rFonts w:ascii="仿宋_GB2312" w:hAnsi="仿宋_GB2312" w:cs="仿宋_GB2312" w:eastAsia="仿宋_GB2312"/>
        </w:rPr>
        <w:t>（一）投标人的姓名或者名称、地址、邮编、联系人及联系电话；</w:t>
      </w:r>
    </w:p>
    <w:p>
      <w:pPr>
        <w:pStyle w:val="null5"/>
        <w:ind w:firstLine="480"/>
        <w:jc w:val="left"/>
      </w:pPr>
      <w:r>
        <w:rPr>
          <w:rFonts w:ascii="仿宋_GB2312" w:hAnsi="仿宋_GB2312" w:cs="仿宋_GB2312" w:eastAsia="仿宋_GB2312"/>
        </w:rPr>
        <w:t>（二）质疑项目的名称、编号；</w:t>
      </w:r>
    </w:p>
    <w:p>
      <w:pPr>
        <w:pStyle w:val="null5"/>
        <w:ind w:firstLine="480"/>
        <w:jc w:val="left"/>
      </w:pPr>
      <w:r>
        <w:rPr>
          <w:rFonts w:ascii="仿宋_GB2312" w:hAnsi="仿宋_GB2312" w:cs="仿宋_GB2312" w:eastAsia="仿宋_GB2312"/>
        </w:rPr>
        <w:t>（三）具体、明确的质疑事项和与质疑事项相关的请求；</w:t>
      </w:r>
    </w:p>
    <w:p>
      <w:pPr>
        <w:pStyle w:val="null5"/>
        <w:ind w:firstLine="480"/>
        <w:jc w:val="left"/>
      </w:pPr>
      <w:r>
        <w:rPr>
          <w:rFonts w:ascii="仿宋_GB2312" w:hAnsi="仿宋_GB2312" w:cs="仿宋_GB2312" w:eastAsia="仿宋_GB2312"/>
        </w:rPr>
        <w:t>（四）事实依据；</w:t>
      </w:r>
    </w:p>
    <w:p>
      <w:pPr>
        <w:pStyle w:val="null5"/>
        <w:ind w:firstLine="480"/>
        <w:jc w:val="left"/>
      </w:pPr>
      <w:r>
        <w:rPr>
          <w:rFonts w:ascii="仿宋_GB2312" w:hAnsi="仿宋_GB2312" w:cs="仿宋_GB2312" w:eastAsia="仿宋_GB2312"/>
        </w:rPr>
        <w:t>（五）必要的法律依据；</w:t>
      </w:r>
    </w:p>
    <w:p>
      <w:pPr>
        <w:pStyle w:val="null5"/>
        <w:ind w:firstLine="480"/>
        <w:jc w:val="left"/>
      </w:pPr>
      <w:r>
        <w:rPr>
          <w:rFonts w:ascii="仿宋_GB2312" w:hAnsi="仿宋_GB2312" w:cs="仿宋_GB2312" w:eastAsia="仿宋_GB2312"/>
        </w:rPr>
        <w:t>（六）提出质疑的日期。</w:t>
      </w:r>
    </w:p>
    <w:p>
      <w:pPr>
        <w:pStyle w:val="null5"/>
        <w:ind w:firstLine="480"/>
        <w:jc w:val="left"/>
      </w:pPr>
      <w:r>
        <w:rPr>
          <w:rFonts w:ascii="仿宋_GB2312" w:hAnsi="仿宋_GB2312" w:cs="仿宋_GB2312" w:eastAsia="仿宋_GB2312"/>
        </w:rPr>
        <w:t>投标人为自然人的，应当由本人签字；投标人为法人或者其他组织的，应当由法定代表人、主要负责人，或者其授权代表签字或者盖章，并加盖公章。</w:t>
      </w:r>
    </w:p>
    <w:p>
      <w:pPr>
        <w:pStyle w:val="null5"/>
        <w:ind w:firstLine="480"/>
        <w:jc w:val="left"/>
      </w:pPr>
      <w:r>
        <w:rPr>
          <w:rFonts w:ascii="仿宋_GB2312" w:hAnsi="仿宋_GB2312" w:cs="仿宋_GB2312" w:eastAsia="仿宋_GB2312"/>
        </w:rPr>
        <w:t>投标人可以委托代理人进行质疑，代理人提出质疑时应当提交投标人签署的授权委托书。其授权委托书应当载明代理人的姓名或者名称、代理事项、具体权限、期限和相关事项。</w:t>
      </w:r>
    </w:p>
    <w:p>
      <w:pPr>
        <w:pStyle w:val="null5"/>
        <w:ind w:firstLine="480"/>
        <w:jc w:val="left"/>
      </w:pPr>
      <w:r>
        <w:rPr>
          <w:rFonts w:ascii="仿宋_GB2312" w:hAnsi="仿宋_GB2312" w:cs="仿宋_GB2312" w:eastAsia="仿宋_GB2312"/>
        </w:rPr>
        <w:t>2.5投标人提交的质疑函，应按照内蒙古自治区政府采购网中的“质疑函范本”制作。</w:t>
      </w:r>
    </w:p>
    <w:p>
      <w:pPr>
        <w:pStyle w:val="null5"/>
        <w:ind w:firstLine="480"/>
        <w:jc w:val="left"/>
      </w:pPr>
      <w:r>
        <w:rPr>
          <w:rFonts w:ascii="仿宋_GB2312" w:hAnsi="仿宋_GB2312" w:cs="仿宋_GB2312" w:eastAsia="仿宋_GB2312"/>
        </w:rPr>
        <w:t>2.6接收质疑函的方式。为了使提出的质疑事项在规定时间内得到有效答复、处理，质疑可以由法定代表人或授权代表亲自将质疑函递交至采购人或采购代理机构，也可以通过邮寄、快递等方式提交。质疑函以邮寄、快递方式递交的，以邮寄件上的戳记日期、邮政快递件上的戳记日期和非邮政快递件上的签注日期为质疑提起日期。</w:t>
      </w:r>
    </w:p>
    <w:p>
      <w:pPr>
        <w:pStyle w:val="null5"/>
        <w:ind w:firstLine="480"/>
        <w:jc w:val="left"/>
      </w:pPr>
      <w:r>
        <w:rPr>
          <w:rFonts w:ascii="仿宋_GB2312" w:hAnsi="仿宋_GB2312" w:cs="仿宋_GB2312" w:eastAsia="仿宋_GB2312"/>
        </w:rPr>
        <w:t>接收质疑函的联系部门、联系电话、通讯地址（详见第一章 投标邀请）。</w:t>
      </w:r>
    </w:p>
    <w:p>
      <w:pPr>
        <w:pStyle w:val="null5"/>
        <w:ind w:firstLine="480"/>
        <w:jc w:val="left"/>
      </w:pPr>
      <w:r>
        <w:rPr>
          <w:rFonts w:ascii="仿宋_GB2312" w:hAnsi="仿宋_GB2312" w:cs="仿宋_GB2312" w:eastAsia="仿宋_GB2312"/>
        </w:rPr>
        <w:t>3.投诉</w:t>
      </w:r>
    </w:p>
    <w:p>
      <w:pPr>
        <w:pStyle w:val="null5"/>
        <w:ind w:firstLine="480"/>
        <w:jc w:val="left"/>
      </w:pPr>
      <w:r>
        <w:rPr>
          <w:rFonts w:ascii="仿宋_GB2312" w:hAnsi="仿宋_GB2312" w:cs="仿宋_GB2312" w:eastAsia="仿宋_GB2312"/>
        </w:rPr>
        <w:t>3.1质疑人对采购人、采购代理机构的答复不满意或者采购人、采购代理机构未在规定的时间内作出书面答复的，可以在答复期满后15个工作日内向财政部门提起投诉。</w:t>
      </w:r>
    </w:p>
    <w:p>
      <w:pPr>
        <w:pStyle w:val="null5"/>
        <w:ind w:firstLine="480"/>
        <w:jc w:val="left"/>
      </w:pPr>
      <w:r>
        <w:rPr>
          <w:rFonts w:ascii="仿宋_GB2312" w:hAnsi="仿宋_GB2312" w:cs="仿宋_GB2312" w:eastAsia="仿宋_GB2312"/>
        </w:rPr>
        <w:t>投标人投诉的事项不得超出已质疑事项的范围，但基于质疑答复内容提出的投诉事项除外。</w:t>
      </w:r>
    </w:p>
    <w:p>
      <w:pPr>
        <w:pStyle w:val="null5"/>
        <w:ind w:firstLine="480"/>
        <w:jc w:val="left"/>
      </w:pPr>
      <w:r>
        <w:rPr>
          <w:rFonts w:ascii="仿宋_GB2312" w:hAnsi="仿宋_GB2312" w:cs="仿宋_GB2312" w:eastAsia="仿宋_GB2312"/>
        </w:rPr>
        <w:t>3.2投诉人投诉时，应当提交投诉书和必要的证明材料，并按照被投诉采购人、采购代理机构（以下简称被投诉人）和与投诉事项有关的投标人数量提供投诉书的副本。投诉书应当包括下列内容：</w:t>
      </w:r>
    </w:p>
    <w:p>
      <w:pPr>
        <w:pStyle w:val="null5"/>
        <w:ind w:firstLine="480"/>
        <w:jc w:val="left"/>
      </w:pPr>
      <w:r>
        <w:rPr>
          <w:rFonts w:ascii="仿宋_GB2312" w:hAnsi="仿宋_GB2312" w:cs="仿宋_GB2312" w:eastAsia="仿宋_GB2312"/>
        </w:rPr>
        <w:t>（一）投诉人和被投诉人的姓名或者名称、通讯地址、邮编、联系人及联系电话；</w:t>
      </w:r>
    </w:p>
    <w:p>
      <w:pPr>
        <w:pStyle w:val="null5"/>
        <w:ind w:firstLine="480"/>
        <w:jc w:val="left"/>
      </w:pPr>
      <w:r>
        <w:rPr>
          <w:rFonts w:ascii="仿宋_GB2312" w:hAnsi="仿宋_GB2312" w:cs="仿宋_GB2312" w:eastAsia="仿宋_GB2312"/>
        </w:rPr>
        <w:t>（二）质疑和质疑答复情况说明及相关证明材料；</w:t>
      </w:r>
    </w:p>
    <w:p>
      <w:pPr>
        <w:pStyle w:val="null5"/>
        <w:ind w:firstLine="480"/>
        <w:jc w:val="left"/>
      </w:pPr>
      <w:r>
        <w:rPr>
          <w:rFonts w:ascii="仿宋_GB2312" w:hAnsi="仿宋_GB2312" w:cs="仿宋_GB2312" w:eastAsia="仿宋_GB2312"/>
        </w:rPr>
        <w:t>（三）具体、明确的投诉事项和与投诉事项相关的投诉请求；</w:t>
      </w:r>
    </w:p>
    <w:p>
      <w:pPr>
        <w:pStyle w:val="null5"/>
        <w:ind w:firstLine="480"/>
        <w:jc w:val="left"/>
      </w:pPr>
      <w:r>
        <w:rPr>
          <w:rFonts w:ascii="仿宋_GB2312" w:hAnsi="仿宋_GB2312" w:cs="仿宋_GB2312" w:eastAsia="仿宋_GB2312"/>
        </w:rPr>
        <w:t>（四）事实依据；</w:t>
      </w:r>
    </w:p>
    <w:p>
      <w:pPr>
        <w:pStyle w:val="null5"/>
        <w:ind w:firstLine="480"/>
        <w:jc w:val="left"/>
      </w:pPr>
      <w:r>
        <w:rPr>
          <w:rFonts w:ascii="仿宋_GB2312" w:hAnsi="仿宋_GB2312" w:cs="仿宋_GB2312" w:eastAsia="仿宋_GB2312"/>
        </w:rPr>
        <w:t>（五）法律依据；</w:t>
      </w:r>
    </w:p>
    <w:p>
      <w:pPr>
        <w:pStyle w:val="null5"/>
        <w:ind w:firstLine="480"/>
        <w:jc w:val="left"/>
      </w:pPr>
      <w:r>
        <w:rPr>
          <w:rFonts w:ascii="仿宋_GB2312" w:hAnsi="仿宋_GB2312" w:cs="仿宋_GB2312" w:eastAsia="仿宋_GB2312"/>
        </w:rPr>
        <w:t>（六）提起投诉的日期。</w:t>
      </w:r>
    </w:p>
    <w:p>
      <w:pPr>
        <w:pStyle w:val="null5"/>
        <w:ind w:firstLine="480"/>
        <w:jc w:val="left"/>
      </w:pPr>
      <w:r>
        <w:rPr>
          <w:rFonts w:ascii="仿宋_GB2312" w:hAnsi="仿宋_GB2312" w:cs="仿宋_GB2312" w:eastAsia="仿宋_GB2312"/>
        </w:rPr>
        <w:t>投诉人为自然人的，应当由本人签字；投诉人为法人或者其他组织的，应当由法定代表人、主要负责人，或者其授权代表签字或者盖章，并加盖公章。</w:t>
      </w:r>
    </w:p>
    <w:p>
      <w:pPr>
        <w:pStyle w:val="null5"/>
        <w:ind w:firstLine="480"/>
        <w:jc w:val="left"/>
      </w:pPr>
      <w:r>
        <w:rPr>
          <w:rFonts w:ascii="仿宋_GB2312" w:hAnsi="仿宋_GB2312" w:cs="仿宋_GB2312" w:eastAsia="仿宋_GB2312"/>
        </w:rPr>
        <w:t>3.3投诉人提交的投诉书，应严格按照内蒙古自治区政府采购网中的“投诉书范本”制作。</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第三章 招标内容与技术要求</w:t>
      </w:r>
    </w:p>
    <w:p>
      <w:pPr>
        <w:pStyle w:val="null5"/>
        <w:jc w:val="left"/>
        <w:outlineLvl w:val="2"/>
      </w:pPr>
      <w:r>
        <w:rPr>
          <w:rFonts w:ascii="仿宋_GB2312" w:hAnsi="仿宋_GB2312" w:cs="仿宋_GB2312" w:eastAsia="仿宋_GB2312"/>
          <w:sz w:val="28"/>
          <w:b/>
        </w:rPr>
        <w:t>一.项目概况</w:t>
      </w:r>
    </w:p>
    <w:p>
      <w:pPr>
        <w:pStyle w:val="null5"/>
        <w:jc w:val="left"/>
      </w:pPr>
      <w:r>
        <w:rPr>
          <w:rFonts w:ascii="仿宋_GB2312" w:hAnsi="仿宋_GB2312" w:cs="仿宋_GB2312" w:eastAsia="仿宋_GB2312"/>
        </w:rPr>
        <w:t>本项目为内蒙古自治区锡林郭勒盟边境草原防火基础设施建设项目（二次）。</w:t>
      </w:r>
    </w:p>
    <w:p>
      <w:pPr>
        <w:pStyle w:val="null5"/>
        <w:jc w:val="left"/>
        <w:outlineLvl w:val="2"/>
      </w:pPr>
      <w:r>
        <w:rPr>
          <w:rFonts w:ascii="仿宋_GB2312" w:hAnsi="仿宋_GB2312" w:cs="仿宋_GB2312" w:eastAsia="仿宋_GB2312"/>
          <w:sz w:val="28"/>
          <w:b/>
        </w:rPr>
        <w:t>二.主要商务要求、技术要求</w:t>
      </w:r>
    </w:p>
    <w:p>
      <w:pPr>
        <w:pStyle w:val="null5"/>
        <w:ind w:firstLine="480"/>
        <w:jc w:val="left"/>
      </w:pPr>
      <w:r>
        <w:rPr>
          <w:rFonts w:ascii="仿宋_GB2312" w:hAnsi="仿宋_GB2312" w:cs="仿宋_GB2312" w:eastAsia="仿宋_GB2312"/>
          <w:b/>
        </w:rPr>
        <w:t>1.主要商务要求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参数性质</w:t>
            </w:r>
          </w:p>
        </w:tc>
        <w:tc>
          <w:tcPr>
            <w:tcW w:type="dxa" w:w="2076"/>
          </w:tcPr>
          <w:p>
            <w:pPr>
              <w:pStyle w:val="null5"/>
              <w:jc w:val="left"/>
            </w:pPr>
            <w:r>
              <w:rPr>
                <w:rFonts w:ascii="仿宋_GB2312" w:hAnsi="仿宋_GB2312" w:cs="仿宋_GB2312" w:eastAsia="仿宋_GB2312"/>
              </w:rPr>
              <w:t>类型</w:t>
            </w:r>
          </w:p>
        </w:tc>
        <w:tc>
          <w:tcPr>
            <w:tcW w:type="dxa" w:w="2076"/>
          </w:tcPr>
          <w:p>
            <w:pPr>
              <w:pStyle w:val="null5"/>
              <w:jc w:val="left"/>
            </w:pPr>
            <w:r>
              <w:rPr>
                <w:rFonts w:ascii="仿宋_GB2312" w:hAnsi="仿宋_GB2312" w:cs="仿宋_GB2312" w:eastAsia="仿宋_GB2312"/>
              </w:rPr>
              <w:t>要求</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交货时间</w:t>
            </w:r>
          </w:p>
        </w:tc>
        <w:tc>
          <w:tcPr>
            <w:tcW w:type="dxa" w:w="2076"/>
          </w:tcPr>
          <w:p>
            <w:pPr>
              <w:pStyle w:val="null5"/>
              <w:jc w:val="left"/>
            </w:pPr>
            <w:r>
              <w:rPr>
                <w:rFonts w:ascii="仿宋_GB2312" w:hAnsi="仿宋_GB2312" w:cs="仿宋_GB2312" w:eastAsia="仿宋_GB2312"/>
              </w:rPr>
              <w:t>签订合同后30天内</w:t>
            </w:r>
          </w:p>
        </w:tc>
      </w:tr>
      <w:tr>
        <w:tc>
          <w:tcPr>
            <w:tcW w:type="dxa" w:w="2076"/>
          </w:tcPr>
          <w:p>
            <w:pPr>
              <w:pStyle w:val="null5"/>
              <w:jc w:val="left"/>
            </w:pPr>
            <w:r>
              <w:rPr>
                <w:rFonts w:ascii="仿宋_GB2312" w:hAnsi="仿宋_GB2312" w:cs="仿宋_GB2312" w:eastAsia="仿宋_GB2312"/>
              </w:rPr>
              <w:t>2</w:t>
            </w:r>
          </w:p>
        </w:tc>
        <w:tc>
          <w:tcPr>
            <w:tcW w:type="dxa" w:w="2076"/>
          </w:tcPr>
          <w:p/>
        </w:tc>
        <w:tc>
          <w:tcPr>
            <w:tcW w:type="dxa" w:w="2076"/>
          </w:tcPr>
          <w:p>
            <w:pPr>
              <w:pStyle w:val="null5"/>
              <w:jc w:val="left"/>
            </w:pPr>
            <w:r>
              <w:rPr>
                <w:rFonts w:ascii="仿宋_GB2312" w:hAnsi="仿宋_GB2312" w:cs="仿宋_GB2312" w:eastAsia="仿宋_GB2312"/>
              </w:rPr>
              <w:t>交货地点</w:t>
            </w:r>
          </w:p>
        </w:tc>
        <w:tc>
          <w:tcPr>
            <w:tcW w:type="dxa" w:w="2076"/>
          </w:tcPr>
          <w:p>
            <w:pPr>
              <w:pStyle w:val="null5"/>
              <w:jc w:val="left"/>
            </w:pPr>
            <w:r>
              <w:rPr>
                <w:rFonts w:ascii="仿宋_GB2312" w:hAnsi="仿宋_GB2312" w:cs="仿宋_GB2312" w:eastAsia="仿宋_GB2312"/>
              </w:rPr>
              <w:t>采购人约定地点</w:t>
            </w:r>
          </w:p>
        </w:tc>
      </w:tr>
      <w:tr>
        <w:tc>
          <w:tcPr>
            <w:tcW w:type="dxa" w:w="2076"/>
          </w:tcPr>
          <w:p>
            <w:pPr>
              <w:pStyle w:val="null5"/>
              <w:jc w:val="left"/>
            </w:pPr>
            <w:r>
              <w:rPr>
                <w:rFonts w:ascii="仿宋_GB2312" w:hAnsi="仿宋_GB2312" w:cs="仿宋_GB2312" w:eastAsia="仿宋_GB2312"/>
              </w:rPr>
              <w:t>3</w:t>
            </w:r>
          </w:p>
        </w:tc>
        <w:tc>
          <w:tcPr>
            <w:tcW w:type="dxa" w:w="2076"/>
          </w:tcPr>
          <w:p/>
        </w:tc>
        <w:tc>
          <w:tcPr>
            <w:tcW w:type="dxa" w:w="2076"/>
          </w:tcPr>
          <w:p>
            <w:pPr>
              <w:pStyle w:val="null5"/>
              <w:jc w:val="left"/>
            </w:pPr>
            <w:r>
              <w:rPr>
                <w:rFonts w:ascii="仿宋_GB2312" w:hAnsi="仿宋_GB2312" w:cs="仿宋_GB2312" w:eastAsia="仿宋_GB2312"/>
              </w:rPr>
              <w:t>合同支付方式</w:t>
            </w:r>
          </w:p>
        </w:tc>
        <w:tc>
          <w:tcPr>
            <w:tcW w:type="dxa" w:w="2076"/>
          </w:tcPr>
          <w:p>
            <w:pPr>
              <w:pStyle w:val="null5"/>
              <w:jc w:val="left"/>
            </w:pPr>
            <w:r>
              <w:rPr>
                <w:rFonts w:ascii="仿宋_GB2312" w:hAnsi="仿宋_GB2312" w:cs="仿宋_GB2312" w:eastAsia="仿宋_GB2312"/>
              </w:rPr>
              <w:t>1、货到验收合格后支付80%，达到付款条件起3日，支付合同总金额的80.00%</w:t>
            </w:r>
          </w:p>
          <w:p>
            <w:pPr>
              <w:pStyle w:val="null5"/>
              <w:jc w:val="left"/>
            </w:pPr>
            <w:r>
              <w:rPr>
                <w:rFonts w:ascii="仿宋_GB2312" w:hAnsi="仿宋_GB2312" w:cs="仿宋_GB2312" w:eastAsia="仿宋_GB2312"/>
              </w:rPr>
              <w:t>2、审计后支付20%，达到付款条件起3日，支付合同总金额的20.00%</w:t>
            </w:r>
          </w:p>
        </w:tc>
      </w:tr>
    </w:tbl>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参数性质</w:t>
            </w:r>
          </w:p>
        </w:tc>
        <w:tc>
          <w:tcPr>
            <w:tcW w:type="dxa" w:w="2076"/>
          </w:tcPr>
          <w:p>
            <w:pPr>
              <w:pStyle w:val="null5"/>
              <w:jc w:val="left"/>
            </w:pPr>
            <w:r>
              <w:rPr>
                <w:rFonts w:ascii="仿宋_GB2312" w:hAnsi="仿宋_GB2312" w:cs="仿宋_GB2312" w:eastAsia="仿宋_GB2312"/>
              </w:rPr>
              <w:t>类型</w:t>
            </w:r>
          </w:p>
        </w:tc>
        <w:tc>
          <w:tcPr>
            <w:tcW w:type="dxa" w:w="2076"/>
          </w:tcPr>
          <w:p>
            <w:pPr>
              <w:pStyle w:val="null5"/>
              <w:jc w:val="left"/>
            </w:pPr>
            <w:r>
              <w:rPr>
                <w:rFonts w:ascii="仿宋_GB2312" w:hAnsi="仿宋_GB2312" w:cs="仿宋_GB2312" w:eastAsia="仿宋_GB2312"/>
              </w:rPr>
              <w:t>要求</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交货时间</w:t>
            </w:r>
          </w:p>
        </w:tc>
        <w:tc>
          <w:tcPr>
            <w:tcW w:type="dxa" w:w="2076"/>
          </w:tcPr>
          <w:p>
            <w:pPr>
              <w:pStyle w:val="null5"/>
              <w:jc w:val="left"/>
            </w:pPr>
            <w:r>
              <w:rPr>
                <w:rFonts w:ascii="仿宋_GB2312" w:hAnsi="仿宋_GB2312" w:cs="仿宋_GB2312" w:eastAsia="仿宋_GB2312"/>
              </w:rPr>
              <w:t>签订合同后30天内</w:t>
            </w:r>
          </w:p>
        </w:tc>
      </w:tr>
      <w:tr>
        <w:tc>
          <w:tcPr>
            <w:tcW w:type="dxa" w:w="2076"/>
          </w:tcPr>
          <w:p>
            <w:pPr>
              <w:pStyle w:val="null5"/>
              <w:jc w:val="left"/>
            </w:pPr>
            <w:r>
              <w:rPr>
                <w:rFonts w:ascii="仿宋_GB2312" w:hAnsi="仿宋_GB2312" w:cs="仿宋_GB2312" w:eastAsia="仿宋_GB2312"/>
              </w:rPr>
              <w:t>2</w:t>
            </w:r>
          </w:p>
        </w:tc>
        <w:tc>
          <w:tcPr>
            <w:tcW w:type="dxa" w:w="2076"/>
          </w:tcPr>
          <w:p/>
        </w:tc>
        <w:tc>
          <w:tcPr>
            <w:tcW w:type="dxa" w:w="2076"/>
          </w:tcPr>
          <w:p>
            <w:pPr>
              <w:pStyle w:val="null5"/>
              <w:jc w:val="left"/>
            </w:pPr>
            <w:r>
              <w:rPr>
                <w:rFonts w:ascii="仿宋_GB2312" w:hAnsi="仿宋_GB2312" w:cs="仿宋_GB2312" w:eastAsia="仿宋_GB2312"/>
              </w:rPr>
              <w:t>交货地点</w:t>
            </w:r>
          </w:p>
        </w:tc>
        <w:tc>
          <w:tcPr>
            <w:tcW w:type="dxa" w:w="2076"/>
          </w:tcPr>
          <w:p>
            <w:pPr>
              <w:pStyle w:val="null5"/>
              <w:jc w:val="left"/>
            </w:pPr>
            <w:r>
              <w:rPr>
                <w:rFonts w:ascii="仿宋_GB2312" w:hAnsi="仿宋_GB2312" w:cs="仿宋_GB2312" w:eastAsia="仿宋_GB2312"/>
              </w:rPr>
              <w:t>采购人约定地点</w:t>
            </w:r>
          </w:p>
        </w:tc>
      </w:tr>
      <w:tr>
        <w:tc>
          <w:tcPr>
            <w:tcW w:type="dxa" w:w="2076"/>
          </w:tcPr>
          <w:p>
            <w:pPr>
              <w:pStyle w:val="null5"/>
              <w:jc w:val="left"/>
            </w:pPr>
            <w:r>
              <w:rPr>
                <w:rFonts w:ascii="仿宋_GB2312" w:hAnsi="仿宋_GB2312" w:cs="仿宋_GB2312" w:eastAsia="仿宋_GB2312"/>
              </w:rPr>
              <w:t>3</w:t>
            </w:r>
          </w:p>
        </w:tc>
        <w:tc>
          <w:tcPr>
            <w:tcW w:type="dxa" w:w="2076"/>
          </w:tcPr>
          <w:p/>
        </w:tc>
        <w:tc>
          <w:tcPr>
            <w:tcW w:type="dxa" w:w="2076"/>
          </w:tcPr>
          <w:p>
            <w:pPr>
              <w:pStyle w:val="null5"/>
              <w:jc w:val="left"/>
            </w:pPr>
            <w:r>
              <w:rPr>
                <w:rFonts w:ascii="仿宋_GB2312" w:hAnsi="仿宋_GB2312" w:cs="仿宋_GB2312" w:eastAsia="仿宋_GB2312"/>
              </w:rPr>
              <w:t>合同支付方式</w:t>
            </w:r>
          </w:p>
        </w:tc>
        <w:tc>
          <w:tcPr>
            <w:tcW w:type="dxa" w:w="2076"/>
          </w:tcPr>
          <w:p>
            <w:pPr>
              <w:pStyle w:val="null5"/>
              <w:jc w:val="left"/>
            </w:pPr>
            <w:r>
              <w:rPr>
                <w:rFonts w:ascii="仿宋_GB2312" w:hAnsi="仿宋_GB2312" w:cs="仿宋_GB2312" w:eastAsia="仿宋_GB2312"/>
              </w:rPr>
              <w:t>1、货到验收合格后支付30%，达到付款条件起3日，支付合同总金额的30.00%</w:t>
            </w:r>
          </w:p>
          <w:p>
            <w:pPr>
              <w:pStyle w:val="null5"/>
              <w:jc w:val="left"/>
            </w:pPr>
            <w:r>
              <w:rPr>
                <w:rFonts w:ascii="仿宋_GB2312" w:hAnsi="仿宋_GB2312" w:cs="仿宋_GB2312" w:eastAsia="仿宋_GB2312"/>
              </w:rPr>
              <w:t>2、安装调试合格后支付50%，达到付款条件起3日，支付合同总金额的50.00%</w:t>
            </w:r>
          </w:p>
          <w:p>
            <w:pPr>
              <w:pStyle w:val="null5"/>
              <w:jc w:val="left"/>
            </w:pPr>
            <w:r>
              <w:rPr>
                <w:rFonts w:ascii="仿宋_GB2312" w:hAnsi="仿宋_GB2312" w:cs="仿宋_GB2312" w:eastAsia="仿宋_GB2312"/>
              </w:rPr>
              <w:t>3、审计结束后支付10%，达到付款条件起3日，支付合同总金额的10.00%</w:t>
            </w:r>
          </w:p>
          <w:p>
            <w:pPr>
              <w:pStyle w:val="null5"/>
              <w:jc w:val="left"/>
            </w:pPr>
            <w:r>
              <w:rPr>
                <w:rFonts w:ascii="仿宋_GB2312" w:hAnsi="仿宋_GB2312" w:cs="仿宋_GB2312" w:eastAsia="仿宋_GB2312"/>
              </w:rPr>
              <w:t>4、竣工验收通过后支付10%，达到付款条件起3日，支付合同总金额的10.00%</w:t>
            </w:r>
          </w:p>
        </w:tc>
      </w:tr>
    </w:tbl>
    <w:p>
      <w:pPr>
        <w:pStyle w:val="null5"/>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参数性质</w:t>
            </w:r>
          </w:p>
        </w:tc>
        <w:tc>
          <w:tcPr>
            <w:tcW w:type="dxa" w:w="2076"/>
          </w:tcPr>
          <w:p>
            <w:pPr>
              <w:pStyle w:val="null5"/>
              <w:jc w:val="left"/>
            </w:pPr>
            <w:r>
              <w:rPr>
                <w:rFonts w:ascii="仿宋_GB2312" w:hAnsi="仿宋_GB2312" w:cs="仿宋_GB2312" w:eastAsia="仿宋_GB2312"/>
              </w:rPr>
              <w:t>类型</w:t>
            </w:r>
          </w:p>
        </w:tc>
        <w:tc>
          <w:tcPr>
            <w:tcW w:type="dxa" w:w="2076"/>
          </w:tcPr>
          <w:p>
            <w:pPr>
              <w:pStyle w:val="null5"/>
              <w:jc w:val="left"/>
            </w:pPr>
            <w:r>
              <w:rPr>
                <w:rFonts w:ascii="仿宋_GB2312" w:hAnsi="仿宋_GB2312" w:cs="仿宋_GB2312" w:eastAsia="仿宋_GB2312"/>
              </w:rPr>
              <w:t>要求</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交货时间</w:t>
            </w:r>
          </w:p>
        </w:tc>
        <w:tc>
          <w:tcPr>
            <w:tcW w:type="dxa" w:w="2076"/>
          </w:tcPr>
          <w:p>
            <w:pPr>
              <w:pStyle w:val="null5"/>
              <w:jc w:val="left"/>
            </w:pPr>
            <w:r>
              <w:rPr>
                <w:rFonts w:ascii="仿宋_GB2312" w:hAnsi="仿宋_GB2312" w:cs="仿宋_GB2312" w:eastAsia="仿宋_GB2312"/>
              </w:rPr>
              <w:t>签订合同后30天内</w:t>
            </w:r>
          </w:p>
        </w:tc>
      </w:tr>
      <w:tr>
        <w:tc>
          <w:tcPr>
            <w:tcW w:type="dxa" w:w="2076"/>
          </w:tcPr>
          <w:p>
            <w:pPr>
              <w:pStyle w:val="null5"/>
              <w:jc w:val="left"/>
            </w:pPr>
            <w:r>
              <w:rPr>
                <w:rFonts w:ascii="仿宋_GB2312" w:hAnsi="仿宋_GB2312" w:cs="仿宋_GB2312" w:eastAsia="仿宋_GB2312"/>
              </w:rPr>
              <w:t>2</w:t>
            </w:r>
          </w:p>
        </w:tc>
        <w:tc>
          <w:tcPr>
            <w:tcW w:type="dxa" w:w="2076"/>
          </w:tcPr>
          <w:p/>
        </w:tc>
        <w:tc>
          <w:tcPr>
            <w:tcW w:type="dxa" w:w="2076"/>
          </w:tcPr>
          <w:p>
            <w:pPr>
              <w:pStyle w:val="null5"/>
              <w:jc w:val="left"/>
            </w:pPr>
            <w:r>
              <w:rPr>
                <w:rFonts w:ascii="仿宋_GB2312" w:hAnsi="仿宋_GB2312" w:cs="仿宋_GB2312" w:eastAsia="仿宋_GB2312"/>
              </w:rPr>
              <w:t>交货地点</w:t>
            </w:r>
          </w:p>
        </w:tc>
        <w:tc>
          <w:tcPr>
            <w:tcW w:type="dxa" w:w="2076"/>
          </w:tcPr>
          <w:p>
            <w:pPr>
              <w:pStyle w:val="null5"/>
              <w:jc w:val="left"/>
            </w:pPr>
            <w:r>
              <w:rPr>
                <w:rFonts w:ascii="仿宋_GB2312" w:hAnsi="仿宋_GB2312" w:cs="仿宋_GB2312" w:eastAsia="仿宋_GB2312"/>
              </w:rPr>
              <w:t>采购人约定地点</w:t>
            </w:r>
          </w:p>
        </w:tc>
      </w:tr>
      <w:tr>
        <w:tc>
          <w:tcPr>
            <w:tcW w:type="dxa" w:w="2076"/>
          </w:tcPr>
          <w:p>
            <w:pPr>
              <w:pStyle w:val="null5"/>
              <w:jc w:val="left"/>
            </w:pPr>
            <w:r>
              <w:rPr>
                <w:rFonts w:ascii="仿宋_GB2312" w:hAnsi="仿宋_GB2312" w:cs="仿宋_GB2312" w:eastAsia="仿宋_GB2312"/>
              </w:rPr>
              <w:t>3</w:t>
            </w:r>
          </w:p>
        </w:tc>
        <w:tc>
          <w:tcPr>
            <w:tcW w:type="dxa" w:w="2076"/>
          </w:tcPr>
          <w:p/>
        </w:tc>
        <w:tc>
          <w:tcPr>
            <w:tcW w:type="dxa" w:w="2076"/>
          </w:tcPr>
          <w:p>
            <w:pPr>
              <w:pStyle w:val="null5"/>
              <w:jc w:val="left"/>
            </w:pPr>
            <w:r>
              <w:rPr>
                <w:rFonts w:ascii="仿宋_GB2312" w:hAnsi="仿宋_GB2312" w:cs="仿宋_GB2312" w:eastAsia="仿宋_GB2312"/>
              </w:rPr>
              <w:t>合同支付方式</w:t>
            </w:r>
          </w:p>
        </w:tc>
        <w:tc>
          <w:tcPr>
            <w:tcW w:type="dxa" w:w="2076"/>
          </w:tcPr>
          <w:p>
            <w:pPr>
              <w:pStyle w:val="null5"/>
              <w:jc w:val="left"/>
            </w:pPr>
            <w:r>
              <w:rPr>
                <w:rFonts w:ascii="仿宋_GB2312" w:hAnsi="仿宋_GB2312" w:cs="仿宋_GB2312" w:eastAsia="仿宋_GB2312"/>
              </w:rPr>
              <w:t>1、货到验收合格后支付30%，达到付款条件起3日，支付合同总金额的30.00%</w:t>
            </w:r>
          </w:p>
          <w:p>
            <w:pPr>
              <w:pStyle w:val="null5"/>
              <w:jc w:val="left"/>
            </w:pPr>
            <w:r>
              <w:rPr>
                <w:rFonts w:ascii="仿宋_GB2312" w:hAnsi="仿宋_GB2312" w:cs="仿宋_GB2312" w:eastAsia="仿宋_GB2312"/>
              </w:rPr>
              <w:t>2、安装调试合格后支付50%，达到付款条件起3日，支付合同总金额的50.00%</w:t>
            </w:r>
          </w:p>
          <w:p>
            <w:pPr>
              <w:pStyle w:val="null5"/>
              <w:jc w:val="left"/>
            </w:pPr>
            <w:r>
              <w:rPr>
                <w:rFonts w:ascii="仿宋_GB2312" w:hAnsi="仿宋_GB2312" w:cs="仿宋_GB2312" w:eastAsia="仿宋_GB2312"/>
              </w:rPr>
              <w:t>3、审计结束后支付10%，达到付款条件起3日，支付合同总金额的10.00%</w:t>
            </w:r>
          </w:p>
          <w:p>
            <w:pPr>
              <w:pStyle w:val="null5"/>
              <w:jc w:val="left"/>
            </w:pPr>
            <w:r>
              <w:rPr>
                <w:rFonts w:ascii="仿宋_GB2312" w:hAnsi="仿宋_GB2312" w:cs="仿宋_GB2312" w:eastAsia="仿宋_GB2312"/>
              </w:rPr>
              <w:t>4、竣工验收通过后支付10%，达到付款条件起3日，支付合同总金额的10.00%</w:t>
            </w:r>
          </w:p>
        </w:tc>
      </w:tr>
    </w:tbl>
    <w:p>
      <w:pPr>
        <w:pStyle w:val="null5"/>
        <w:ind w:firstLine="480"/>
        <w:jc w:val="left"/>
      </w:pPr>
      <w:r>
        <w:rPr>
          <w:rFonts w:ascii="仿宋_GB2312" w:hAnsi="仿宋_GB2312" w:cs="仿宋_GB2312" w:eastAsia="仿宋_GB2312"/>
          <w:b/>
        </w:rPr>
        <w:t>2.技术标准与要求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标的名称：随车吊车</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sz w:val="22"/>
                <w:color w:val="000000"/>
              </w:rPr>
              <w:t>1、总质量:≥25000kg，额定载重量:≥8870kg，整备质量：≥16000kg；</w:t>
            </w:r>
          </w:p>
          <w:p>
            <w:pPr>
              <w:pStyle w:val="null5"/>
              <w:jc w:val="left"/>
            </w:pPr>
            <w:r>
              <w:rPr>
                <w:rFonts w:ascii="仿宋_GB2312" w:hAnsi="仿宋_GB2312" w:cs="仿宋_GB2312" w:eastAsia="仿宋_GB2312"/>
                <w:sz w:val="22"/>
                <w:color w:val="000000"/>
              </w:rPr>
              <w:t>2、外形尺寸：≥12000x2550x3820mm，货箱尺寸 ≥8500*2450*550mm；</w:t>
            </w:r>
          </w:p>
          <w:p>
            <w:pPr>
              <w:pStyle w:val="null5"/>
              <w:jc w:val="left"/>
            </w:pPr>
            <w:r>
              <w:rPr>
                <w:rFonts w:ascii="仿宋_GB2312" w:hAnsi="仿宋_GB2312" w:cs="仿宋_GB2312" w:eastAsia="仿宋_GB2312"/>
                <w:sz w:val="22"/>
                <w:color w:val="000000"/>
              </w:rPr>
              <w:t>3、最高车速:89km/h；</w:t>
            </w:r>
          </w:p>
          <w:p>
            <w:pPr>
              <w:pStyle w:val="null5"/>
              <w:jc w:val="left"/>
            </w:pPr>
            <w:r>
              <w:rPr>
                <w:rFonts w:ascii="仿宋_GB2312" w:hAnsi="仿宋_GB2312" w:cs="仿宋_GB2312" w:eastAsia="仿宋_GB2312"/>
                <w:sz w:val="22"/>
                <w:color w:val="000000"/>
              </w:rPr>
              <w:t>4、轴荷：7000/18000kg；</w:t>
            </w:r>
          </w:p>
          <w:p>
            <w:pPr>
              <w:pStyle w:val="null5"/>
              <w:jc w:val="left"/>
            </w:pPr>
            <w:r>
              <w:rPr>
                <w:rFonts w:ascii="仿宋_GB2312" w:hAnsi="仿宋_GB2312" w:cs="仿宋_GB2312" w:eastAsia="仿宋_GB2312"/>
                <w:sz w:val="22"/>
                <w:color w:val="000000"/>
              </w:rPr>
              <w:t>5、轴数：3；</w:t>
            </w:r>
          </w:p>
          <w:p>
            <w:pPr>
              <w:pStyle w:val="null5"/>
              <w:jc w:val="left"/>
            </w:pPr>
            <w:r>
              <w:rPr>
                <w:rFonts w:ascii="仿宋_GB2312" w:hAnsi="仿宋_GB2312" w:cs="仿宋_GB2312" w:eastAsia="仿宋_GB2312"/>
                <w:sz w:val="22"/>
                <w:color w:val="000000"/>
              </w:rPr>
              <w:t>6、轴距：≥5900+1350mm；7、轮胎数：≥10，轮胎规格：11.00R20；</w:t>
            </w:r>
          </w:p>
          <w:p>
            <w:pPr>
              <w:pStyle w:val="null5"/>
              <w:jc w:val="left"/>
            </w:pPr>
            <w:r>
              <w:rPr>
                <w:rFonts w:ascii="仿宋_GB2312" w:hAnsi="仿宋_GB2312" w:cs="仿宋_GB2312" w:eastAsia="仿宋_GB2312"/>
                <w:sz w:val="22"/>
                <w:color w:val="000000"/>
              </w:rPr>
              <w:t>8、燃油种类：柴油；</w:t>
            </w:r>
          </w:p>
          <w:p>
            <w:pPr>
              <w:pStyle w:val="null5"/>
              <w:jc w:val="left"/>
            </w:pPr>
            <w:r>
              <w:rPr>
                <w:rFonts w:ascii="仿宋_GB2312" w:hAnsi="仿宋_GB2312" w:cs="仿宋_GB2312" w:eastAsia="仿宋_GB2312"/>
                <w:sz w:val="22"/>
                <w:color w:val="000000"/>
              </w:rPr>
              <w:t>9、排放标准：国六；发动机功率：≥176kw；</w:t>
            </w:r>
          </w:p>
          <w:p>
            <w:pPr>
              <w:pStyle w:val="null5"/>
              <w:jc w:val="left"/>
            </w:pPr>
            <w:r>
              <w:rPr>
                <w:rFonts w:ascii="仿宋_GB2312" w:hAnsi="仿宋_GB2312" w:cs="仿宋_GB2312" w:eastAsia="仿宋_GB2312"/>
                <w:sz w:val="22"/>
                <w:color w:val="000000"/>
              </w:rPr>
              <w:t>10、伸臂形式：直臂伸缩型；</w:t>
            </w:r>
          </w:p>
          <w:p>
            <w:pPr>
              <w:pStyle w:val="null5"/>
              <w:jc w:val="left"/>
            </w:pPr>
            <w:r>
              <w:rPr>
                <w:rFonts w:ascii="仿宋_GB2312" w:hAnsi="仿宋_GB2312" w:cs="仿宋_GB2312" w:eastAsia="仿宋_GB2312"/>
                <w:sz w:val="22"/>
                <w:color w:val="000000"/>
              </w:rPr>
              <w:t>11、伸臂节数：一节主臂三节伸缩臂；</w:t>
            </w:r>
          </w:p>
          <w:p>
            <w:pPr>
              <w:pStyle w:val="null5"/>
              <w:jc w:val="left"/>
            </w:pPr>
            <w:r>
              <w:rPr>
                <w:rFonts w:ascii="仿宋_GB2312" w:hAnsi="仿宋_GB2312" w:cs="仿宋_GB2312" w:eastAsia="仿宋_GB2312"/>
                <w:sz w:val="22"/>
                <w:color w:val="000000"/>
              </w:rPr>
              <w:t>12、伸缩形式:单缸拉锁同步伸缩；</w:t>
            </w:r>
          </w:p>
          <w:p>
            <w:pPr>
              <w:pStyle w:val="null5"/>
              <w:jc w:val="left"/>
            </w:pPr>
            <w:r>
              <w:rPr>
                <w:rFonts w:ascii="仿宋_GB2312" w:hAnsi="仿宋_GB2312" w:cs="仿宋_GB2312" w:eastAsia="仿宋_GB2312"/>
                <w:sz w:val="22"/>
                <w:color w:val="000000"/>
              </w:rPr>
              <w:t>13、最大起升高度：≥14000mm；</w:t>
            </w:r>
          </w:p>
          <w:p>
            <w:pPr>
              <w:pStyle w:val="null5"/>
              <w:jc w:val="left"/>
            </w:pPr>
            <w:r>
              <w:rPr>
                <w:rFonts w:ascii="仿宋_GB2312" w:hAnsi="仿宋_GB2312" w:cs="仿宋_GB2312" w:eastAsia="仿宋_GB2312"/>
                <w:sz w:val="22"/>
                <w:color w:val="000000"/>
              </w:rPr>
              <w:t>14、最大工作幅度：≥11900mm；</w:t>
            </w:r>
          </w:p>
          <w:p>
            <w:pPr>
              <w:pStyle w:val="null5"/>
              <w:jc w:val="left"/>
            </w:pPr>
            <w:r>
              <w:rPr>
                <w:rFonts w:ascii="仿宋_GB2312" w:hAnsi="仿宋_GB2312" w:cs="仿宋_GB2312" w:eastAsia="仿宋_GB2312"/>
                <w:sz w:val="22"/>
                <w:color w:val="000000"/>
              </w:rPr>
              <w:t>15、最大起重质量：≥8000kg；</w:t>
            </w:r>
          </w:p>
          <w:p>
            <w:pPr>
              <w:pStyle w:val="null5"/>
              <w:jc w:val="left"/>
            </w:pPr>
            <w:r>
              <w:rPr>
                <w:rFonts w:ascii="仿宋_GB2312" w:hAnsi="仿宋_GB2312" w:cs="仿宋_GB2312" w:eastAsia="仿宋_GB2312"/>
                <w:sz w:val="22"/>
                <w:color w:val="000000"/>
              </w:rPr>
              <w:t>16、全伸臂起重质量：≥900kg；</w:t>
            </w:r>
          </w:p>
          <w:p>
            <w:pPr>
              <w:pStyle w:val="null5"/>
              <w:jc w:val="left"/>
            </w:pPr>
            <w:r>
              <w:rPr>
                <w:rFonts w:ascii="仿宋_GB2312" w:hAnsi="仿宋_GB2312" w:cs="仿宋_GB2312" w:eastAsia="仿宋_GB2312"/>
                <w:sz w:val="22"/>
                <w:color w:val="000000"/>
              </w:rPr>
              <w:t>17、吊臂截面：六边型；</w:t>
            </w:r>
          </w:p>
          <w:p>
            <w:pPr>
              <w:pStyle w:val="null5"/>
              <w:jc w:val="left"/>
            </w:pPr>
            <w:r>
              <w:rPr>
                <w:rFonts w:ascii="仿宋_GB2312" w:hAnsi="仿宋_GB2312" w:cs="仿宋_GB2312" w:eastAsia="仿宋_GB2312"/>
                <w:sz w:val="22"/>
                <w:color w:val="000000"/>
              </w:rPr>
              <w:t>18、保护大梁设备：浮动式三点桥；</w:t>
            </w:r>
          </w:p>
          <w:p>
            <w:pPr>
              <w:pStyle w:val="null5"/>
              <w:jc w:val="left"/>
            </w:pPr>
            <w:r>
              <w:rPr>
                <w:rFonts w:ascii="仿宋_GB2312" w:hAnsi="仿宋_GB2312" w:cs="仿宋_GB2312" w:eastAsia="仿宋_GB2312"/>
                <w:sz w:val="22"/>
                <w:color w:val="000000"/>
              </w:rPr>
              <w:t>19、起升机构：整体式起升绞车机构；</w:t>
            </w:r>
          </w:p>
          <w:p>
            <w:pPr>
              <w:pStyle w:val="null5"/>
              <w:jc w:val="left"/>
            </w:pPr>
            <w:r>
              <w:rPr>
                <w:rFonts w:ascii="仿宋_GB2312" w:hAnsi="仿宋_GB2312" w:cs="仿宋_GB2312" w:eastAsia="仿宋_GB2312"/>
                <w:sz w:val="22"/>
                <w:color w:val="000000"/>
              </w:rPr>
              <w:t>20、报警机构：含防过卷报警装置；</w:t>
            </w:r>
          </w:p>
          <w:p>
            <w:pPr>
              <w:pStyle w:val="null5"/>
              <w:jc w:val="left"/>
            </w:pPr>
            <w:r>
              <w:rPr>
                <w:rFonts w:ascii="仿宋_GB2312" w:hAnsi="仿宋_GB2312" w:cs="仿宋_GB2312" w:eastAsia="仿宋_GB2312"/>
                <w:sz w:val="22"/>
                <w:color w:val="000000"/>
              </w:rPr>
              <w:t>21、回转角度：360°全回转；</w:t>
            </w:r>
          </w:p>
          <w:p>
            <w:pPr>
              <w:pStyle w:val="null5"/>
              <w:jc w:val="left"/>
            </w:pPr>
            <w:r>
              <w:rPr>
                <w:rFonts w:ascii="仿宋_GB2312" w:hAnsi="仿宋_GB2312" w:cs="仿宋_GB2312" w:eastAsia="仿宋_GB2312"/>
                <w:sz w:val="22"/>
                <w:color w:val="000000"/>
              </w:rPr>
              <w:t>22、整车稳定性保护：新型单腔液压后支腿；</w:t>
            </w:r>
          </w:p>
          <w:p>
            <w:pPr>
              <w:pStyle w:val="null5"/>
              <w:jc w:val="left"/>
            </w:pPr>
            <w:r>
              <w:rPr>
                <w:rFonts w:ascii="仿宋_GB2312" w:hAnsi="仿宋_GB2312" w:cs="仿宋_GB2312" w:eastAsia="仿宋_GB2312"/>
                <w:sz w:val="22"/>
                <w:color w:val="000000"/>
              </w:rPr>
              <w:t>23、吊钩回收形式：自动收钩；</w:t>
            </w:r>
          </w:p>
          <w:p>
            <w:pPr>
              <w:pStyle w:val="null5"/>
              <w:jc w:val="left"/>
            </w:pPr>
            <w:r>
              <w:rPr>
                <w:rFonts w:ascii="仿宋_GB2312" w:hAnsi="仿宋_GB2312" w:cs="仿宋_GB2312" w:eastAsia="仿宋_GB2312"/>
                <w:sz w:val="22"/>
                <w:color w:val="000000"/>
              </w:rPr>
              <w:t>24、驱动桥数量：≥2</w:t>
            </w:r>
          </w:p>
          <w:p>
            <w:pPr>
              <w:pStyle w:val="null5"/>
              <w:jc w:val="left"/>
            </w:pPr>
            <w:r>
              <w:rPr>
                <w:rFonts w:ascii="仿宋_GB2312" w:hAnsi="仿宋_GB2312" w:cs="仿宋_GB2312" w:eastAsia="仿宋_GB2312"/>
                <w:sz w:val="22"/>
                <w:color w:val="000000"/>
              </w:rPr>
              <w:t>25、车辆购置税、首次交强险和车船使用税、验车费和上户手续费包含在投标报价中</w:t>
            </w:r>
          </w:p>
        </w:tc>
      </w:tr>
    </w:tbl>
    <w:p>
      <w:pPr>
        <w:pStyle w:val="null5"/>
        <w:jc w:val="left"/>
      </w:pPr>
      <w:r>
        <w:rPr>
          <w:rFonts w:ascii="仿宋_GB2312" w:hAnsi="仿宋_GB2312" w:cs="仿宋_GB2312" w:eastAsia="仿宋_GB2312"/>
        </w:rPr>
        <w:t>标的名称：中型皮卡车</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pPr>
              <w:pStyle w:val="null5"/>
              <w:jc w:val="left"/>
            </w:pPr>
            <w:r>
              <w:rPr>
                <w:rFonts w:ascii="仿宋_GB2312" w:hAnsi="仿宋_GB2312" w:cs="仿宋_GB2312" w:eastAsia="仿宋_GB2312"/>
              </w:rPr>
              <w:t>★</w:t>
            </w:r>
          </w:p>
        </w:tc>
        <w:tc>
          <w:tcPr>
            <w:tcW w:type="dxa" w:w="2769"/>
          </w:tcPr>
          <w:p>
            <w:pPr>
              <w:pStyle w:val="null5"/>
              <w:jc w:val="left"/>
            </w:pPr>
            <w:r>
              <w:rPr>
                <w:rFonts w:ascii="仿宋_GB2312" w:hAnsi="仿宋_GB2312" w:cs="仿宋_GB2312" w:eastAsia="仿宋_GB2312"/>
                <w:sz w:val="22"/>
                <w:color w:val="000000"/>
              </w:rPr>
              <w:t>1、发动机排量：≥2.0T；</w:t>
            </w:r>
          </w:p>
          <w:p>
            <w:pPr>
              <w:pStyle w:val="null5"/>
              <w:jc w:val="left"/>
            </w:pPr>
            <w:r>
              <w:rPr>
                <w:rFonts w:ascii="仿宋_GB2312" w:hAnsi="仿宋_GB2312" w:cs="仿宋_GB2312" w:eastAsia="仿宋_GB2312"/>
                <w:sz w:val="22"/>
                <w:color w:val="000000"/>
              </w:rPr>
              <w:t>2、发动机功能功率：≥138KW；</w:t>
            </w:r>
          </w:p>
          <w:p>
            <w:pPr>
              <w:pStyle w:val="null5"/>
              <w:jc w:val="left"/>
            </w:pPr>
            <w:r>
              <w:rPr>
                <w:rFonts w:ascii="仿宋_GB2312" w:hAnsi="仿宋_GB2312" w:cs="仿宋_GB2312" w:eastAsia="仿宋_GB2312"/>
                <w:sz w:val="22"/>
                <w:color w:val="000000"/>
              </w:rPr>
              <w:t>3、变速箱：8 档手自一体；</w:t>
            </w:r>
          </w:p>
          <w:p>
            <w:pPr>
              <w:pStyle w:val="null5"/>
              <w:jc w:val="left"/>
            </w:pPr>
            <w:r>
              <w:rPr>
                <w:rFonts w:ascii="仿宋_GB2312" w:hAnsi="仿宋_GB2312" w:cs="仿宋_GB2312" w:eastAsia="仿宋_GB2312"/>
                <w:sz w:val="22"/>
                <w:color w:val="000000"/>
              </w:rPr>
              <w:t>4、车体长宽高：≥5400x1950x1800mm；</w:t>
            </w:r>
          </w:p>
          <w:p>
            <w:pPr>
              <w:pStyle w:val="null5"/>
              <w:jc w:val="left"/>
            </w:pPr>
            <w:r>
              <w:rPr>
                <w:rFonts w:ascii="仿宋_GB2312" w:hAnsi="仿宋_GB2312" w:cs="仿宋_GB2312" w:eastAsia="仿宋_GB2312"/>
                <w:sz w:val="22"/>
                <w:color w:val="000000"/>
              </w:rPr>
              <w:t>5、车身结构：4 门 5 座两排；</w:t>
            </w:r>
          </w:p>
          <w:p>
            <w:pPr>
              <w:pStyle w:val="null5"/>
              <w:jc w:val="left"/>
            </w:pPr>
            <w:r>
              <w:rPr>
                <w:rFonts w:ascii="仿宋_GB2312" w:hAnsi="仿宋_GB2312" w:cs="仿宋_GB2312" w:eastAsia="仿宋_GB2312"/>
                <w:sz w:val="22"/>
                <w:color w:val="000000"/>
              </w:rPr>
              <w:t>6、轴距：≥3230mm；</w:t>
            </w:r>
          </w:p>
          <w:p>
            <w:pPr>
              <w:pStyle w:val="null5"/>
              <w:jc w:val="left"/>
            </w:pPr>
            <w:r>
              <w:rPr>
                <w:rFonts w:ascii="仿宋_GB2312" w:hAnsi="仿宋_GB2312" w:cs="仿宋_GB2312" w:eastAsia="仿宋_GB2312"/>
                <w:sz w:val="22"/>
                <w:color w:val="000000"/>
              </w:rPr>
              <w:t>7、最小离地间隙 ≥220mm；</w:t>
            </w:r>
          </w:p>
          <w:p>
            <w:pPr>
              <w:pStyle w:val="null5"/>
              <w:jc w:val="left"/>
            </w:pPr>
            <w:r>
              <w:rPr>
                <w:rFonts w:ascii="仿宋_GB2312" w:hAnsi="仿宋_GB2312" w:cs="仿宋_GB2312" w:eastAsia="仿宋_GB2312"/>
                <w:sz w:val="22"/>
                <w:color w:val="000000"/>
              </w:rPr>
              <w:t>8、燃料形式；汽油；</w:t>
            </w:r>
          </w:p>
          <w:p>
            <w:pPr>
              <w:pStyle w:val="null5"/>
              <w:jc w:val="left"/>
            </w:pPr>
            <w:r>
              <w:rPr>
                <w:rFonts w:ascii="仿宋_GB2312" w:hAnsi="仿宋_GB2312" w:cs="仿宋_GB2312" w:eastAsia="仿宋_GB2312"/>
                <w:sz w:val="22"/>
                <w:color w:val="000000"/>
              </w:rPr>
              <w:t>9、供油方式：缸内直喷；10、环保标准：国VI；</w:t>
            </w:r>
          </w:p>
          <w:p>
            <w:pPr>
              <w:pStyle w:val="null5"/>
              <w:jc w:val="left"/>
            </w:pPr>
            <w:r>
              <w:rPr>
                <w:rFonts w:ascii="仿宋_GB2312" w:hAnsi="仿宋_GB2312" w:cs="仿宋_GB2312" w:eastAsia="仿宋_GB2312"/>
                <w:sz w:val="22"/>
                <w:color w:val="000000"/>
              </w:rPr>
              <w:t>11、驱动方式：前置四驱；12、四驱类型：适时四驱；13、中央差速器结构：多片离合器式中央差速器；</w:t>
            </w:r>
          </w:p>
          <w:p>
            <w:pPr>
              <w:pStyle w:val="null5"/>
              <w:jc w:val="left"/>
            </w:pPr>
            <w:r>
              <w:rPr>
                <w:rFonts w:ascii="仿宋_GB2312" w:hAnsi="仿宋_GB2312" w:cs="仿宋_GB2312" w:eastAsia="仿宋_GB2312"/>
                <w:sz w:val="22"/>
                <w:color w:val="000000"/>
              </w:rPr>
              <w:t>14、前悬挂形式：双叉臂式独立悬挂；</w:t>
            </w:r>
          </w:p>
          <w:p>
            <w:pPr>
              <w:pStyle w:val="null5"/>
              <w:jc w:val="left"/>
            </w:pPr>
            <w:r>
              <w:rPr>
                <w:rFonts w:ascii="仿宋_GB2312" w:hAnsi="仿宋_GB2312" w:cs="仿宋_GB2312" w:eastAsia="仿宋_GB2312"/>
                <w:sz w:val="22"/>
                <w:color w:val="000000"/>
              </w:rPr>
              <w:t>15、后悬挂形式：整体桥式非独立悬挂；</w:t>
            </w:r>
          </w:p>
          <w:p>
            <w:pPr>
              <w:pStyle w:val="null5"/>
              <w:jc w:val="left"/>
            </w:pPr>
            <w:r>
              <w:rPr>
                <w:rFonts w:ascii="仿宋_GB2312" w:hAnsi="仿宋_GB2312" w:cs="仿宋_GB2312" w:eastAsia="仿宋_GB2312"/>
                <w:sz w:val="22"/>
                <w:color w:val="000000"/>
              </w:rPr>
              <w:t>16、助力转向类型：电动助力；</w:t>
            </w:r>
          </w:p>
          <w:p>
            <w:pPr>
              <w:pStyle w:val="null5"/>
              <w:jc w:val="left"/>
            </w:pPr>
            <w:r>
              <w:rPr>
                <w:rFonts w:ascii="仿宋_GB2312" w:hAnsi="仿宋_GB2312" w:cs="仿宋_GB2312" w:eastAsia="仿宋_GB2312"/>
                <w:sz w:val="22"/>
                <w:color w:val="000000"/>
              </w:rPr>
              <w:t>17、车体结构：非承载式；18、前制动器类型：通风盘式；</w:t>
            </w:r>
          </w:p>
          <w:p>
            <w:pPr>
              <w:pStyle w:val="null5"/>
              <w:jc w:val="left"/>
            </w:pPr>
            <w:r>
              <w:rPr>
                <w:rFonts w:ascii="仿宋_GB2312" w:hAnsi="仿宋_GB2312" w:cs="仿宋_GB2312" w:eastAsia="仿宋_GB2312"/>
                <w:sz w:val="22"/>
                <w:color w:val="000000"/>
              </w:rPr>
              <w:t>19、后制动器类型：实心盘式；</w:t>
            </w:r>
          </w:p>
          <w:p>
            <w:pPr>
              <w:pStyle w:val="null5"/>
              <w:jc w:val="left"/>
            </w:pPr>
            <w:r>
              <w:rPr>
                <w:rFonts w:ascii="仿宋_GB2312" w:hAnsi="仿宋_GB2312" w:cs="仿宋_GB2312" w:eastAsia="仿宋_GB2312"/>
                <w:sz w:val="22"/>
                <w:color w:val="000000"/>
              </w:rPr>
              <w:t>20、驻车制动类型：电子驻车；</w:t>
            </w:r>
          </w:p>
          <w:p>
            <w:pPr>
              <w:pStyle w:val="null5"/>
              <w:jc w:val="left"/>
            </w:pPr>
            <w:r>
              <w:rPr>
                <w:rFonts w:ascii="仿宋_GB2312" w:hAnsi="仿宋_GB2312" w:cs="仿宋_GB2312" w:eastAsia="仿宋_GB2312"/>
                <w:sz w:val="22"/>
                <w:color w:val="000000"/>
              </w:rPr>
              <w:t>21、前轮胎规格尺寸：265/65R18；</w:t>
            </w:r>
          </w:p>
          <w:p>
            <w:pPr>
              <w:pStyle w:val="null5"/>
              <w:jc w:val="left"/>
            </w:pPr>
            <w:r>
              <w:rPr>
                <w:rFonts w:ascii="仿宋_GB2312" w:hAnsi="仿宋_GB2312" w:cs="仿宋_GB2312" w:eastAsia="仿宋_GB2312"/>
                <w:sz w:val="22"/>
                <w:color w:val="000000"/>
              </w:rPr>
              <w:t>22、后轮胎规格尺寸：265/65R18；</w:t>
            </w:r>
          </w:p>
          <w:p>
            <w:pPr>
              <w:pStyle w:val="null5"/>
              <w:jc w:val="left"/>
            </w:pPr>
            <w:r>
              <w:rPr>
                <w:rFonts w:ascii="仿宋_GB2312" w:hAnsi="仿宋_GB2312" w:cs="仿宋_GB2312" w:eastAsia="仿宋_GB2312"/>
                <w:sz w:val="22"/>
                <w:color w:val="000000"/>
              </w:rPr>
              <w:t>23、备胎规格；全尺寸；</w:t>
            </w:r>
          </w:p>
          <w:p>
            <w:pPr>
              <w:pStyle w:val="null5"/>
              <w:jc w:val="left"/>
            </w:pPr>
            <w:r>
              <w:rPr>
                <w:rFonts w:ascii="仿宋_GB2312" w:hAnsi="仿宋_GB2312" w:cs="仿宋_GB2312" w:eastAsia="仿宋_GB2312"/>
                <w:sz w:val="22"/>
                <w:color w:val="000000"/>
              </w:rPr>
              <w:t>24、操作配置：驾驶辅助影像；</w:t>
            </w:r>
          </w:p>
          <w:p>
            <w:pPr>
              <w:pStyle w:val="null5"/>
              <w:jc w:val="left"/>
            </w:pPr>
            <w:r>
              <w:rPr>
                <w:rFonts w:ascii="仿宋_GB2312" w:hAnsi="仿宋_GB2312" w:cs="仿宋_GB2312" w:eastAsia="仿宋_GB2312"/>
                <w:sz w:val="22"/>
                <w:color w:val="000000"/>
              </w:rPr>
              <w:t>25、巡航系统：定速巡航、自适应巡航；</w:t>
            </w:r>
          </w:p>
          <w:p>
            <w:pPr>
              <w:pStyle w:val="null5"/>
              <w:jc w:val="left"/>
            </w:pPr>
            <w:r>
              <w:rPr>
                <w:rFonts w:ascii="仿宋_GB2312" w:hAnsi="仿宋_GB2312" w:cs="仿宋_GB2312" w:eastAsia="仿宋_GB2312"/>
                <w:sz w:val="22"/>
                <w:color w:val="000000"/>
              </w:rPr>
              <w:t>26、多功能方向盘；</w:t>
            </w:r>
          </w:p>
          <w:p>
            <w:pPr>
              <w:pStyle w:val="null5"/>
              <w:jc w:val="left"/>
            </w:pPr>
            <w:r>
              <w:rPr>
                <w:rFonts w:ascii="仿宋_GB2312" w:hAnsi="仿宋_GB2312" w:cs="仿宋_GB2312" w:eastAsia="仿宋_GB2312"/>
                <w:sz w:val="22"/>
                <w:color w:val="000000"/>
              </w:rPr>
              <w:t>27、前排座椅加热。</w:t>
            </w:r>
          </w:p>
          <w:p>
            <w:pPr>
              <w:pStyle w:val="null5"/>
              <w:jc w:val="left"/>
            </w:pPr>
            <w:r>
              <w:rPr>
                <w:rFonts w:ascii="仿宋_GB2312" w:hAnsi="仿宋_GB2312" w:cs="仿宋_GB2312" w:eastAsia="仿宋_GB2312"/>
                <w:sz w:val="22"/>
                <w:color w:val="000000"/>
              </w:rPr>
              <w:t>28、车辆购置税、首次交强险和车船使用税、验车费和上户手续费包含在投标报价中</w:t>
            </w:r>
          </w:p>
        </w:tc>
      </w:tr>
    </w:tbl>
    <w:p>
      <w:pPr>
        <w:pStyle w:val="null5"/>
        <w:jc w:val="left"/>
      </w:pPr>
      <w:r>
        <w:rPr>
          <w:rFonts w:ascii="仿宋_GB2312" w:hAnsi="仿宋_GB2312" w:cs="仿宋_GB2312" w:eastAsia="仿宋_GB2312"/>
        </w:rPr>
        <w:t>标的名称：加油车</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sz w:val="22"/>
                <w:color w:val="000000"/>
              </w:rPr>
              <w:t>1.装载介质：柴油、汽油；2.装卸料形式：上装下卸或下装下卸</w:t>
            </w:r>
          </w:p>
          <w:p>
            <w:pPr>
              <w:pStyle w:val="null5"/>
              <w:jc w:val="left"/>
            </w:pPr>
            <w:r>
              <w:rPr>
                <w:rFonts w:ascii="仿宋_GB2312" w:hAnsi="仿宋_GB2312" w:cs="仿宋_GB2312" w:eastAsia="仿宋_GB2312"/>
                <w:sz w:val="22"/>
                <w:color w:val="000000"/>
              </w:rPr>
              <w:t>3.整车尺寸：≥6950×2400×2800mm；</w:t>
            </w:r>
          </w:p>
          <w:p>
            <w:pPr>
              <w:pStyle w:val="null5"/>
              <w:jc w:val="left"/>
            </w:pPr>
            <w:r>
              <w:rPr>
                <w:rFonts w:ascii="仿宋_GB2312" w:hAnsi="仿宋_GB2312" w:cs="仿宋_GB2312" w:eastAsia="仿宋_GB2312"/>
                <w:sz w:val="22"/>
                <w:color w:val="000000"/>
              </w:rPr>
              <w:t>4.车架大梁:188×6双层直通大梁</w:t>
            </w:r>
          </w:p>
          <w:p>
            <w:pPr>
              <w:pStyle w:val="null5"/>
              <w:jc w:val="left"/>
            </w:pPr>
            <w:r>
              <w:rPr>
                <w:rFonts w:ascii="仿宋_GB2312" w:hAnsi="仿宋_GB2312" w:cs="仿宋_GB2312" w:eastAsia="仿宋_GB2312"/>
                <w:sz w:val="22"/>
                <w:color w:val="000000"/>
              </w:rPr>
              <w:t>5.总质量：≥11吨；</w:t>
            </w:r>
          </w:p>
          <w:p>
            <w:pPr>
              <w:pStyle w:val="null5"/>
              <w:jc w:val="left"/>
            </w:pPr>
            <w:r>
              <w:rPr>
                <w:rFonts w:ascii="仿宋_GB2312" w:hAnsi="仿宋_GB2312" w:cs="仿宋_GB2312" w:eastAsia="仿宋_GB2312"/>
                <w:sz w:val="22"/>
                <w:color w:val="000000"/>
              </w:rPr>
              <w:t>6.整备质量：≥5100kg；</w:t>
            </w:r>
          </w:p>
          <w:p>
            <w:pPr>
              <w:pStyle w:val="null5"/>
              <w:jc w:val="left"/>
            </w:pPr>
            <w:r>
              <w:rPr>
                <w:rFonts w:ascii="仿宋_GB2312" w:hAnsi="仿宋_GB2312" w:cs="仿宋_GB2312" w:eastAsia="仿宋_GB2312"/>
                <w:sz w:val="22"/>
                <w:color w:val="000000"/>
              </w:rPr>
              <w:t>7.额定载重质量：≥6000kg；</w:t>
            </w:r>
          </w:p>
          <w:p>
            <w:pPr>
              <w:pStyle w:val="null5"/>
              <w:jc w:val="left"/>
            </w:pPr>
            <w:r>
              <w:rPr>
                <w:rFonts w:ascii="仿宋_GB2312" w:hAnsi="仿宋_GB2312" w:cs="仿宋_GB2312" w:eastAsia="仿宋_GB2312"/>
                <w:sz w:val="22"/>
                <w:color w:val="000000"/>
              </w:rPr>
              <w:t>8.罐体容积：≥8m³；</w:t>
            </w:r>
          </w:p>
          <w:p>
            <w:pPr>
              <w:pStyle w:val="null5"/>
              <w:jc w:val="left"/>
            </w:pPr>
            <w:r>
              <w:rPr>
                <w:rFonts w:ascii="仿宋_GB2312" w:hAnsi="仿宋_GB2312" w:cs="仿宋_GB2312" w:eastAsia="仿宋_GB2312"/>
                <w:sz w:val="22"/>
                <w:color w:val="000000"/>
              </w:rPr>
              <w:t>9.轮胎：255/70R22.5；</w:t>
            </w:r>
          </w:p>
          <w:p>
            <w:pPr>
              <w:pStyle w:val="null5"/>
              <w:jc w:val="left"/>
            </w:pPr>
            <w:r>
              <w:rPr>
                <w:rFonts w:ascii="仿宋_GB2312" w:hAnsi="仿宋_GB2312" w:cs="仿宋_GB2312" w:eastAsia="仿宋_GB2312"/>
                <w:sz w:val="22"/>
                <w:color w:val="000000"/>
              </w:rPr>
              <w:t>10.变速箱： 8 档（高低档）行星齿轮变速箱；</w:t>
            </w:r>
          </w:p>
          <w:p>
            <w:pPr>
              <w:pStyle w:val="null5"/>
              <w:jc w:val="left"/>
            </w:pPr>
            <w:r>
              <w:rPr>
                <w:rFonts w:ascii="仿宋_GB2312" w:hAnsi="仿宋_GB2312" w:cs="仿宋_GB2312" w:eastAsia="仿宋_GB2312"/>
                <w:sz w:val="22"/>
                <w:color w:val="000000"/>
              </w:rPr>
              <w:t>11.轴距：≥3900mm；</w:t>
            </w:r>
          </w:p>
          <w:p>
            <w:pPr>
              <w:pStyle w:val="null5"/>
              <w:jc w:val="left"/>
            </w:pPr>
            <w:r>
              <w:rPr>
                <w:rFonts w:ascii="仿宋_GB2312" w:hAnsi="仿宋_GB2312" w:cs="仿宋_GB2312" w:eastAsia="仿宋_GB2312"/>
                <w:sz w:val="22"/>
                <w:color w:val="000000"/>
              </w:rPr>
              <w:t>12.人孔及数量：铝合金欧标人孔1个</w:t>
            </w:r>
          </w:p>
          <w:p>
            <w:pPr>
              <w:pStyle w:val="null5"/>
              <w:jc w:val="left"/>
            </w:pPr>
            <w:r>
              <w:rPr>
                <w:rFonts w:ascii="仿宋_GB2312" w:hAnsi="仿宋_GB2312" w:cs="仿宋_GB2312" w:eastAsia="仿宋_GB2312"/>
                <w:sz w:val="22"/>
                <w:color w:val="000000"/>
              </w:rPr>
              <w:t>13.呼吸阀：1个；</w:t>
            </w:r>
          </w:p>
          <w:p>
            <w:pPr>
              <w:pStyle w:val="null5"/>
              <w:jc w:val="left"/>
            </w:pPr>
            <w:r>
              <w:rPr>
                <w:rFonts w:ascii="仿宋_GB2312" w:hAnsi="仿宋_GB2312" w:cs="仿宋_GB2312" w:eastAsia="仿宋_GB2312"/>
                <w:sz w:val="22"/>
                <w:color w:val="000000"/>
              </w:rPr>
              <w:t>14.安全底阀：铝合金3寸紧急切断阀1个带自动关闭装置</w:t>
            </w:r>
          </w:p>
          <w:p>
            <w:pPr>
              <w:pStyle w:val="null5"/>
              <w:jc w:val="left"/>
            </w:pPr>
            <w:r>
              <w:rPr>
                <w:rFonts w:ascii="仿宋_GB2312" w:hAnsi="仿宋_GB2312" w:cs="仿宋_GB2312" w:eastAsia="仿宋_GB2312"/>
                <w:sz w:val="22"/>
                <w:color w:val="000000"/>
              </w:rPr>
              <w:t>15.防火装置:2公斤灭火器，共2件；</w:t>
            </w:r>
          </w:p>
          <w:p>
            <w:pPr>
              <w:pStyle w:val="null5"/>
              <w:jc w:val="left"/>
            </w:pPr>
            <w:r>
              <w:rPr>
                <w:rFonts w:ascii="仿宋_GB2312" w:hAnsi="仿宋_GB2312" w:cs="仿宋_GB2312" w:eastAsia="仿宋_GB2312"/>
                <w:sz w:val="22"/>
                <w:color w:val="000000"/>
              </w:rPr>
              <w:t xml:space="preserve">16.防静电装置: 导静电拖地带1根、导静电接线盘1只                           </w:t>
            </w:r>
          </w:p>
          <w:p>
            <w:pPr>
              <w:pStyle w:val="null5"/>
              <w:jc w:val="left"/>
            </w:pPr>
            <w:r>
              <w:rPr>
                <w:rFonts w:ascii="仿宋_GB2312" w:hAnsi="仿宋_GB2312" w:cs="仿宋_GB2312" w:eastAsia="仿宋_GB2312"/>
                <w:sz w:val="22"/>
                <w:color w:val="000000"/>
              </w:rPr>
              <w:t>17.发动机功率：≥140KW；</w:t>
            </w:r>
          </w:p>
          <w:p>
            <w:pPr>
              <w:pStyle w:val="null5"/>
              <w:jc w:val="left"/>
            </w:pPr>
            <w:r>
              <w:rPr>
                <w:rFonts w:ascii="仿宋_GB2312" w:hAnsi="仿宋_GB2312" w:cs="仿宋_GB2312" w:eastAsia="仿宋_GB2312"/>
                <w:sz w:val="22"/>
                <w:color w:val="000000"/>
              </w:rPr>
              <w:t>18.发动机排量：≥4.0L；</w:t>
            </w:r>
          </w:p>
          <w:p>
            <w:pPr>
              <w:pStyle w:val="null5"/>
              <w:jc w:val="left"/>
            </w:pPr>
            <w:r>
              <w:rPr>
                <w:rFonts w:ascii="仿宋_GB2312" w:hAnsi="仿宋_GB2312" w:cs="仿宋_GB2312" w:eastAsia="仿宋_GB2312"/>
                <w:sz w:val="22"/>
                <w:color w:val="000000"/>
              </w:rPr>
              <w:t>19.燃油种类：柴油或汽油</w:t>
            </w:r>
          </w:p>
          <w:p>
            <w:pPr>
              <w:pStyle w:val="null5"/>
              <w:jc w:val="left"/>
            </w:pPr>
            <w:r>
              <w:rPr>
                <w:rFonts w:ascii="仿宋_GB2312" w:hAnsi="仿宋_GB2312" w:cs="仿宋_GB2312" w:eastAsia="仿宋_GB2312"/>
                <w:sz w:val="22"/>
                <w:color w:val="000000"/>
              </w:rPr>
              <w:t>20、车辆购置税、首次交强险和车船使用税、验车费和上户手续费包含在投标报价中</w:t>
            </w:r>
          </w:p>
        </w:tc>
      </w:tr>
    </w:tbl>
    <w:p>
      <w:pPr>
        <w:pStyle w:val="null5"/>
        <w:jc w:val="left"/>
      </w:pPr>
      <w:r>
        <w:rPr>
          <w:rFonts w:ascii="仿宋_GB2312" w:hAnsi="仿宋_GB2312" w:cs="仿宋_GB2312" w:eastAsia="仿宋_GB2312"/>
        </w:rPr>
        <w:t>标的名称：牵引车</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sz w:val="22"/>
                <w:color w:val="000000"/>
              </w:rPr>
              <w:t>1.发动机功率：≥440KW；</w:t>
            </w:r>
          </w:p>
          <w:p>
            <w:pPr>
              <w:pStyle w:val="null5"/>
              <w:jc w:val="left"/>
            </w:pPr>
            <w:r>
              <w:rPr>
                <w:rFonts w:ascii="仿宋_GB2312" w:hAnsi="仿宋_GB2312" w:cs="仿宋_GB2312" w:eastAsia="仿宋_GB2312"/>
                <w:sz w:val="22"/>
                <w:color w:val="000000"/>
              </w:rPr>
              <w:t>2、前进挡：12 档；</w:t>
            </w:r>
          </w:p>
          <w:p>
            <w:pPr>
              <w:pStyle w:val="null5"/>
              <w:jc w:val="left"/>
            </w:pPr>
            <w:r>
              <w:rPr>
                <w:rFonts w:ascii="仿宋_GB2312" w:hAnsi="仿宋_GB2312" w:cs="仿宋_GB2312" w:eastAsia="仿宋_GB2312"/>
                <w:sz w:val="22"/>
                <w:color w:val="000000"/>
              </w:rPr>
              <w:t>3、速比可选 3.42 和3.64；</w:t>
            </w:r>
          </w:p>
          <w:p>
            <w:pPr>
              <w:pStyle w:val="null5"/>
              <w:jc w:val="left"/>
            </w:pPr>
            <w:r>
              <w:rPr>
                <w:rFonts w:ascii="仿宋_GB2312" w:hAnsi="仿宋_GB2312" w:cs="仿宋_GB2312" w:eastAsia="仿宋_GB2312"/>
                <w:sz w:val="22"/>
                <w:color w:val="000000"/>
              </w:rPr>
              <w:t>4、多功能方向盘（带定速巡航、蓝牙）；</w:t>
            </w:r>
          </w:p>
          <w:p>
            <w:pPr>
              <w:pStyle w:val="null5"/>
              <w:jc w:val="left"/>
            </w:pPr>
            <w:r>
              <w:rPr>
                <w:rFonts w:ascii="仿宋_GB2312" w:hAnsi="仿宋_GB2312" w:cs="仿宋_GB2312" w:eastAsia="仿宋_GB2312"/>
                <w:sz w:val="22"/>
                <w:color w:val="000000"/>
              </w:rPr>
              <w:t>5、电动车窗；</w:t>
            </w:r>
          </w:p>
          <w:p>
            <w:pPr>
              <w:pStyle w:val="null5"/>
              <w:jc w:val="left"/>
            </w:pPr>
            <w:r>
              <w:rPr>
                <w:rFonts w:ascii="仿宋_GB2312" w:hAnsi="仿宋_GB2312" w:cs="仿宋_GB2312" w:eastAsia="仿宋_GB2312"/>
                <w:sz w:val="22"/>
                <w:color w:val="000000"/>
              </w:rPr>
              <w:t>6、电动加热后视镜；</w:t>
            </w:r>
          </w:p>
          <w:p>
            <w:pPr>
              <w:pStyle w:val="null5"/>
              <w:jc w:val="left"/>
            </w:pPr>
            <w:r>
              <w:rPr>
                <w:rFonts w:ascii="仿宋_GB2312" w:hAnsi="仿宋_GB2312" w:cs="仿宋_GB2312" w:eastAsia="仿宋_GB2312"/>
                <w:sz w:val="22"/>
                <w:color w:val="000000"/>
              </w:rPr>
              <w:t>7、驾驶室四点悬浮；</w:t>
            </w:r>
          </w:p>
          <w:p>
            <w:pPr>
              <w:pStyle w:val="null5"/>
              <w:jc w:val="left"/>
            </w:pPr>
            <w:r>
              <w:rPr>
                <w:rFonts w:ascii="仿宋_GB2312" w:hAnsi="仿宋_GB2312" w:cs="仿宋_GB2312" w:eastAsia="仿宋_GB2312"/>
                <w:sz w:val="22"/>
                <w:color w:val="000000"/>
              </w:rPr>
              <w:t>8、导流罩；</w:t>
            </w:r>
          </w:p>
          <w:p>
            <w:pPr>
              <w:pStyle w:val="null5"/>
              <w:jc w:val="left"/>
            </w:pPr>
            <w:r>
              <w:rPr>
                <w:rFonts w:ascii="仿宋_GB2312" w:hAnsi="仿宋_GB2312" w:cs="仿宋_GB2312" w:eastAsia="仿宋_GB2312"/>
                <w:sz w:val="22"/>
                <w:color w:val="000000"/>
              </w:rPr>
              <w:t>9、后围扰流板；</w:t>
            </w:r>
          </w:p>
          <w:p>
            <w:pPr>
              <w:pStyle w:val="null5"/>
              <w:jc w:val="left"/>
            </w:pPr>
            <w:r>
              <w:rPr>
                <w:rFonts w:ascii="仿宋_GB2312" w:hAnsi="仿宋_GB2312" w:cs="仿宋_GB2312" w:eastAsia="仿宋_GB2312"/>
                <w:sz w:val="22"/>
                <w:color w:val="000000"/>
              </w:rPr>
              <w:t>10、电动翻转；</w:t>
            </w:r>
          </w:p>
          <w:p>
            <w:pPr>
              <w:pStyle w:val="null5"/>
              <w:jc w:val="left"/>
            </w:pPr>
            <w:r>
              <w:rPr>
                <w:rFonts w:ascii="仿宋_GB2312" w:hAnsi="仿宋_GB2312" w:cs="仿宋_GB2312" w:eastAsia="仿宋_GB2312"/>
                <w:sz w:val="22"/>
                <w:color w:val="000000"/>
              </w:rPr>
              <w:t>11、三段式保险杠；</w:t>
            </w:r>
          </w:p>
          <w:p>
            <w:pPr>
              <w:pStyle w:val="null5"/>
              <w:jc w:val="left"/>
            </w:pPr>
            <w:r>
              <w:rPr>
                <w:rFonts w:ascii="仿宋_GB2312" w:hAnsi="仿宋_GB2312" w:cs="仿宋_GB2312" w:eastAsia="仿宋_GB2312"/>
                <w:sz w:val="22"/>
                <w:color w:val="000000"/>
              </w:rPr>
              <w:t>12、ABS、挂车 ABS 螺旋线；</w:t>
            </w:r>
          </w:p>
          <w:p>
            <w:pPr>
              <w:pStyle w:val="null5"/>
              <w:jc w:val="left"/>
            </w:pPr>
            <w:r>
              <w:rPr>
                <w:rFonts w:ascii="仿宋_GB2312" w:hAnsi="仿宋_GB2312" w:cs="仿宋_GB2312" w:eastAsia="仿宋_GB2312"/>
                <w:sz w:val="22"/>
                <w:color w:val="000000"/>
              </w:rPr>
              <w:t>13、180Ah 免维护蓄电池；14、免维护轮端；</w:t>
            </w:r>
          </w:p>
          <w:p>
            <w:pPr>
              <w:pStyle w:val="null5"/>
              <w:jc w:val="left"/>
            </w:pPr>
            <w:r>
              <w:rPr>
                <w:rFonts w:ascii="仿宋_GB2312" w:hAnsi="仿宋_GB2312" w:cs="仿宋_GB2312" w:eastAsia="仿宋_GB2312"/>
                <w:sz w:val="22"/>
                <w:color w:val="000000"/>
              </w:rPr>
              <w:t>15、轴间差速锁；</w:t>
            </w:r>
          </w:p>
          <w:p>
            <w:pPr>
              <w:pStyle w:val="null5"/>
              <w:jc w:val="left"/>
            </w:pPr>
            <w:r>
              <w:rPr>
                <w:rFonts w:ascii="仿宋_GB2312" w:hAnsi="仿宋_GB2312" w:cs="仿宋_GB2312" w:eastAsia="仿宋_GB2312"/>
                <w:sz w:val="22"/>
                <w:color w:val="000000"/>
              </w:rPr>
              <w:t>16、悬挂轴：60；</w:t>
            </w:r>
          </w:p>
          <w:p>
            <w:pPr>
              <w:pStyle w:val="null5"/>
              <w:jc w:val="left"/>
            </w:pPr>
            <w:r>
              <w:rPr>
                <w:rFonts w:ascii="仿宋_GB2312" w:hAnsi="仿宋_GB2312" w:cs="仿宋_GB2312" w:eastAsia="仿宋_GB2312"/>
                <w:sz w:val="22"/>
                <w:color w:val="000000"/>
              </w:rPr>
              <w:t>17、轮间差速锁；</w:t>
            </w:r>
          </w:p>
          <w:p>
            <w:pPr>
              <w:pStyle w:val="null5"/>
              <w:jc w:val="left"/>
            </w:pPr>
            <w:r>
              <w:rPr>
                <w:rFonts w:ascii="仿宋_GB2312" w:hAnsi="仿宋_GB2312" w:cs="仿宋_GB2312" w:eastAsia="仿宋_GB2312"/>
                <w:sz w:val="22"/>
                <w:color w:val="000000"/>
              </w:rPr>
              <w:t>18、转向轮铝合金轮辋；</w:t>
            </w:r>
          </w:p>
          <w:p>
            <w:pPr>
              <w:pStyle w:val="null5"/>
              <w:jc w:val="left"/>
            </w:pPr>
            <w:r>
              <w:rPr>
                <w:rFonts w:ascii="仿宋_GB2312" w:hAnsi="仿宋_GB2312" w:cs="仿宋_GB2312" w:eastAsia="仿宋_GB2312"/>
                <w:sz w:val="22"/>
                <w:color w:val="000000"/>
              </w:rPr>
              <w:t>19、LED昼间行车灯；</w:t>
            </w:r>
          </w:p>
          <w:p>
            <w:pPr>
              <w:pStyle w:val="null5"/>
              <w:jc w:val="left"/>
            </w:pPr>
            <w:r>
              <w:rPr>
                <w:rFonts w:ascii="仿宋_GB2312" w:hAnsi="仿宋_GB2312" w:cs="仿宋_GB2312" w:eastAsia="仿宋_GB2312"/>
                <w:sz w:val="22"/>
                <w:color w:val="000000"/>
              </w:rPr>
              <w:t>20、LED 室内灯；</w:t>
            </w:r>
          </w:p>
          <w:p>
            <w:pPr>
              <w:pStyle w:val="null5"/>
              <w:jc w:val="left"/>
            </w:pPr>
            <w:r>
              <w:rPr>
                <w:rFonts w:ascii="仿宋_GB2312" w:hAnsi="仿宋_GB2312" w:cs="仿宋_GB2312" w:eastAsia="仿宋_GB2312"/>
                <w:sz w:val="22"/>
                <w:color w:val="000000"/>
              </w:rPr>
              <w:t>21、LED 卧铺阅读灯；</w:t>
            </w:r>
          </w:p>
          <w:p>
            <w:pPr>
              <w:pStyle w:val="null5"/>
              <w:jc w:val="left"/>
            </w:pPr>
            <w:r>
              <w:rPr>
                <w:rFonts w:ascii="仿宋_GB2312" w:hAnsi="仿宋_GB2312" w:cs="仿宋_GB2312" w:eastAsia="仿宋_GB2312"/>
                <w:sz w:val="22"/>
                <w:color w:val="000000"/>
              </w:rPr>
              <w:t>22、方向盘背光灯；</w:t>
            </w:r>
          </w:p>
          <w:p>
            <w:pPr>
              <w:pStyle w:val="null5"/>
              <w:jc w:val="left"/>
            </w:pPr>
            <w:r>
              <w:rPr>
                <w:rFonts w:ascii="仿宋_GB2312" w:hAnsi="仿宋_GB2312" w:cs="仿宋_GB2312" w:eastAsia="仿宋_GB2312"/>
                <w:sz w:val="22"/>
                <w:color w:val="000000"/>
              </w:rPr>
              <w:t>23、铝合金储气筒；</w:t>
            </w:r>
          </w:p>
          <w:p>
            <w:pPr>
              <w:pStyle w:val="null5"/>
              <w:jc w:val="left"/>
            </w:pPr>
            <w:r>
              <w:rPr>
                <w:rFonts w:ascii="仿宋_GB2312" w:hAnsi="仿宋_GB2312" w:cs="仿宋_GB2312" w:eastAsia="仿宋_GB2312"/>
                <w:sz w:val="22"/>
                <w:color w:val="000000"/>
              </w:rPr>
              <w:t>24、整装尺寸≥10600*2500*3200mm；上装尺寸：≥8m；</w:t>
            </w:r>
          </w:p>
          <w:p>
            <w:pPr>
              <w:pStyle w:val="null5"/>
              <w:jc w:val="left"/>
            </w:pPr>
            <w:r>
              <w:rPr>
                <w:rFonts w:ascii="仿宋_GB2312" w:hAnsi="仿宋_GB2312" w:cs="仿宋_GB2312" w:eastAsia="仿宋_GB2312"/>
                <w:sz w:val="22"/>
                <w:color w:val="000000"/>
              </w:rPr>
              <w:t>25、300W 逆变器；</w:t>
            </w:r>
          </w:p>
          <w:p>
            <w:pPr>
              <w:pStyle w:val="null5"/>
              <w:jc w:val="left"/>
            </w:pPr>
            <w:r>
              <w:rPr>
                <w:rFonts w:ascii="仿宋_GB2312" w:hAnsi="仿宋_GB2312" w:cs="仿宋_GB2312" w:eastAsia="仿宋_GB2312"/>
                <w:sz w:val="22"/>
                <w:color w:val="000000"/>
              </w:rPr>
              <w:t>26、下卧铺抽屉。</w:t>
            </w:r>
          </w:p>
          <w:p>
            <w:pPr>
              <w:pStyle w:val="null5"/>
              <w:jc w:val="left"/>
            </w:pPr>
            <w:r>
              <w:rPr>
                <w:rFonts w:ascii="仿宋_GB2312" w:hAnsi="仿宋_GB2312" w:cs="仿宋_GB2312" w:eastAsia="仿宋_GB2312"/>
                <w:sz w:val="22"/>
                <w:color w:val="000000"/>
              </w:rPr>
              <w:t>27、轮胎规格：12R22.5 ，备胎：全尺寸2个；</w:t>
            </w:r>
          </w:p>
          <w:p>
            <w:pPr>
              <w:pStyle w:val="null5"/>
              <w:jc w:val="left"/>
            </w:pPr>
            <w:r>
              <w:rPr>
                <w:rFonts w:ascii="仿宋_GB2312" w:hAnsi="仿宋_GB2312" w:cs="仿宋_GB2312" w:eastAsia="仿宋_GB2312"/>
                <w:sz w:val="22"/>
                <w:color w:val="000000"/>
              </w:rPr>
              <w:t>28.3轴2驱动，轮胎数不少于10只；</w:t>
            </w:r>
          </w:p>
          <w:p>
            <w:pPr>
              <w:pStyle w:val="null5"/>
              <w:jc w:val="left"/>
            </w:pPr>
            <w:r>
              <w:rPr>
                <w:rFonts w:ascii="仿宋_GB2312" w:hAnsi="仿宋_GB2312" w:cs="仿宋_GB2312" w:eastAsia="仿宋_GB2312"/>
                <w:sz w:val="22"/>
                <w:color w:val="000000"/>
              </w:rPr>
              <w:t>29、车辆购置税、首次交强险和车船使用税、验车费和上户手续费包含在投标报价中</w:t>
            </w:r>
          </w:p>
        </w:tc>
      </w:tr>
    </w:tbl>
    <w:p>
      <w:pPr>
        <w:pStyle w:val="null5"/>
        <w:jc w:val="left"/>
      </w:pPr>
      <w:r>
        <w:rPr>
          <w:rFonts w:ascii="仿宋_GB2312" w:hAnsi="仿宋_GB2312" w:cs="仿宋_GB2312" w:eastAsia="仿宋_GB2312"/>
        </w:rPr>
        <w:t>标的名称：低平板半挂车</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sz w:val="22"/>
                <w:color w:val="000000"/>
              </w:rPr>
              <w:t>1、车身长度：≥12 米；</w:t>
            </w:r>
          </w:p>
          <w:p>
            <w:pPr>
              <w:pStyle w:val="null5"/>
              <w:jc w:val="left"/>
            </w:pPr>
            <w:r>
              <w:rPr>
                <w:rFonts w:ascii="仿宋_GB2312" w:hAnsi="仿宋_GB2312" w:cs="仿宋_GB2312" w:eastAsia="仿宋_GB2312"/>
                <w:sz w:val="22"/>
                <w:color w:val="000000"/>
              </w:rPr>
              <w:t>2、车身宽度：≥3 米；</w:t>
            </w:r>
          </w:p>
          <w:p>
            <w:pPr>
              <w:pStyle w:val="null5"/>
              <w:jc w:val="left"/>
            </w:pPr>
            <w:r>
              <w:rPr>
                <w:rFonts w:ascii="仿宋_GB2312" w:hAnsi="仿宋_GB2312" w:cs="仿宋_GB2312" w:eastAsia="仿宋_GB2312"/>
                <w:sz w:val="22"/>
                <w:color w:val="000000"/>
              </w:rPr>
              <w:t>3、车身高度：≥3.5 米；</w:t>
            </w:r>
          </w:p>
          <w:p>
            <w:pPr>
              <w:pStyle w:val="null5"/>
              <w:jc w:val="left"/>
            </w:pPr>
            <w:r>
              <w:rPr>
                <w:rFonts w:ascii="仿宋_GB2312" w:hAnsi="仿宋_GB2312" w:cs="仿宋_GB2312" w:eastAsia="仿宋_GB2312"/>
                <w:sz w:val="22"/>
                <w:color w:val="000000"/>
              </w:rPr>
              <w:t>4、设计载重：≥50 吨。</w:t>
            </w:r>
          </w:p>
          <w:p>
            <w:pPr>
              <w:pStyle w:val="null5"/>
              <w:jc w:val="left"/>
            </w:pPr>
            <w:r>
              <w:rPr>
                <w:rFonts w:ascii="仿宋_GB2312" w:hAnsi="仿宋_GB2312" w:cs="仿宋_GB2312" w:eastAsia="仿宋_GB2312"/>
                <w:sz w:val="22"/>
                <w:color w:val="000000"/>
              </w:rPr>
              <w:t>5、整车重量：≥6.3 吨；</w:t>
            </w:r>
          </w:p>
          <w:p>
            <w:pPr>
              <w:pStyle w:val="null5"/>
              <w:jc w:val="left"/>
            </w:pPr>
            <w:r>
              <w:rPr>
                <w:rFonts w:ascii="仿宋_GB2312" w:hAnsi="仿宋_GB2312" w:cs="仿宋_GB2312" w:eastAsia="仿宋_GB2312"/>
                <w:sz w:val="22"/>
                <w:color w:val="000000"/>
              </w:rPr>
              <w:t>6、重载轮胎；</w:t>
            </w:r>
          </w:p>
          <w:p>
            <w:pPr>
              <w:pStyle w:val="null5"/>
              <w:jc w:val="left"/>
            </w:pPr>
            <w:r>
              <w:rPr>
                <w:rFonts w:ascii="仿宋_GB2312" w:hAnsi="仿宋_GB2312" w:cs="仿宋_GB2312" w:eastAsia="仿宋_GB2312"/>
                <w:sz w:val="22"/>
                <w:color w:val="000000"/>
              </w:rPr>
              <w:t>7、轮胎数：≥12 个；车桥数量：3桥；</w:t>
            </w:r>
          </w:p>
          <w:p>
            <w:pPr>
              <w:pStyle w:val="null5"/>
              <w:jc w:val="left"/>
            </w:pPr>
            <w:r>
              <w:rPr>
                <w:rFonts w:ascii="仿宋_GB2312" w:hAnsi="仿宋_GB2312" w:cs="仿宋_GB2312" w:eastAsia="仿宋_GB2312"/>
                <w:sz w:val="22"/>
                <w:color w:val="000000"/>
              </w:rPr>
              <w:t>8、桥载荷： ≥16T；</w:t>
            </w:r>
          </w:p>
          <w:p>
            <w:pPr>
              <w:pStyle w:val="null5"/>
              <w:jc w:val="left"/>
            </w:pPr>
            <w:r>
              <w:rPr>
                <w:rFonts w:ascii="仿宋_GB2312" w:hAnsi="仿宋_GB2312" w:cs="仿宋_GB2312" w:eastAsia="仿宋_GB2312"/>
                <w:sz w:val="22"/>
                <w:color w:val="000000"/>
              </w:rPr>
              <w:t>9、车轮数量：≥12个；</w:t>
            </w:r>
          </w:p>
          <w:p>
            <w:pPr>
              <w:pStyle w:val="null5"/>
              <w:jc w:val="left"/>
            </w:pPr>
            <w:r>
              <w:rPr>
                <w:rFonts w:ascii="仿宋_GB2312" w:hAnsi="仿宋_GB2312" w:cs="仿宋_GB2312" w:eastAsia="仿宋_GB2312"/>
                <w:sz w:val="22"/>
                <w:color w:val="000000"/>
              </w:rPr>
              <w:t>10、悬挂：60 轴悬架；</w:t>
            </w:r>
          </w:p>
          <w:p>
            <w:pPr>
              <w:pStyle w:val="null5"/>
              <w:jc w:val="left"/>
            </w:pPr>
            <w:r>
              <w:rPr>
                <w:rFonts w:ascii="仿宋_GB2312" w:hAnsi="仿宋_GB2312" w:cs="仿宋_GB2312" w:eastAsia="仿宋_GB2312"/>
                <w:sz w:val="22"/>
                <w:color w:val="000000"/>
              </w:rPr>
              <w:t>11、大梁材质：高强钢 T750；</w:t>
            </w:r>
          </w:p>
          <w:p>
            <w:pPr>
              <w:pStyle w:val="null5"/>
              <w:jc w:val="left"/>
            </w:pPr>
            <w:r>
              <w:rPr>
                <w:rFonts w:ascii="仿宋_GB2312" w:hAnsi="仿宋_GB2312" w:cs="仿宋_GB2312" w:eastAsia="仿宋_GB2312"/>
                <w:sz w:val="22"/>
                <w:color w:val="000000"/>
              </w:rPr>
              <w:t>12、上翼板：≥12 毫米(mm)；</w:t>
            </w:r>
          </w:p>
          <w:p>
            <w:pPr>
              <w:pStyle w:val="null5"/>
              <w:jc w:val="left"/>
            </w:pPr>
            <w:r>
              <w:rPr>
                <w:rFonts w:ascii="仿宋_GB2312" w:hAnsi="仿宋_GB2312" w:cs="仿宋_GB2312" w:eastAsia="仿宋_GB2312"/>
                <w:sz w:val="22"/>
                <w:color w:val="000000"/>
              </w:rPr>
              <w:t>13、下翼板：≥14 毫米(mm)；</w:t>
            </w:r>
          </w:p>
          <w:p>
            <w:pPr>
              <w:pStyle w:val="null5"/>
              <w:jc w:val="left"/>
            </w:pPr>
            <w:r>
              <w:rPr>
                <w:rFonts w:ascii="仿宋_GB2312" w:hAnsi="仿宋_GB2312" w:cs="仿宋_GB2312" w:eastAsia="仿宋_GB2312"/>
                <w:sz w:val="22"/>
                <w:color w:val="000000"/>
              </w:rPr>
              <w:t>14、腹板：≥8 毫米(mm)；</w:t>
            </w:r>
          </w:p>
          <w:p>
            <w:pPr>
              <w:pStyle w:val="null5"/>
              <w:jc w:val="left"/>
            </w:pPr>
            <w:r>
              <w:rPr>
                <w:rFonts w:ascii="仿宋_GB2312" w:hAnsi="仿宋_GB2312" w:cs="仿宋_GB2312" w:eastAsia="仿宋_GB2312"/>
                <w:sz w:val="22"/>
                <w:color w:val="000000"/>
              </w:rPr>
              <w:t>15、底板：≥4 毫米(mm)；</w:t>
            </w:r>
          </w:p>
          <w:p>
            <w:pPr>
              <w:pStyle w:val="null5"/>
              <w:jc w:val="left"/>
            </w:pPr>
            <w:r>
              <w:rPr>
                <w:rFonts w:ascii="仿宋_GB2312" w:hAnsi="仿宋_GB2312" w:cs="仿宋_GB2312" w:eastAsia="仿宋_GB2312"/>
                <w:sz w:val="22"/>
                <w:color w:val="000000"/>
              </w:rPr>
              <w:t>16、边梁：250 工字钢；附件支腿、备胎架、紧绳器 ABS。</w:t>
            </w:r>
          </w:p>
          <w:p>
            <w:pPr>
              <w:pStyle w:val="null5"/>
              <w:jc w:val="left"/>
            </w:pPr>
            <w:r>
              <w:rPr>
                <w:rFonts w:ascii="仿宋_GB2312" w:hAnsi="仿宋_GB2312" w:cs="仿宋_GB2312" w:eastAsia="仿宋_GB2312"/>
                <w:sz w:val="22"/>
                <w:color w:val="000000"/>
              </w:rPr>
              <w:t xml:space="preserve">17.液压爬架  </w:t>
            </w:r>
          </w:p>
          <w:p>
            <w:pPr>
              <w:pStyle w:val="null5"/>
              <w:jc w:val="left"/>
            </w:pPr>
            <w:r>
              <w:rPr>
                <w:rFonts w:ascii="仿宋_GB2312" w:hAnsi="仿宋_GB2312" w:cs="仿宋_GB2312" w:eastAsia="仿宋_GB2312"/>
                <w:sz w:val="22"/>
                <w:color w:val="000000"/>
              </w:rPr>
              <w:t>18、车辆购置税、首次交强险和车船使用税、验车费和上户手续费包含在投标报价中</w:t>
            </w:r>
          </w:p>
        </w:tc>
      </w:tr>
    </w:tbl>
    <w:p>
      <w:pPr>
        <w:pStyle w:val="null5"/>
        <w:jc w:val="left"/>
      </w:pPr>
      <w:r>
        <w:rPr>
          <w:rFonts w:ascii="仿宋_GB2312" w:hAnsi="仿宋_GB2312" w:cs="仿宋_GB2312" w:eastAsia="仿宋_GB2312"/>
        </w:rPr>
        <w:t>标的名称：平板运输车</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sz w:val="22"/>
                <w:color w:val="000000"/>
              </w:rPr>
              <w:t>1.发动机功率：≥130KW；</w:t>
            </w:r>
          </w:p>
          <w:p>
            <w:pPr>
              <w:pStyle w:val="null5"/>
              <w:jc w:val="left"/>
            </w:pPr>
            <w:r>
              <w:rPr>
                <w:rFonts w:ascii="仿宋_GB2312" w:hAnsi="仿宋_GB2312" w:cs="仿宋_GB2312" w:eastAsia="仿宋_GB2312"/>
                <w:sz w:val="22"/>
                <w:color w:val="000000"/>
              </w:rPr>
              <w:t>2、驱动形式8*4；</w:t>
            </w:r>
          </w:p>
          <w:p>
            <w:pPr>
              <w:pStyle w:val="null5"/>
              <w:jc w:val="left"/>
            </w:pPr>
            <w:r>
              <w:rPr>
                <w:rFonts w:ascii="仿宋_GB2312" w:hAnsi="仿宋_GB2312" w:cs="仿宋_GB2312" w:eastAsia="仿宋_GB2312"/>
                <w:sz w:val="22"/>
                <w:color w:val="000000"/>
              </w:rPr>
              <w:t>3、轴距≥2100+4400+1300mm；</w:t>
            </w:r>
          </w:p>
          <w:p>
            <w:pPr>
              <w:pStyle w:val="null5"/>
              <w:jc w:val="left"/>
            </w:pPr>
            <w:r>
              <w:rPr>
                <w:rFonts w:ascii="仿宋_GB2312" w:hAnsi="仿宋_GB2312" w:cs="仿宋_GB2312" w:eastAsia="仿宋_GB2312"/>
                <w:sz w:val="22"/>
                <w:color w:val="000000"/>
              </w:rPr>
              <w:t>4、车身尺寸≥11*2.5*3.5m；</w:t>
            </w:r>
          </w:p>
          <w:p>
            <w:pPr>
              <w:pStyle w:val="null5"/>
              <w:jc w:val="left"/>
            </w:pPr>
            <w:r>
              <w:rPr>
                <w:rFonts w:ascii="仿宋_GB2312" w:hAnsi="仿宋_GB2312" w:cs="仿宋_GB2312" w:eastAsia="仿宋_GB2312"/>
                <w:sz w:val="22"/>
                <w:color w:val="000000"/>
              </w:rPr>
              <w:t>5、额定载重：≥8.5吨；</w:t>
            </w:r>
          </w:p>
          <w:p>
            <w:pPr>
              <w:pStyle w:val="null5"/>
              <w:jc w:val="left"/>
            </w:pPr>
            <w:r>
              <w:rPr>
                <w:rFonts w:ascii="仿宋_GB2312" w:hAnsi="仿宋_GB2312" w:cs="仿宋_GB2312" w:eastAsia="仿宋_GB2312"/>
                <w:sz w:val="22"/>
                <w:color w:val="000000"/>
              </w:rPr>
              <w:t>6、前悬/后悬:≥1.4/2.2m；</w:t>
            </w:r>
          </w:p>
          <w:p>
            <w:pPr>
              <w:pStyle w:val="null5"/>
              <w:jc w:val="left"/>
            </w:pPr>
            <w:r>
              <w:rPr>
                <w:rFonts w:ascii="仿宋_GB2312" w:hAnsi="仿宋_GB2312" w:cs="仿宋_GB2312" w:eastAsia="仿宋_GB2312"/>
                <w:sz w:val="22"/>
                <w:color w:val="000000"/>
              </w:rPr>
              <w:t>7、发动机排量：≥8.5L；</w:t>
            </w:r>
          </w:p>
          <w:p>
            <w:pPr>
              <w:pStyle w:val="null5"/>
              <w:jc w:val="left"/>
            </w:pPr>
            <w:r>
              <w:rPr>
                <w:rFonts w:ascii="仿宋_GB2312" w:hAnsi="仿宋_GB2312" w:cs="仿宋_GB2312" w:eastAsia="仿宋_GB2312"/>
                <w:sz w:val="22"/>
                <w:color w:val="000000"/>
              </w:rPr>
              <w:t>8、档位数：12；</w:t>
            </w:r>
          </w:p>
          <w:p>
            <w:pPr>
              <w:pStyle w:val="null5"/>
              <w:jc w:val="left"/>
            </w:pPr>
            <w:r>
              <w:rPr>
                <w:rFonts w:ascii="仿宋_GB2312" w:hAnsi="仿宋_GB2312" w:cs="仿宋_GB2312" w:eastAsia="仿宋_GB2312"/>
                <w:sz w:val="22"/>
                <w:color w:val="000000"/>
              </w:rPr>
              <w:t>9、轮胎数：12；</w:t>
            </w:r>
          </w:p>
          <w:p>
            <w:pPr>
              <w:pStyle w:val="null5"/>
              <w:jc w:val="left"/>
            </w:pPr>
            <w:r>
              <w:rPr>
                <w:rFonts w:ascii="仿宋_GB2312" w:hAnsi="仿宋_GB2312" w:cs="仿宋_GB2312" w:eastAsia="仿宋_GB2312"/>
                <w:sz w:val="22"/>
                <w:color w:val="000000"/>
              </w:rPr>
              <w:t>10、轮胎规格：重载轮胎；11、后桥载荷：≥9T；</w:t>
            </w:r>
          </w:p>
          <w:p>
            <w:pPr>
              <w:pStyle w:val="null5"/>
              <w:jc w:val="left"/>
            </w:pPr>
            <w:r>
              <w:rPr>
                <w:rFonts w:ascii="仿宋_GB2312" w:hAnsi="仿宋_GB2312" w:cs="仿宋_GB2312" w:eastAsia="仿宋_GB2312"/>
                <w:sz w:val="22"/>
                <w:color w:val="000000"/>
              </w:rPr>
              <w:t>12、备胎：全尺寸2个；</w:t>
            </w:r>
          </w:p>
          <w:p>
            <w:pPr>
              <w:pStyle w:val="null5"/>
              <w:jc w:val="left"/>
            </w:pPr>
            <w:r>
              <w:rPr>
                <w:rFonts w:ascii="仿宋_GB2312" w:hAnsi="仿宋_GB2312" w:cs="仿宋_GB2312" w:eastAsia="仿宋_GB2312"/>
                <w:sz w:val="22"/>
                <w:color w:val="000000"/>
              </w:rPr>
              <w:t>13.液压爬架；</w:t>
            </w:r>
          </w:p>
          <w:p>
            <w:pPr>
              <w:pStyle w:val="null5"/>
              <w:jc w:val="left"/>
            </w:pPr>
            <w:r>
              <w:rPr>
                <w:rFonts w:ascii="仿宋_GB2312" w:hAnsi="仿宋_GB2312" w:cs="仿宋_GB2312" w:eastAsia="仿宋_GB2312"/>
                <w:sz w:val="22"/>
                <w:color w:val="000000"/>
              </w:rPr>
              <w:t>14、车辆购置税、首次交强险和车船使用税、验车费和上户手续费包含在投标报价中</w:t>
            </w:r>
          </w:p>
        </w:tc>
      </w:tr>
    </w:tbl>
    <w:p>
      <w:pPr>
        <w:pStyle w:val="null5"/>
        <w:jc w:val="left"/>
      </w:pPr>
      <w:r>
        <w:rPr>
          <w:rFonts w:ascii="仿宋_GB2312" w:hAnsi="仿宋_GB2312" w:cs="仿宋_GB2312" w:eastAsia="仿宋_GB2312"/>
        </w:rPr>
        <w:t>标的名称：平板运输车</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sz w:val="22"/>
                <w:color w:val="000000"/>
              </w:rPr>
              <w:t>1、发动机最大输出功率：≥440KW</w:t>
            </w:r>
          </w:p>
          <w:p>
            <w:pPr>
              <w:pStyle w:val="null5"/>
              <w:jc w:val="left"/>
            </w:pPr>
            <w:r>
              <w:rPr>
                <w:rFonts w:ascii="仿宋_GB2312" w:hAnsi="仿宋_GB2312" w:cs="仿宋_GB2312" w:eastAsia="仿宋_GB2312"/>
                <w:sz w:val="22"/>
                <w:color w:val="000000"/>
              </w:rPr>
              <w:t>2、驱动形式8*4；</w:t>
            </w:r>
          </w:p>
          <w:p>
            <w:pPr>
              <w:pStyle w:val="null5"/>
              <w:jc w:val="left"/>
            </w:pPr>
            <w:r>
              <w:rPr>
                <w:rFonts w:ascii="仿宋_GB2312" w:hAnsi="仿宋_GB2312" w:cs="仿宋_GB2312" w:eastAsia="仿宋_GB2312"/>
                <w:sz w:val="22"/>
                <w:color w:val="000000"/>
              </w:rPr>
              <w:t>3、轴距≥2100+3600+1300mm；</w:t>
            </w:r>
          </w:p>
          <w:p>
            <w:pPr>
              <w:pStyle w:val="null5"/>
              <w:jc w:val="left"/>
            </w:pPr>
            <w:r>
              <w:rPr>
                <w:rFonts w:ascii="仿宋_GB2312" w:hAnsi="仿宋_GB2312" w:cs="仿宋_GB2312" w:eastAsia="仿宋_GB2312"/>
                <w:sz w:val="22"/>
                <w:color w:val="000000"/>
              </w:rPr>
              <w:t>4、车身尺寸≥11*2.5*3.5m；</w:t>
            </w:r>
          </w:p>
          <w:p>
            <w:pPr>
              <w:pStyle w:val="null5"/>
              <w:jc w:val="left"/>
            </w:pPr>
            <w:r>
              <w:rPr>
                <w:rFonts w:ascii="仿宋_GB2312" w:hAnsi="仿宋_GB2312" w:cs="仿宋_GB2312" w:eastAsia="仿宋_GB2312"/>
                <w:sz w:val="22"/>
                <w:color w:val="000000"/>
              </w:rPr>
              <w:t>5、总质量：≥30吨；</w:t>
            </w:r>
          </w:p>
          <w:p>
            <w:pPr>
              <w:pStyle w:val="null5"/>
              <w:jc w:val="left"/>
            </w:pPr>
            <w:r>
              <w:rPr>
                <w:rFonts w:ascii="仿宋_GB2312" w:hAnsi="仿宋_GB2312" w:cs="仿宋_GB2312" w:eastAsia="仿宋_GB2312"/>
                <w:sz w:val="22"/>
                <w:color w:val="000000"/>
              </w:rPr>
              <w:t>6、前悬/后悬:≥1.5/2.2m；</w:t>
            </w:r>
          </w:p>
          <w:p>
            <w:pPr>
              <w:pStyle w:val="null5"/>
              <w:jc w:val="left"/>
            </w:pPr>
            <w:r>
              <w:rPr>
                <w:rFonts w:ascii="仿宋_GB2312" w:hAnsi="仿宋_GB2312" w:cs="仿宋_GB2312" w:eastAsia="仿宋_GB2312"/>
                <w:sz w:val="22"/>
                <w:color w:val="000000"/>
              </w:rPr>
              <w:t>7、发动机排量：≥11L；</w:t>
            </w:r>
          </w:p>
          <w:p>
            <w:pPr>
              <w:pStyle w:val="null5"/>
              <w:jc w:val="left"/>
            </w:pPr>
            <w:r>
              <w:rPr>
                <w:rFonts w:ascii="仿宋_GB2312" w:hAnsi="仿宋_GB2312" w:cs="仿宋_GB2312" w:eastAsia="仿宋_GB2312"/>
                <w:sz w:val="22"/>
                <w:color w:val="000000"/>
              </w:rPr>
              <w:t>8、档位数：12；</w:t>
            </w:r>
          </w:p>
          <w:p>
            <w:pPr>
              <w:pStyle w:val="null5"/>
              <w:jc w:val="left"/>
            </w:pPr>
            <w:r>
              <w:rPr>
                <w:rFonts w:ascii="仿宋_GB2312" w:hAnsi="仿宋_GB2312" w:cs="仿宋_GB2312" w:eastAsia="仿宋_GB2312"/>
                <w:sz w:val="22"/>
                <w:color w:val="000000"/>
              </w:rPr>
              <w:t>9、轮胎数：12；</w:t>
            </w:r>
          </w:p>
          <w:p>
            <w:pPr>
              <w:pStyle w:val="null5"/>
              <w:jc w:val="left"/>
            </w:pPr>
            <w:r>
              <w:rPr>
                <w:rFonts w:ascii="仿宋_GB2312" w:hAnsi="仿宋_GB2312" w:cs="仿宋_GB2312" w:eastAsia="仿宋_GB2312"/>
                <w:sz w:val="22"/>
                <w:color w:val="000000"/>
              </w:rPr>
              <w:t>10、轮胎规格：11.00R20</w:t>
            </w:r>
          </w:p>
          <w:p>
            <w:pPr>
              <w:pStyle w:val="null5"/>
              <w:jc w:val="left"/>
            </w:pPr>
            <w:r>
              <w:rPr>
                <w:rFonts w:ascii="仿宋_GB2312" w:hAnsi="仿宋_GB2312" w:cs="仿宋_GB2312" w:eastAsia="仿宋_GB2312"/>
                <w:sz w:val="22"/>
                <w:color w:val="000000"/>
              </w:rPr>
              <w:t xml:space="preserve">11、备胎：全尺寸2个                    </w:t>
            </w:r>
          </w:p>
          <w:p>
            <w:pPr>
              <w:pStyle w:val="null5"/>
              <w:jc w:val="left"/>
            </w:pPr>
            <w:r>
              <w:rPr>
                <w:rFonts w:ascii="仿宋_GB2312" w:hAnsi="仿宋_GB2312" w:cs="仿宋_GB2312" w:eastAsia="仿宋_GB2312"/>
                <w:sz w:val="22"/>
                <w:color w:val="000000"/>
              </w:rPr>
              <w:t>12、后桥载荷：≥16T；</w:t>
            </w:r>
          </w:p>
          <w:p>
            <w:pPr>
              <w:pStyle w:val="null5"/>
              <w:jc w:val="left"/>
            </w:pPr>
            <w:r>
              <w:rPr>
                <w:rFonts w:ascii="仿宋_GB2312" w:hAnsi="仿宋_GB2312" w:cs="仿宋_GB2312" w:eastAsia="仿宋_GB2312"/>
                <w:sz w:val="22"/>
                <w:color w:val="000000"/>
              </w:rPr>
              <w:t>13.液压爬架</w:t>
            </w:r>
          </w:p>
          <w:p>
            <w:pPr>
              <w:pStyle w:val="null5"/>
              <w:jc w:val="left"/>
            </w:pPr>
            <w:r>
              <w:rPr>
                <w:rFonts w:ascii="仿宋_GB2312" w:hAnsi="仿宋_GB2312" w:cs="仿宋_GB2312" w:eastAsia="仿宋_GB2312"/>
                <w:sz w:val="22"/>
                <w:color w:val="000000"/>
              </w:rPr>
              <w:t>14、车辆购置税、首次交强险和车船使用税、验车费和上户手续费包含在投标报价中</w:t>
            </w:r>
          </w:p>
        </w:tc>
      </w:tr>
    </w:tbl>
    <w:p>
      <w:pPr>
        <w:pStyle w:val="null5"/>
        <w:jc w:val="left"/>
      </w:pPr>
      <w:r>
        <w:rPr>
          <w:rFonts w:ascii="仿宋_GB2312" w:hAnsi="仿宋_GB2312" w:cs="仿宋_GB2312" w:eastAsia="仿宋_GB2312"/>
        </w:rPr>
        <w:t>标的名称：器材消防车</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sz w:val="22"/>
                <w:color w:val="000000"/>
              </w:rPr>
              <w:t>1、燃油种类：汽油；</w:t>
            </w:r>
          </w:p>
          <w:p>
            <w:pPr>
              <w:pStyle w:val="null5"/>
              <w:jc w:val="left"/>
            </w:pPr>
            <w:r>
              <w:rPr>
                <w:rFonts w:ascii="仿宋_GB2312" w:hAnsi="仿宋_GB2312" w:cs="仿宋_GB2312" w:eastAsia="仿宋_GB2312"/>
                <w:sz w:val="22"/>
                <w:color w:val="000000"/>
              </w:rPr>
              <w:t>2、排放标准：国六；</w:t>
            </w:r>
          </w:p>
          <w:p>
            <w:pPr>
              <w:pStyle w:val="null5"/>
              <w:jc w:val="left"/>
            </w:pPr>
            <w:r>
              <w:rPr>
                <w:rFonts w:ascii="仿宋_GB2312" w:hAnsi="仿宋_GB2312" w:cs="仿宋_GB2312" w:eastAsia="仿宋_GB2312"/>
                <w:sz w:val="22"/>
                <w:color w:val="000000"/>
              </w:rPr>
              <w:t>3、排量: ≥2L；</w:t>
            </w:r>
          </w:p>
          <w:p>
            <w:pPr>
              <w:pStyle w:val="null5"/>
              <w:jc w:val="left"/>
            </w:pPr>
            <w:r>
              <w:rPr>
                <w:rFonts w:ascii="仿宋_GB2312" w:hAnsi="仿宋_GB2312" w:cs="仿宋_GB2312" w:eastAsia="仿宋_GB2312"/>
                <w:sz w:val="22"/>
                <w:color w:val="000000"/>
              </w:rPr>
              <w:t>4、车辆尺寸：≥：5300x1800x1900mm；</w:t>
            </w:r>
          </w:p>
          <w:p>
            <w:pPr>
              <w:pStyle w:val="null5"/>
              <w:jc w:val="left"/>
            </w:pPr>
            <w:r>
              <w:rPr>
                <w:rFonts w:ascii="仿宋_GB2312" w:hAnsi="仿宋_GB2312" w:cs="仿宋_GB2312" w:eastAsia="仿宋_GB2312"/>
                <w:sz w:val="22"/>
                <w:color w:val="000000"/>
              </w:rPr>
              <w:t>5、轴距（mm）：≥3350；</w:t>
            </w:r>
          </w:p>
          <w:p>
            <w:pPr>
              <w:pStyle w:val="null5"/>
              <w:jc w:val="left"/>
            </w:pPr>
            <w:r>
              <w:rPr>
                <w:rFonts w:ascii="仿宋_GB2312" w:hAnsi="仿宋_GB2312" w:cs="仿宋_GB2312" w:eastAsia="仿宋_GB2312"/>
                <w:sz w:val="22"/>
                <w:color w:val="000000"/>
              </w:rPr>
              <w:t>6、总质量（kg）：≥2500；</w:t>
            </w:r>
          </w:p>
          <w:p>
            <w:pPr>
              <w:pStyle w:val="null5"/>
              <w:jc w:val="left"/>
            </w:pPr>
            <w:r>
              <w:rPr>
                <w:rFonts w:ascii="仿宋_GB2312" w:hAnsi="仿宋_GB2312" w:cs="仿宋_GB2312" w:eastAsia="仿宋_GB2312"/>
                <w:sz w:val="22"/>
                <w:color w:val="000000"/>
              </w:rPr>
              <w:t>7、驱动形式：4 驱；</w:t>
            </w:r>
          </w:p>
          <w:p>
            <w:pPr>
              <w:pStyle w:val="null5"/>
              <w:jc w:val="left"/>
            </w:pPr>
            <w:r>
              <w:rPr>
                <w:rFonts w:ascii="仿宋_GB2312" w:hAnsi="仿宋_GB2312" w:cs="仿宋_GB2312" w:eastAsia="仿宋_GB2312"/>
                <w:sz w:val="22"/>
                <w:color w:val="000000"/>
              </w:rPr>
              <w:t>8、配备轻型灭火水泵、高效风力灭火机、万向供水连接管等；</w:t>
            </w:r>
          </w:p>
          <w:p>
            <w:pPr>
              <w:pStyle w:val="null5"/>
              <w:jc w:val="left"/>
            </w:pPr>
            <w:r>
              <w:rPr>
                <w:rFonts w:ascii="仿宋_GB2312" w:hAnsi="仿宋_GB2312" w:cs="仿宋_GB2312" w:eastAsia="仿宋_GB2312"/>
                <w:sz w:val="22"/>
                <w:color w:val="000000"/>
              </w:rPr>
              <w:t>9、轻型灭火水泵最大流量：≥8m3/h、最大压力：≥0.35 MPa、射程≥15 米、重量：≤6kg；</w:t>
            </w:r>
          </w:p>
          <w:p>
            <w:pPr>
              <w:pStyle w:val="null5"/>
              <w:jc w:val="left"/>
            </w:pPr>
            <w:r>
              <w:rPr>
                <w:rFonts w:ascii="仿宋_GB2312" w:hAnsi="仿宋_GB2312" w:cs="仿宋_GB2312" w:eastAsia="仿宋_GB2312"/>
                <w:sz w:val="22"/>
                <w:color w:val="000000"/>
              </w:rPr>
              <w:t>10、高效风力灭火机最大风量：≥2025 m³/h、最大风速：≥105 m/s、有效灭火距离：≥1.85m ；</w:t>
            </w:r>
          </w:p>
          <w:p>
            <w:pPr>
              <w:pStyle w:val="null5"/>
              <w:jc w:val="left"/>
            </w:pPr>
            <w:r>
              <w:rPr>
                <w:rFonts w:ascii="仿宋_GB2312" w:hAnsi="仿宋_GB2312" w:cs="仿宋_GB2312" w:eastAsia="仿宋_GB2312"/>
                <w:sz w:val="22"/>
                <w:color w:val="000000"/>
              </w:rPr>
              <w:t>11、万向供水连接管表面耐腐蚀等级：≥9 级、螺纹连接承受扭矩：≥20N.m。</w:t>
            </w:r>
          </w:p>
          <w:p>
            <w:pPr>
              <w:pStyle w:val="null5"/>
              <w:jc w:val="left"/>
            </w:pPr>
            <w:r>
              <w:rPr>
                <w:rFonts w:ascii="仿宋_GB2312" w:hAnsi="仿宋_GB2312" w:cs="仿宋_GB2312" w:eastAsia="仿宋_GB2312"/>
                <w:sz w:val="22"/>
                <w:color w:val="000000"/>
              </w:rPr>
              <w:t>12、发动机功率：≥130KW；</w:t>
            </w:r>
          </w:p>
          <w:p>
            <w:pPr>
              <w:pStyle w:val="null5"/>
              <w:jc w:val="left"/>
            </w:pPr>
            <w:r>
              <w:rPr>
                <w:rFonts w:ascii="仿宋_GB2312" w:hAnsi="仿宋_GB2312" w:cs="仿宋_GB2312" w:eastAsia="仿宋_GB2312"/>
                <w:sz w:val="22"/>
                <w:color w:val="000000"/>
              </w:rPr>
              <w:t>13、转向助力方式：电动；</w:t>
            </w:r>
          </w:p>
          <w:p>
            <w:pPr>
              <w:pStyle w:val="null5"/>
              <w:jc w:val="left"/>
            </w:pPr>
            <w:r>
              <w:rPr>
                <w:rFonts w:ascii="仿宋_GB2312" w:hAnsi="仿宋_GB2312" w:cs="仿宋_GB2312" w:eastAsia="仿宋_GB2312"/>
                <w:sz w:val="22"/>
                <w:color w:val="000000"/>
              </w:rPr>
              <w:t>14、车辆购置税、首次交强险和车船使用税、验车费和上户手续费包含在投标报价中</w:t>
            </w:r>
          </w:p>
        </w:tc>
      </w:tr>
    </w:tbl>
    <w:p>
      <w:pPr>
        <w:pStyle w:val="null5"/>
        <w:jc w:val="left"/>
      </w:pPr>
      <w:r>
        <w:rPr>
          <w:rFonts w:ascii="仿宋_GB2312" w:hAnsi="仿宋_GB2312" w:cs="仿宋_GB2312" w:eastAsia="仿宋_GB2312"/>
        </w:rPr>
        <w:t>采购包2：</w:t>
      </w:r>
    </w:p>
    <w:p>
      <w:pPr>
        <w:pStyle w:val="null5"/>
        <w:jc w:val="left"/>
      </w:pPr>
      <w:r>
        <w:rPr>
          <w:rFonts w:ascii="仿宋_GB2312" w:hAnsi="仿宋_GB2312" w:cs="仿宋_GB2312" w:eastAsia="仿宋_GB2312"/>
        </w:rPr>
        <w:t>标的名称：前端视频采集：光电转台（包含智能控 制系统、烟火识别系统）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pPr>
              <w:pStyle w:val="null5"/>
              <w:jc w:val="left"/>
            </w:pPr>
            <w:r>
              <w:rPr>
                <w:rFonts w:ascii="仿宋_GB2312" w:hAnsi="仿宋_GB2312" w:cs="仿宋_GB2312" w:eastAsia="仿宋_GB2312"/>
              </w:rPr>
              <w:t>★</w:t>
            </w:r>
          </w:p>
        </w:tc>
        <w:tc>
          <w:tcPr>
            <w:tcW w:type="dxa" w:w="2769"/>
          </w:tcPr>
          <w:p>
            <w:pPr>
              <w:pStyle w:val="null5"/>
              <w:jc w:val="left"/>
            </w:pPr>
            <w:r>
              <w:rPr>
                <w:rFonts w:ascii="仿宋_GB2312" w:hAnsi="仿宋_GB2312" w:cs="仿宋_GB2312" w:eastAsia="仿宋_GB2312"/>
                <w:sz w:val="22"/>
                <w:color w:val="000000"/>
              </w:rPr>
              <w:t>护罩部分：</w:t>
            </w:r>
            <w:r>
              <w:br/>
            </w:r>
            <w:r>
              <w:rPr>
                <w:rFonts w:ascii="仿宋_GB2312" w:hAnsi="仿宋_GB2312" w:cs="仿宋_GB2312" w:eastAsia="仿宋_GB2312"/>
                <w:sz w:val="22"/>
                <w:color w:val="000000"/>
              </w:rPr>
              <w:t>1、全机身铸铝材质，具备伺服控制能力，外壳防腐、防锈、防盐雾、防火、耐高温；航空专用防水插头；</w:t>
            </w:r>
            <w:r>
              <w:br/>
            </w:r>
            <w:r>
              <w:rPr>
                <w:rFonts w:ascii="仿宋_GB2312" w:hAnsi="仿宋_GB2312" w:cs="仿宋_GB2312" w:eastAsia="仿宋_GB2312"/>
                <w:sz w:val="22"/>
                <w:color w:val="000000"/>
              </w:rPr>
              <w:t>2、全隐蔽式走线，全金属外壳，上下分体，抽屉式设计；</w:t>
            </w:r>
            <w:r>
              <w:br/>
            </w:r>
            <w:r>
              <w:rPr>
                <w:rFonts w:ascii="仿宋_GB2312" w:hAnsi="仿宋_GB2312" w:cs="仿宋_GB2312" w:eastAsia="仿宋_GB2312"/>
                <w:sz w:val="22"/>
                <w:color w:val="000000"/>
              </w:rPr>
              <w:t>3、具有独立充/放氮气阀门、易维护组件,维护时无需拆卸云台，具备后维修窗口。</w:t>
            </w:r>
          </w:p>
          <w:p>
            <w:pPr>
              <w:pStyle w:val="null5"/>
              <w:jc w:val="left"/>
            </w:pPr>
            <w:r>
              <w:rPr>
                <w:rFonts w:ascii="仿宋_GB2312" w:hAnsi="仿宋_GB2312" w:cs="仿宋_GB2312" w:eastAsia="仿宋_GB2312"/>
                <w:sz w:val="22"/>
                <w:color w:val="000000"/>
              </w:rPr>
              <w:t>4、球形机身设计。</w:t>
            </w:r>
            <w:r>
              <w:br/>
            </w:r>
            <w:r>
              <w:rPr>
                <w:rFonts w:ascii="仿宋_GB2312" w:hAnsi="仿宋_GB2312" w:cs="仿宋_GB2312" w:eastAsia="仿宋_GB2312"/>
                <w:sz w:val="22"/>
                <w:color w:val="000000"/>
              </w:rPr>
              <w:t>云台基座：</w:t>
            </w:r>
            <w:r>
              <w:br/>
            </w:r>
            <w:r>
              <w:rPr>
                <w:rFonts w:ascii="仿宋_GB2312" w:hAnsi="仿宋_GB2312" w:cs="仿宋_GB2312" w:eastAsia="仿宋_GB2312"/>
                <w:sz w:val="22"/>
                <w:color w:val="000000"/>
              </w:rPr>
              <w:t>1、 整机防护能力：不低于IP67；</w:t>
            </w:r>
            <w:r>
              <w:br/>
            </w:r>
            <w:r>
              <w:rPr>
                <w:rFonts w:ascii="仿宋_GB2312" w:hAnsi="仿宋_GB2312" w:cs="仿宋_GB2312" w:eastAsia="仿宋_GB2312"/>
                <w:sz w:val="22"/>
                <w:color w:val="000000"/>
              </w:rPr>
              <w:t>2、 镜头、摄像机保护仓防护等级≥IP68；</w:t>
            </w:r>
            <w:r>
              <w:br/>
            </w:r>
            <w:r>
              <w:rPr>
                <w:rFonts w:ascii="仿宋_GB2312" w:hAnsi="仿宋_GB2312" w:cs="仿宋_GB2312" w:eastAsia="仿宋_GB2312"/>
                <w:sz w:val="22"/>
                <w:color w:val="000000"/>
              </w:rPr>
              <w:t>3、巡航周期：≤5分钟；</w:t>
            </w:r>
            <w:r>
              <w:br/>
            </w:r>
            <w:r>
              <w:rPr>
                <w:rFonts w:ascii="仿宋_GB2312" w:hAnsi="仿宋_GB2312" w:cs="仿宋_GB2312" w:eastAsia="仿宋_GB2312"/>
                <w:sz w:val="22"/>
                <w:color w:val="000000"/>
              </w:rPr>
              <w:t>4、水平旋转范围360°/垂直旋转范围±45°；</w:t>
            </w:r>
            <w:r>
              <w:br/>
            </w:r>
            <w:r>
              <w:rPr>
                <w:rFonts w:ascii="仿宋_GB2312" w:hAnsi="仿宋_GB2312" w:cs="仿宋_GB2312" w:eastAsia="仿宋_GB2312"/>
                <w:sz w:val="22"/>
                <w:color w:val="000000"/>
              </w:rPr>
              <w:t>5、水平速度：0.001°~90°/s/垂直速度：0.001°~90°/s；</w:t>
            </w:r>
            <w:r>
              <w:br/>
            </w:r>
            <w:r>
              <w:rPr>
                <w:rFonts w:ascii="仿宋_GB2312" w:hAnsi="仿宋_GB2312" w:cs="仿宋_GB2312" w:eastAsia="仿宋_GB2312"/>
                <w:sz w:val="22"/>
                <w:color w:val="000000"/>
              </w:rPr>
              <w:t>6、水平角精度≤0.001°，俯仰角精度≤0.001°，定位精度＜0.0038°；</w:t>
            </w:r>
            <w:r>
              <w:br/>
            </w:r>
            <w:r>
              <w:rPr>
                <w:rFonts w:ascii="仿宋_GB2312" w:hAnsi="仿宋_GB2312" w:cs="仿宋_GB2312" w:eastAsia="仿宋_GB2312"/>
                <w:sz w:val="22"/>
                <w:color w:val="000000"/>
              </w:rPr>
              <w:t>7、3D定位，支持多点联合交叉定位，可实现与GIS系统联动定位，定位精度误差小于100米；</w:t>
            </w:r>
            <w:r>
              <w:br/>
            </w:r>
            <w:r>
              <w:rPr>
                <w:rFonts w:ascii="仿宋_GB2312" w:hAnsi="仿宋_GB2312" w:cs="仿宋_GB2312" w:eastAsia="仿宋_GB2312"/>
                <w:sz w:val="22"/>
                <w:color w:val="000000"/>
              </w:rPr>
              <w:t>8、载重≥75kg。</w:t>
            </w:r>
            <w:r>
              <w:br/>
            </w:r>
            <w:r>
              <w:rPr>
                <w:rFonts w:ascii="仿宋_GB2312" w:hAnsi="仿宋_GB2312" w:cs="仿宋_GB2312" w:eastAsia="仿宋_GB2312"/>
                <w:sz w:val="22"/>
                <w:color w:val="000000"/>
              </w:rPr>
              <w:t>林火探测功能：</w:t>
            </w:r>
            <w:r>
              <w:br/>
            </w:r>
            <w:r>
              <w:rPr>
                <w:rFonts w:ascii="仿宋_GB2312" w:hAnsi="仿宋_GB2312" w:cs="仿宋_GB2312" w:eastAsia="仿宋_GB2312"/>
                <w:sz w:val="22"/>
                <w:color w:val="000000"/>
              </w:rPr>
              <w:t>1、误报率：＜1 次/ 天·万公顷；</w:t>
            </w:r>
            <w:r>
              <w:br/>
            </w:r>
            <w:r>
              <w:rPr>
                <w:rFonts w:ascii="仿宋_GB2312" w:hAnsi="仿宋_GB2312" w:cs="仿宋_GB2312" w:eastAsia="仿宋_GB2312"/>
                <w:sz w:val="22"/>
                <w:color w:val="000000"/>
              </w:rPr>
              <w:t>2、漏报率≤0.1‰；</w:t>
            </w:r>
            <w:r>
              <w:br/>
            </w:r>
            <w:r>
              <w:rPr>
                <w:rFonts w:ascii="仿宋_GB2312" w:hAnsi="仿宋_GB2312" w:cs="仿宋_GB2312" w:eastAsia="仿宋_GB2312"/>
                <w:sz w:val="22"/>
                <w:color w:val="000000"/>
              </w:rPr>
              <w:t>3、火情识别能力：在识别目标与背景的对比度不小于5%时，红外最小单元：≤1*1像素，烟雾最小识别图像：5*5像素；</w:t>
            </w:r>
            <w:r>
              <w:br/>
            </w:r>
            <w:r>
              <w:rPr>
                <w:rFonts w:ascii="仿宋_GB2312" w:hAnsi="仿宋_GB2312" w:cs="仿宋_GB2312" w:eastAsia="仿宋_GB2312"/>
                <w:sz w:val="22"/>
                <w:color w:val="000000"/>
              </w:rPr>
              <w:t>4、热成像报警距离与面积：距离≥10KM，火源面积</w:t>
            </w:r>
            <w:r>
              <w:rPr>
                <w:rFonts w:ascii="仿宋_GB2312" w:hAnsi="仿宋_GB2312" w:cs="仿宋_GB2312" w:eastAsia="仿宋_GB2312"/>
                <w:sz w:val="22"/>
                <w:color w:val="000000"/>
              </w:rPr>
              <w:t>≤</w:t>
            </w:r>
            <w:r>
              <w:rPr>
                <w:rFonts w:ascii="仿宋_GB2312" w:hAnsi="仿宋_GB2312" w:cs="仿宋_GB2312" w:eastAsia="仿宋_GB2312"/>
                <w:sz w:val="22"/>
                <w:color w:val="000000"/>
              </w:rPr>
              <w:t>2</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5、可见光烟火识别报警距离与面积：距离≥10KM，烟火面积</w:t>
            </w:r>
            <w:r>
              <w:rPr>
                <w:rFonts w:ascii="仿宋_GB2312" w:hAnsi="仿宋_GB2312" w:cs="仿宋_GB2312" w:eastAsia="仿宋_GB2312"/>
                <w:sz w:val="22"/>
                <w:color w:val="000000"/>
              </w:rPr>
              <w:t>≤</w:t>
            </w:r>
            <w:r>
              <w:rPr>
                <w:rFonts w:ascii="仿宋_GB2312" w:hAnsi="仿宋_GB2312" w:cs="仿宋_GB2312" w:eastAsia="仿宋_GB2312"/>
                <w:sz w:val="22"/>
                <w:color w:val="000000"/>
              </w:rPr>
              <w:t>12</w:t>
            </w:r>
            <w:r>
              <w:rPr>
                <w:rFonts w:ascii="仿宋_GB2312" w:hAnsi="仿宋_GB2312" w:cs="仿宋_GB2312" w:eastAsia="仿宋_GB2312"/>
                <w:sz w:val="22"/>
                <w:color w:val="000000"/>
              </w:rPr>
              <w:t>㎡；</w:t>
            </w:r>
          </w:p>
          <w:p>
            <w:pPr>
              <w:pStyle w:val="null5"/>
              <w:jc w:val="left"/>
            </w:pPr>
            <w:r>
              <w:rPr>
                <w:rFonts w:ascii="仿宋_GB2312" w:hAnsi="仿宋_GB2312" w:cs="仿宋_GB2312" w:eastAsia="仿宋_GB2312"/>
                <w:sz w:val="22"/>
                <w:color w:val="000000"/>
              </w:rPr>
              <w:t>6、 火目标报警时间≤0.1秒；</w:t>
            </w:r>
            <w:r>
              <w:br/>
            </w:r>
            <w:r>
              <w:rPr>
                <w:rFonts w:ascii="仿宋_GB2312" w:hAnsi="仿宋_GB2312" w:cs="仿宋_GB2312" w:eastAsia="仿宋_GB2312"/>
                <w:sz w:val="22"/>
                <w:color w:val="000000"/>
              </w:rPr>
              <w:t>7、系统具有可见光及红外烟火自动识别能力，通过配备的可见光烟火自动识别算法进行24 h自动巡航；</w:t>
            </w:r>
            <w:r>
              <w:br/>
            </w:r>
            <w:r>
              <w:rPr>
                <w:rFonts w:ascii="仿宋_GB2312" w:hAnsi="仿宋_GB2312" w:cs="仿宋_GB2312" w:eastAsia="仿宋_GB2312"/>
                <w:sz w:val="22"/>
                <w:color w:val="000000"/>
              </w:rPr>
              <w:t>8、在烟火识别火情时，能有效区分烟、云、雾、沙尘、霾、树枝晃动等因素引起的环境变化干扰。</w:t>
            </w:r>
            <w:r>
              <w:br/>
            </w:r>
            <w:r>
              <w:rPr>
                <w:rFonts w:ascii="仿宋_GB2312" w:hAnsi="仿宋_GB2312" w:cs="仿宋_GB2312" w:eastAsia="仿宋_GB2312"/>
                <w:sz w:val="22"/>
                <w:color w:val="000000"/>
              </w:rPr>
              <w:t>高清透雾可见光镜头：</w:t>
            </w:r>
            <w:r>
              <w:br/>
            </w:r>
            <w:r>
              <w:rPr>
                <w:rFonts w:ascii="仿宋_GB2312" w:hAnsi="仿宋_GB2312" w:cs="仿宋_GB2312" w:eastAsia="仿宋_GB2312"/>
                <w:sz w:val="22"/>
                <w:color w:val="000000"/>
              </w:rPr>
              <w:t>1、1/1.8''；C/CS 型接口；</w:t>
            </w:r>
            <w:r>
              <w:br/>
            </w:r>
            <w:r>
              <w:rPr>
                <w:rFonts w:ascii="仿宋_GB2312" w:hAnsi="仿宋_GB2312" w:cs="仿宋_GB2312" w:eastAsia="仿宋_GB2312"/>
                <w:sz w:val="22"/>
                <w:color w:val="000000"/>
              </w:rPr>
              <w:t>2、可见光视频图像：＞200万像素；</w:t>
            </w:r>
            <w:r>
              <w:br/>
            </w:r>
            <w:r>
              <w:rPr>
                <w:rFonts w:ascii="仿宋_GB2312" w:hAnsi="仿宋_GB2312" w:cs="仿宋_GB2312" w:eastAsia="仿宋_GB2312"/>
                <w:sz w:val="22"/>
                <w:color w:val="000000"/>
              </w:rPr>
              <w:t>3、12.5-775mm连续变焦，光学变倍≥62倍；</w:t>
            </w:r>
            <w:r>
              <w:br/>
            </w:r>
            <w:r>
              <w:rPr>
                <w:rFonts w:ascii="仿宋_GB2312" w:hAnsi="仿宋_GB2312" w:cs="仿宋_GB2312" w:eastAsia="仿宋_GB2312"/>
                <w:sz w:val="22"/>
                <w:color w:val="000000"/>
              </w:rPr>
              <w:t>4、具备光学透雾；</w:t>
            </w:r>
            <w:r>
              <w:br/>
            </w:r>
            <w:r>
              <w:rPr>
                <w:rFonts w:ascii="仿宋_GB2312" w:hAnsi="仿宋_GB2312" w:cs="仿宋_GB2312" w:eastAsia="仿宋_GB2312"/>
                <w:sz w:val="22"/>
                <w:color w:val="000000"/>
              </w:rPr>
              <w:t>5、可实时读取镜头视场角；</w:t>
            </w:r>
            <w:r>
              <w:br/>
            </w:r>
            <w:r>
              <w:rPr>
                <w:rFonts w:ascii="仿宋_GB2312" w:hAnsi="仿宋_GB2312" w:cs="仿宋_GB2312" w:eastAsia="仿宋_GB2312"/>
                <w:sz w:val="22"/>
                <w:color w:val="000000"/>
              </w:rPr>
              <w:t>6、支持手动/自动/半自动/一键聚焦模式设置功能；</w:t>
            </w:r>
            <w:r>
              <w:br/>
            </w:r>
            <w:r>
              <w:rPr>
                <w:rFonts w:ascii="仿宋_GB2312" w:hAnsi="仿宋_GB2312" w:cs="仿宋_GB2312" w:eastAsia="仿宋_GB2312"/>
                <w:sz w:val="22"/>
                <w:color w:val="000000"/>
              </w:rPr>
              <w:t>7、镜头同轴度检验 ＜1/4,镜头变焦重复精度误差在±1%之内；</w:t>
            </w:r>
            <w:r>
              <w:br/>
            </w:r>
            <w:r>
              <w:rPr>
                <w:rFonts w:ascii="仿宋_GB2312" w:hAnsi="仿宋_GB2312" w:cs="仿宋_GB2312" w:eastAsia="仿宋_GB2312"/>
                <w:sz w:val="22"/>
                <w:color w:val="000000"/>
              </w:rPr>
              <w:t>8、支持自动光圈、背光补偿功能、强光抑制功能、具有电子防抖功能；</w:t>
            </w:r>
            <w:r>
              <w:br/>
            </w:r>
            <w:r>
              <w:rPr>
                <w:rFonts w:ascii="仿宋_GB2312" w:hAnsi="仿宋_GB2312" w:cs="仿宋_GB2312" w:eastAsia="仿宋_GB2312"/>
                <w:sz w:val="22"/>
                <w:color w:val="000000"/>
              </w:rPr>
              <w:t>9、具有亮度、对比度、饱和度、锐度、色调设置功能；</w:t>
            </w:r>
            <w:r>
              <w:br/>
            </w:r>
            <w:r>
              <w:rPr>
                <w:rFonts w:ascii="仿宋_GB2312" w:hAnsi="仿宋_GB2312" w:cs="仿宋_GB2312" w:eastAsia="仿宋_GB2312"/>
                <w:sz w:val="22"/>
                <w:color w:val="000000"/>
              </w:rPr>
              <w:t>10、视频图像信噪比≥69dB；</w:t>
            </w:r>
            <w:r>
              <w:br/>
            </w:r>
            <w:r>
              <w:rPr>
                <w:rFonts w:ascii="仿宋_GB2312" w:hAnsi="仿宋_GB2312" w:cs="仿宋_GB2312" w:eastAsia="仿宋_GB2312"/>
                <w:sz w:val="22"/>
                <w:color w:val="000000"/>
              </w:rPr>
              <w:t>11、具有宽动态功能不低于135db。</w:t>
            </w:r>
            <w:r>
              <w:br/>
            </w:r>
            <w:r>
              <w:rPr>
                <w:rFonts w:ascii="仿宋_GB2312" w:hAnsi="仿宋_GB2312" w:cs="仿宋_GB2312" w:eastAsia="仿宋_GB2312"/>
                <w:sz w:val="22"/>
                <w:color w:val="000000"/>
              </w:rPr>
              <w:t>红外热成像：</w:t>
            </w:r>
            <w:r>
              <w:br/>
            </w:r>
            <w:r>
              <w:rPr>
                <w:rFonts w:ascii="仿宋_GB2312" w:hAnsi="仿宋_GB2312" w:cs="仿宋_GB2312" w:eastAsia="仿宋_GB2312"/>
                <w:sz w:val="22"/>
                <w:color w:val="000000"/>
              </w:rPr>
              <w:t>1、像素：≥ 384*288；</w:t>
            </w:r>
            <w:r>
              <w:br/>
            </w:r>
            <w:r>
              <w:rPr>
                <w:rFonts w:ascii="仿宋_GB2312" w:hAnsi="仿宋_GB2312" w:cs="仿宋_GB2312" w:eastAsia="仿宋_GB2312"/>
                <w:sz w:val="22"/>
                <w:color w:val="000000"/>
              </w:rPr>
              <w:t>2、像元尺寸：≤25um；</w:t>
            </w:r>
            <w:r>
              <w:br/>
            </w:r>
            <w:r>
              <w:rPr>
                <w:rFonts w:ascii="仿宋_GB2312" w:hAnsi="仿宋_GB2312" w:cs="仿宋_GB2312" w:eastAsia="仿宋_GB2312"/>
                <w:sz w:val="22"/>
                <w:color w:val="000000"/>
              </w:rPr>
              <w:t>3、噪声等效温差（NETD）/温度灵敏度，不大于16 mk@F1.0；</w:t>
            </w:r>
            <w:r>
              <w:br/>
            </w:r>
            <w:r>
              <w:rPr>
                <w:rFonts w:ascii="仿宋_GB2312" w:hAnsi="仿宋_GB2312" w:cs="仿宋_GB2312" w:eastAsia="仿宋_GB2312"/>
                <w:sz w:val="22"/>
                <w:color w:val="000000"/>
              </w:rPr>
              <w:t>4、图像帧率，50帧/秒；</w:t>
            </w:r>
            <w:r>
              <w:br/>
            </w:r>
            <w:r>
              <w:rPr>
                <w:rFonts w:ascii="仿宋_GB2312" w:hAnsi="仿宋_GB2312" w:cs="仿宋_GB2312" w:eastAsia="仿宋_GB2312"/>
                <w:sz w:val="22"/>
                <w:color w:val="000000"/>
              </w:rPr>
              <w:t>5、焦距：≥ 150mm，定焦；</w:t>
            </w:r>
            <w:r>
              <w:br/>
            </w:r>
            <w:r>
              <w:rPr>
                <w:rFonts w:ascii="仿宋_GB2312" w:hAnsi="仿宋_GB2312" w:cs="仿宋_GB2312" w:eastAsia="仿宋_GB2312"/>
                <w:sz w:val="22"/>
                <w:color w:val="000000"/>
              </w:rPr>
              <w:t>6、镜头透光波长范围：7μm～14um；</w:t>
            </w:r>
            <w:r>
              <w:br/>
            </w:r>
            <w:r>
              <w:rPr>
                <w:rFonts w:ascii="仿宋_GB2312" w:hAnsi="仿宋_GB2312" w:cs="仿宋_GB2312" w:eastAsia="仿宋_GB2312"/>
                <w:sz w:val="22"/>
                <w:color w:val="000000"/>
              </w:rPr>
              <w:t>7、镜头变焦和调焦控制：电动，支持远程控制一键聚焦和手动聚焦；</w:t>
            </w:r>
            <w:r>
              <w:br/>
            </w:r>
            <w:r>
              <w:rPr>
                <w:rFonts w:ascii="仿宋_GB2312" w:hAnsi="仿宋_GB2312" w:cs="仿宋_GB2312" w:eastAsia="仿宋_GB2312"/>
                <w:sz w:val="22"/>
                <w:color w:val="000000"/>
              </w:rPr>
              <w:t>8、伪彩模式：支持白热、黑热、红热16种伪彩显示模式。</w:t>
            </w:r>
          </w:p>
          <w:p>
            <w:pPr>
              <w:pStyle w:val="null5"/>
              <w:jc w:val="left"/>
            </w:pPr>
            <w:r>
              <w:rPr>
                <w:rFonts w:ascii="仿宋_GB2312" w:hAnsi="仿宋_GB2312" w:cs="仿宋_GB2312" w:eastAsia="仿宋_GB2312"/>
                <w:sz w:val="22"/>
                <w:color w:val="000000"/>
              </w:rPr>
              <w:t>提供国家认可的第三方检测机构出具的检测报告。</w:t>
            </w:r>
          </w:p>
        </w:tc>
      </w:tr>
    </w:tbl>
    <w:p>
      <w:pPr>
        <w:pStyle w:val="null5"/>
        <w:jc w:val="left"/>
      </w:pPr>
      <w:r>
        <w:rPr>
          <w:rFonts w:ascii="仿宋_GB2312" w:hAnsi="仿宋_GB2312" w:cs="仿宋_GB2312" w:eastAsia="仿宋_GB2312"/>
        </w:rPr>
        <w:t>标的名称：前端视频采集：嵌入式烟火识别模块算法</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sz w:val="22"/>
                <w:color w:val="000000"/>
              </w:rPr>
              <w:t>1、授权通道：≥12路；</w:t>
            </w:r>
            <w:r>
              <w:br/>
            </w:r>
            <w:r>
              <w:rPr>
                <w:rFonts w:ascii="仿宋_GB2312" w:hAnsi="仿宋_GB2312" w:cs="仿宋_GB2312" w:eastAsia="仿宋_GB2312"/>
                <w:sz w:val="22"/>
                <w:color w:val="000000"/>
              </w:rPr>
              <w:t>2、识别机制：动态、静态二次识别；</w:t>
            </w:r>
            <w:r>
              <w:br/>
            </w:r>
            <w:r>
              <w:rPr>
                <w:rFonts w:ascii="仿宋_GB2312" w:hAnsi="仿宋_GB2312" w:cs="仿宋_GB2312" w:eastAsia="仿宋_GB2312"/>
                <w:sz w:val="22"/>
                <w:color w:val="000000"/>
              </w:rPr>
              <w:t>3、识别精度：火目标识别像素≤1*2像素，烟目标识别像素≤7*7像素；</w:t>
            </w:r>
            <w:r>
              <w:br/>
            </w:r>
            <w:r>
              <w:rPr>
                <w:rFonts w:ascii="仿宋_GB2312" w:hAnsi="仿宋_GB2312" w:cs="仿宋_GB2312" w:eastAsia="仿宋_GB2312"/>
                <w:sz w:val="22"/>
                <w:color w:val="000000"/>
              </w:rPr>
              <w:t>4、识别时间：火目标报警时间≤1秒；</w:t>
            </w:r>
            <w:r>
              <w:br/>
            </w:r>
            <w:r>
              <w:rPr>
                <w:rFonts w:ascii="仿宋_GB2312" w:hAnsi="仿宋_GB2312" w:cs="仿宋_GB2312" w:eastAsia="仿宋_GB2312"/>
                <w:sz w:val="22"/>
                <w:color w:val="000000"/>
              </w:rPr>
              <w:t>5、误报率：≤2%；漏报率：≤0.1%；</w:t>
            </w:r>
            <w:r>
              <w:br/>
            </w:r>
            <w:r>
              <w:rPr>
                <w:rFonts w:ascii="仿宋_GB2312" w:hAnsi="仿宋_GB2312" w:cs="仿宋_GB2312" w:eastAsia="仿宋_GB2312"/>
                <w:sz w:val="22"/>
                <w:color w:val="000000"/>
              </w:rPr>
              <w:t>6、具有干扰源排除功能。</w:t>
            </w:r>
          </w:p>
        </w:tc>
      </w:tr>
    </w:tbl>
    <w:p>
      <w:pPr>
        <w:pStyle w:val="null5"/>
        <w:jc w:val="left"/>
      </w:pPr>
      <w:r>
        <w:rPr>
          <w:rFonts w:ascii="仿宋_GB2312" w:hAnsi="仿宋_GB2312" w:cs="仿宋_GB2312" w:eastAsia="仿宋_GB2312"/>
        </w:rPr>
        <w:t>标的名称：供电系统：单晶硅光伏板</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sz w:val="22"/>
                <w:color w:val="000000"/>
              </w:rPr>
              <w:t>1.组件功率：300W；</w:t>
            </w:r>
            <w:r>
              <w:br/>
            </w:r>
            <w:r>
              <w:rPr>
                <w:rFonts w:ascii="仿宋_GB2312" w:hAnsi="仿宋_GB2312" w:cs="仿宋_GB2312" w:eastAsia="仿宋_GB2312"/>
                <w:sz w:val="22"/>
                <w:color w:val="000000"/>
              </w:rPr>
              <w:t>2.组件转化率≥18%；</w:t>
            </w:r>
            <w:r>
              <w:br/>
            </w:r>
            <w:r>
              <w:rPr>
                <w:rFonts w:ascii="仿宋_GB2312" w:hAnsi="仿宋_GB2312" w:cs="仿宋_GB2312" w:eastAsia="仿宋_GB2312"/>
                <w:sz w:val="22"/>
                <w:color w:val="000000"/>
              </w:rPr>
              <w:t>3.制造工艺成熟，不受材料限制；</w:t>
            </w:r>
            <w:r>
              <w:br/>
            </w:r>
            <w:r>
              <w:rPr>
                <w:rFonts w:ascii="仿宋_GB2312" w:hAnsi="仿宋_GB2312" w:cs="仿宋_GB2312" w:eastAsia="仿宋_GB2312"/>
                <w:sz w:val="22"/>
                <w:color w:val="000000"/>
              </w:rPr>
              <w:t>4.迎风压强＞2400Pa；</w:t>
            </w:r>
            <w:r>
              <w:br/>
            </w:r>
            <w:r>
              <w:rPr>
                <w:rFonts w:ascii="仿宋_GB2312" w:hAnsi="仿宋_GB2312" w:cs="仿宋_GB2312" w:eastAsia="仿宋_GB2312"/>
                <w:sz w:val="22"/>
                <w:color w:val="000000"/>
              </w:rPr>
              <w:t>5.绝缘强度DC3500V，1min；</w:t>
            </w:r>
            <w:r>
              <w:br/>
            </w:r>
            <w:r>
              <w:rPr>
                <w:rFonts w:ascii="仿宋_GB2312" w:hAnsi="仿宋_GB2312" w:cs="仿宋_GB2312" w:eastAsia="仿宋_GB2312"/>
                <w:sz w:val="22"/>
                <w:color w:val="000000"/>
              </w:rPr>
              <w:t>6.边框接地电阻＜1Ω；</w:t>
            </w:r>
            <w:r>
              <w:br/>
            </w:r>
            <w:r>
              <w:rPr>
                <w:rFonts w:ascii="仿宋_GB2312" w:hAnsi="仿宋_GB2312" w:cs="仿宋_GB2312" w:eastAsia="仿宋_GB2312"/>
                <w:sz w:val="22"/>
                <w:color w:val="000000"/>
              </w:rPr>
              <w:t>7.2年内衰减率小于3.2%，10年内是衰减率小于10%；</w:t>
            </w:r>
            <w:r>
              <w:br/>
            </w:r>
            <w:r>
              <w:rPr>
                <w:rFonts w:ascii="仿宋_GB2312" w:hAnsi="仿宋_GB2312" w:cs="仿宋_GB2312" w:eastAsia="仿宋_GB2312"/>
                <w:sz w:val="22"/>
                <w:color w:val="000000"/>
              </w:rPr>
              <w:t>8.受恶劣天气（风沙、雨雪）影响较小，具备弱光发电性能；</w:t>
            </w:r>
            <w:r>
              <w:br/>
            </w:r>
            <w:r>
              <w:rPr>
                <w:rFonts w:ascii="仿宋_GB2312" w:hAnsi="仿宋_GB2312" w:cs="仿宋_GB2312" w:eastAsia="仿宋_GB2312"/>
                <w:sz w:val="22"/>
                <w:color w:val="000000"/>
              </w:rPr>
              <w:t>9.组件寿命不少于25年；</w:t>
            </w:r>
            <w:r>
              <w:br/>
            </w:r>
            <w:r>
              <w:rPr>
                <w:rFonts w:ascii="仿宋_GB2312" w:hAnsi="仿宋_GB2312" w:cs="仿宋_GB2312" w:eastAsia="仿宋_GB2312"/>
                <w:sz w:val="22"/>
                <w:color w:val="000000"/>
              </w:rPr>
              <w:t>10.组件具备一定的扛雷、雨、风、冰雹、防火和抗震等抗击自然灾害的能力；</w:t>
            </w:r>
          </w:p>
        </w:tc>
      </w:tr>
    </w:tbl>
    <w:p>
      <w:pPr>
        <w:pStyle w:val="null5"/>
        <w:jc w:val="left"/>
      </w:pPr>
      <w:r>
        <w:rPr>
          <w:rFonts w:ascii="仿宋_GB2312" w:hAnsi="仿宋_GB2312" w:cs="仿宋_GB2312" w:eastAsia="仿宋_GB2312"/>
        </w:rPr>
        <w:t>标的名称：供电系统：储能电池</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sz w:val="22"/>
                <w:color w:val="000000"/>
              </w:rPr>
              <w:t>1.额定电压：D12V；电池容量：200Ah；</w:t>
            </w:r>
            <w:r>
              <w:br/>
            </w:r>
            <w:r>
              <w:rPr>
                <w:rFonts w:ascii="仿宋_GB2312" w:hAnsi="仿宋_GB2312" w:cs="仿宋_GB2312" w:eastAsia="仿宋_GB2312"/>
                <w:sz w:val="22"/>
                <w:color w:val="000000"/>
              </w:rPr>
              <w:t>2.采用引线式结构，有效避免极柱腐蚀；也可选择极柱形式；</w:t>
            </w:r>
            <w:r>
              <w:br/>
            </w:r>
            <w:r>
              <w:rPr>
                <w:rFonts w:ascii="仿宋_GB2312" w:hAnsi="仿宋_GB2312" w:cs="仿宋_GB2312" w:eastAsia="仿宋_GB2312"/>
                <w:sz w:val="22"/>
                <w:color w:val="000000"/>
              </w:rPr>
              <w:t>3.超宽使用温度范围（-30～+60℃）；</w:t>
            </w:r>
            <w:r>
              <w:br/>
            </w:r>
            <w:r>
              <w:rPr>
                <w:rFonts w:ascii="仿宋_GB2312" w:hAnsi="仿宋_GB2312" w:cs="仿宋_GB2312" w:eastAsia="仿宋_GB2312"/>
                <w:sz w:val="22"/>
                <w:color w:val="000000"/>
              </w:rPr>
              <w:t>4.采用胶体电解质，使用寿命长；</w:t>
            </w:r>
            <w:r>
              <w:br/>
            </w:r>
            <w:r>
              <w:rPr>
                <w:rFonts w:ascii="仿宋_GB2312" w:hAnsi="仿宋_GB2312" w:cs="仿宋_GB2312" w:eastAsia="仿宋_GB2312"/>
                <w:sz w:val="22"/>
                <w:color w:val="000000"/>
              </w:rPr>
              <w:t>5.电池不含镉物质，绿色环保；</w:t>
            </w:r>
            <w:r>
              <w:br/>
            </w:r>
            <w:r>
              <w:rPr>
                <w:rFonts w:ascii="仿宋_GB2312" w:hAnsi="仿宋_GB2312" w:cs="仿宋_GB2312" w:eastAsia="仿宋_GB2312"/>
                <w:sz w:val="22"/>
                <w:color w:val="000000"/>
              </w:rPr>
              <w:t>6.采用特殊专利合金和铅膏配方，深放电后有较强的容量恢复能力；</w:t>
            </w:r>
            <w:r>
              <w:br/>
            </w:r>
            <w:r>
              <w:rPr>
                <w:rFonts w:ascii="仿宋_GB2312" w:hAnsi="仿宋_GB2312" w:cs="仿宋_GB2312" w:eastAsia="仿宋_GB2312"/>
                <w:sz w:val="22"/>
                <w:color w:val="000000"/>
              </w:rPr>
              <w:t>7.采用低阻原料和先进的工艺设计，充电末期电流小，具有较强的充电接受能力；</w:t>
            </w:r>
            <w:r>
              <w:br/>
            </w:r>
            <w:r>
              <w:rPr>
                <w:rFonts w:ascii="仿宋_GB2312" w:hAnsi="仿宋_GB2312" w:cs="仿宋_GB2312" w:eastAsia="仿宋_GB2312"/>
                <w:sz w:val="22"/>
                <w:color w:val="000000"/>
              </w:rPr>
              <w:t>8.放电深度为80%时，循环使用次数不小于1200次（IEC60896-2，环境温度为20℃）；</w:t>
            </w:r>
            <w:r>
              <w:br/>
            </w:r>
            <w:r>
              <w:rPr>
                <w:rFonts w:ascii="仿宋_GB2312" w:hAnsi="仿宋_GB2312" w:cs="仿宋_GB2312" w:eastAsia="仿宋_GB2312"/>
                <w:sz w:val="22"/>
                <w:color w:val="000000"/>
              </w:rPr>
              <w:t>9.放电深度为10%时，循环使用次数不小于8000次（环境温度为20℃）。</w:t>
            </w:r>
            <w:r>
              <w:br/>
            </w:r>
            <w:r>
              <w:rPr>
                <w:rFonts w:ascii="仿宋_GB2312" w:hAnsi="仿宋_GB2312" w:cs="仿宋_GB2312" w:eastAsia="仿宋_GB2312"/>
                <w:sz w:val="22"/>
                <w:color w:val="000000"/>
              </w:rPr>
              <w:t>10.低温-30℃条件下蓄电池充放电效率不低于80％；高温60℃条件下蓄电池充放电效率不低于95％；蓄电池寿命要求： -30℃～60℃环境下免维护连续工作3年后蓄电池容量衰减不超过30％。正常使用寿命5年，免维护；蓄电池采取恒温保温措施；蓄电池的浮充设计寿命不小于10年；80%放电深度的循环次数大于1200次；自放电率每月不大于2%；</w:t>
            </w:r>
          </w:p>
        </w:tc>
      </w:tr>
    </w:tbl>
    <w:p>
      <w:pPr>
        <w:pStyle w:val="null5"/>
        <w:jc w:val="left"/>
      </w:pPr>
      <w:r>
        <w:rPr>
          <w:rFonts w:ascii="仿宋_GB2312" w:hAnsi="仿宋_GB2312" w:cs="仿宋_GB2312" w:eastAsia="仿宋_GB2312"/>
        </w:rPr>
        <w:t>标的名称：供电系统：智能视频监控动传保障系统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sz w:val="22"/>
                <w:color w:val="000000"/>
              </w:rPr>
              <w:t>1.监测功能：输入供电状态、输出供电状态、防盗门禁状态、防雷失效状态、温湿度状态、风扇状态等。</w:t>
            </w:r>
            <w:r>
              <w:br/>
            </w:r>
            <w:r>
              <w:rPr>
                <w:rFonts w:ascii="仿宋_GB2312" w:hAnsi="仿宋_GB2312" w:cs="仿宋_GB2312" w:eastAsia="仿宋_GB2312"/>
                <w:sz w:val="22"/>
                <w:color w:val="000000"/>
              </w:rPr>
              <w:t>2.控制功能：用电设备远程分闸合闸，通信设备远程重启，网络中断时箱内特定设备自动重启尝试恢复正常工作。</w:t>
            </w:r>
            <w:r>
              <w:br/>
            </w:r>
            <w:r>
              <w:rPr>
                <w:rFonts w:ascii="仿宋_GB2312" w:hAnsi="仿宋_GB2312" w:cs="仿宋_GB2312" w:eastAsia="仿宋_GB2312"/>
                <w:sz w:val="22"/>
                <w:color w:val="000000"/>
              </w:rPr>
              <w:t>3.数据采集及控制器：可自动采集机箱内温度与湿度上传到软件管理平台。可对机箱门异常开启做出现场声音报警与及远程声音报警。可通过软件管理平台远程控制对设备配电断路器的开闭，同时具备自动与手动功能，为正常检修和维护提供安全保障。</w:t>
            </w:r>
            <w:r>
              <w:br/>
            </w:r>
            <w:r>
              <w:rPr>
                <w:rFonts w:ascii="仿宋_GB2312" w:hAnsi="仿宋_GB2312" w:cs="仿宋_GB2312" w:eastAsia="仿宋_GB2312"/>
                <w:sz w:val="22"/>
                <w:color w:val="000000"/>
              </w:rPr>
              <w:t>4.网络信号防雷器：防雷器设定电压 Un：5V；最大持续工作电压Uc：6.5V；额定负载电流 IL:500mA；标称放电电流 In（8/20）μS：2.5kA；最大总放电电流 Imax（8/20）μS：20kA；电压保护水平 UP：</w:t>
            </w:r>
            <w:r>
              <w:br/>
            </w:r>
            <w:r>
              <w:rPr>
                <w:rFonts w:ascii="仿宋_GB2312" w:hAnsi="仿宋_GB2312" w:cs="仿宋_GB2312" w:eastAsia="仿宋_GB2312"/>
                <w:sz w:val="22"/>
                <w:color w:val="000000"/>
              </w:rPr>
              <w:t>（线</w:t>
            </w:r>
            <w:r>
              <w:rPr>
                <w:rFonts w:ascii="仿宋_GB2312" w:hAnsi="仿宋_GB2312" w:cs="仿宋_GB2312" w:eastAsia="仿宋_GB2312"/>
                <w:sz w:val="22"/>
                <w:color w:val="000000"/>
              </w:rPr>
              <w:t>-线/线-地）≤90V/1000V。保护线路：1/2/3/4/5/6/7/8；传输特性：1000Mbps。</w:t>
            </w:r>
            <w:r>
              <w:br/>
            </w:r>
            <w:r>
              <w:rPr>
                <w:rFonts w:ascii="仿宋_GB2312" w:hAnsi="仿宋_GB2312" w:cs="仿宋_GB2312" w:eastAsia="仿宋_GB2312"/>
                <w:sz w:val="22"/>
                <w:color w:val="000000"/>
              </w:rPr>
              <w:t>5.电源防雷器：额定电压：48V DC，标称放电电流：10KA，最大放电电流：20KA，保护水平：500V，反应时间：≤25ns，失效指示:绿色正常、红色失效，工作环境温度：-40～70℃，防护等级：IP20。</w:t>
            </w:r>
          </w:p>
          <w:p>
            <w:pPr>
              <w:pStyle w:val="null5"/>
              <w:jc w:val="left"/>
            </w:pPr>
            <w:r>
              <w:rPr>
                <w:rFonts w:ascii="仿宋_GB2312" w:hAnsi="仿宋_GB2312" w:cs="仿宋_GB2312" w:eastAsia="仿宋_GB2312"/>
                <w:sz w:val="22"/>
                <w:color w:val="000000"/>
              </w:rPr>
              <w:t>6：逆变器：DC48--AC220具有输入输出电气隔离的安全设计.输出电压220/230Vac(或110/120Vac）可通过拨码开关设置；功率：1000W；输出频率50/60Hz可通过拨码开关设置；</w:t>
            </w:r>
          </w:p>
          <w:p>
            <w:pPr>
              <w:pStyle w:val="null5"/>
              <w:jc w:val="left"/>
            </w:pPr>
            <w:r>
              <w:rPr>
                <w:rFonts w:ascii="仿宋_GB2312" w:hAnsi="仿宋_GB2312" w:cs="仿宋_GB2312" w:eastAsia="仿宋_GB2312"/>
                <w:sz w:val="22"/>
                <w:color w:val="000000"/>
              </w:rPr>
              <w:t>7.光伏控制器：DC48/24/12自适应；最大充电电流60A；工作温度-40～+65；</w:t>
            </w:r>
            <w:r>
              <w:br/>
            </w:r>
            <w:r>
              <w:rPr>
                <w:rFonts w:ascii="仿宋_GB2312" w:hAnsi="仿宋_GB2312" w:cs="仿宋_GB2312" w:eastAsia="仿宋_GB2312"/>
                <w:sz w:val="22"/>
                <w:color w:val="000000"/>
              </w:rPr>
              <w:t>高速高性能的</w:t>
            </w:r>
            <w:r>
              <w:rPr>
                <w:rFonts w:ascii="仿宋_GB2312" w:hAnsi="仿宋_GB2312" w:cs="仿宋_GB2312" w:eastAsia="仿宋_GB2312"/>
                <w:sz w:val="22"/>
                <w:color w:val="000000"/>
              </w:rPr>
              <w:t>32位处理器内核；.12位A/D高精度采样，保证采样的准确性；高效的串联式MPPT充电方式；</w:t>
            </w:r>
            <w:r>
              <w:br/>
            </w:r>
            <w:r>
              <w:rPr>
                <w:rFonts w:ascii="仿宋_GB2312" w:hAnsi="仿宋_GB2312" w:cs="仿宋_GB2312" w:eastAsia="仿宋_GB2312"/>
                <w:sz w:val="22"/>
                <w:color w:val="000000"/>
              </w:rPr>
              <w:t>8.配套监控管理软件：具备多级的管理权限划分用户可管理指定设备、具备故障分级告警功能，具备远程定时加断电功能，提供报表用于分析故障例如雷击电流幅值数据、箱体温度曲线变化等，具备 C/S 和 B/S 模式，支持二次开发，使用工信部通信行业动力环境</w:t>
            </w:r>
            <w:r>
              <w:br/>
            </w:r>
            <w:r>
              <w:rPr>
                <w:rFonts w:ascii="仿宋_GB2312" w:hAnsi="仿宋_GB2312" w:cs="仿宋_GB2312" w:eastAsia="仿宋_GB2312"/>
                <w:sz w:val="22"/>
                <w:color w:val="000000"/>
              </w:rPr>
              <w:t>监控系统行业标准</w:t>
            </w:r>
            <w:r>
              <w:rPr>
                <w:rFonts w:ascii="仿宋_GB2312" w:hAnsi="仿宋_GB2312" w:cs="仿宋_GB2312" w:eastAsia="仿宋_GB2312"/>
                <w:sz w:val="22"/>
                <w:color w:val="000000"/>
              </w:rPr>
              <w:t>C 接口，可以被其他管理平台接入，也可接入其他设备界面提供远程数据管理功能。</w:t>
            </w:r>
          </w:p>
        </w:tc>
      </w:tr>
    </w:tbl>
    <w:p>
      <w:pPr>
        <w:pStyle w:val="null5"/>
        <w:jc w:val="left"/>
      </w:pPr>
      <w:r>
        <w:rPr>
          <w:rFonts w:ascii="仿宋_GB2312" w:hAnsi="仿宋_GB2312" w:cs="仿宋_GB2312" w:eastAsia="仿宋_GB2312"/>
        </w:rPr>
        <w:t>标的名称：供电系统：蓄电池保温箱</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sz w:val="22"/>
                <w:color w:val="000000"/>
              </w:rPr>
              <w:t>1.专业地埋箱；</w:t>
            </w:r>
            <w:r>
              <w:br/>
            </w:r>
            <w:r>
              <w:rPr>
                <w:rFonts w:ascii="仿宋_GB2312" w:hAnsi="仿宋_GB2312" w:cs="仿宋_GB2312" w:eastAsia="仿宋_GB2312"/>
                <w:sz w:val="22"/>
                <w:color w:val="000000"/>
              </w:rPr>
              <w:t>2.容纳双电池；</w:t>
            </w:r>
            <w:r>
              <w:br/>
            </w:r>
            <w:r>
              <w:rPr>
                <w:rFonts w:ascii="仿宋_GB2312" w:hAnsi="仿宋_GB2312" w:cs="仿宋_GB2312" w:eastAsia="仿宋_GB2312"/>
                <w:sz w:val="22"/>
                <w:color w:val="000000"/>
              </w:rPr>
              <w:t>3.防水防腐蚀；</w:t>
            </w:r>
            <w:r>
              <w:br/>
            </w:r>
            <w:r>
              <w:rPr>
                <w:rFonts w:ascii="仿宋_GB2312" w:hAnsi="仿宋_GB2312" w:cs="仿宋_GB2312" w:eastAsia="仿宋_GB2312"/>
                <w:sz w:val="22"/>
                <w:color w:val="000000"/>
              </w:rPr>
              <w:t>4.带防水部件；</w:t>
            </w:r>
            <w:r>
              <w:br/>
            </w:r>
            <w:r>
              <w:rPr>
                <w:rFonts w:ascii="仿宋_GB2312" w:hAnsi="仿宋_GB2312" w:cs="仿宋_GB2312" w:eastAsia="仿宋_GB2312"/>
                <w:sz w:val="22"/>
                <w:color w:val="000000"/>
              </w:rPr>
              <w:t>5.材质厚度：3.5-5mm；</w:t>
            </w:r>
            <w:r>
              <w:br/>
            </w:r>
            <w:r>
              <w:rPr>
                <w:rFonts w:ascii="仿宋_GB2312" w:hAnsi="仿宋_GB2312" w:cs="仿宋_GB2312" w:eastAsia="仿宋_GB2312"/>
                <w:sz w:val="22"/>
                <w:color w:val="000000"/>
              </w:rPr>
              <w:t>6.材质：PP一次性挤压；</w:t>
            </w:r>
            <w:r>
              <w:br/>
            </w:r>
            <w:r>
              <w:rPr>
                <w:rFonts w:ascii="仿宋_GB2312" w:hAnsi="仿宋_GB2312" w:cs="仿宋_GB2312" w:eastAsia="仿宋_GB2312"/>
                <w:sz w:val="22"/>
                <w:color w:val="000000"/>
              </w:rPr>
              <w:t>7.良好的抗压性；</w:t>
            </w:r>
            <w:r>
              <w:br/>
            </w:r>
            <w:r>
              <w:rPr>
                <w:rFonts w:ascii="仿宋_GB2312" w:hAnsi="仿宋_GB2312" w:cs="仿宋_GB2312" w:eastAsia="仿宋_GB2312"/>
                <w:sz w:val="22"/>
                <w:color w:val="000000"/>
              </w:rPr>
              <w:t>8.散热方式：自然散热；</w:t>
            </w:r>
          </w:p>
        </w:tc>
      </w:tr>
    </w:tbl>
    <w:p>
      <w:pPr>
        <w:pStyle w:val="null5"/>
        <w:jc w:val="left"/>
      </w:pPr>
      <w:r>
        <w:rPr>
          <w:rFonts w:ascii="仿宋_GB2312" w:hAnsi="仿宋_GB2312" w:cs="仿宋_GB2312" w:eastAsia="仿宋_GB2312"/>
        </w:rPr>
        <w:t>标的名称：供电系统：太阳能光伏组件支架</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sz w:val="22"/>
                <w:color w:val="000000"/>
              </w:rPr>
              <w:t xml:space="preserve">1.材质：热镀锌 Q235碳钢型材拼焊而成。 </w:t>
            </w:r>
            <w:r>
              <w:br/>
            </w:r>
            <w:r>
              <w:rPr>
                <w:rFonts w:ascii="仿宋_GB2312" w:hAnsi="仿宋_GB2312" w:cs="仿宋_GB2312" w:eastAsia="仿宋_GB2312"/>
                <w:sz w:val="22"/>
                <w:color w:val="000000"/>
              </w:rPr>
              <w:t xml:space="preserve">2.安装方式：抱杆安装。 </w:t>
            </w:r>
            <w:r>
              <w:br/>
            </w:r>
            <w:r>
              <w:rPr>
                <w:rFonts w:ascii="仿宋_GB2312" w:hAnsi="仿宋_GB2312" w:cs="仿宋_GB2312" w:eastAsia="仿宋_GB2312"/>
                <w:sz w:val="22"/>
                <w:color w:val="000000"/>
              </w:rPr>
              <w:t xml:space="preserve">3.支架水平倾斜角度：45°~55° </w:t>
            </w:r>
            <w:r>
              <w:br/>
            </w:r>
            <w:r>
              <w:rPr>
                <w:rFonts w:ascii="仿宋_GB2312" w:hAnsi="仿宋_GB2312" w:cs="仿宋_GB2312" w:eastAsia="仿宋_GB2312"/>
                <w:sz w:val="22"/>
                <w:color w:val="000000"/>
              </w:rPr>
              <w:t>4.抗风等级：≥10 级</w:t>
            </w:r>
            <w:r>
              <w:br/>
            </w:r>
            <w:r>
              <w:rPr>
                <w:rFonts w:ascii="仿宋_GB2312" w:hAnsi="仿宋_GB2312" w:cs="仿宋_GB2312" w:eastAsia="仿宋_GB2312"/>
                <w:sz w:val="22"/>
                <w:color w:val="000000"/>
              </w:rPr>
              <w:t>5.下设基础为长40*宽40*高60cm的C25混凝土基础，基础埋深为40cm</w:t>
            </w:r>
          </w:p>
        </w:tc>
      </w:tr>
    </w:tbl>
    <w:p>
      <w:pPr>
        <w:pStyle w:val="null5"/>
        <w:jc w:val="left"/>
      </w:pPr>
      <w:r>
        <w:rPr>
          <w:rFonts w:ascii="仿宋_GB2312" w:hAnsi="仿宋_GB2312" w:cs="仿宋_GB2312" w:eastAsia="仿宋_GB2312"/>
        </w:rPr>
        <w:t>标的名称：供电系统：太阳能连接线缆</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sz w:val="22"/>
                <w:color w:val="000000"/>
              </w:rPr>
              <w:t>太阳能电池板及蓄电池连接线缆</w:t>
            </w:r>
            <w:r>
              <w:rPr>
                <w:rFonts w:ascii="仿宋_GB2312" w:hAnsi="仿宋_GB2312" w:cs="仿宋_GB2312" w:eastAsia="仿宋_GB2312"/>
                <w:sz w:val="22"/>
                <w:color w:val="000000"/>
              </w:rPr>
              <w:t>RVV6 ㎡线缆红黑各10米，共20米</w:t>
            </w:r>
          </w:p>
        </w:tc>
      </w:tr>
    </w:tbl>
    <w:p>
      <w:pPr>
        <w:pStyle w:val="null5"/>
        <w:jc w:val="left"/>
      </w:pPr>
      <w:r>
        <w:rPr>
          <w:rFonts w:ascii="仿宋_GB2312" w:hAnsi="仿宋_GB2312" w:cs="仿宋_GB2312" w:eastAsia="仿宋_GB2312"/>
        </w:rPr>
        <w:t>标的名称：前端设备防盗系统：高清红外防盗球形摄像机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sz w:val="22"/>
                <w:color w:val="000000"/>
              </w:rPr>
              <w:t xml:space="preserve">1.内置GPU芯片，支持深度学习算法，有效提升检测准确率； </w:t>
            </w:r>
            <w:r>
              <w:br/>
            </w:r>
            <w:r>
              <w:rPr>
                <w:rFonts w:ascii="仿宋_GB2312" w:hAnsi="仿宋_GB2312" w:cs="仿宋_GB2312" w:eastAsia="仿宋_GB2312"/>
                <w:sz w:val="22"/>
                <w:color w:val="000000"/>
              </w:rPr>
              <w:t>2.支持人脸检测；支持人脸轨迹框；支持抓拍；支持人脸增强；支持人脸抠图区域可设：人脸，单寸照；支持实时抓拍，质量优先二种抓拍策略;</w:t>
            </w:r>
            <w:r>
              <w:br/>
            </w:r>
            <w:r>
              <w:rPr>
                <w:rFonts w:ascii="仿宋_GB2312" w:hAnsi="仿宋_GB2312" w:cs="仿宋_GB2312" w:eastAsia="仿宋_GB2312"/>
                <w:sz w:val="22"/>
                <w:color w:val="000000"/>
              </w:rPr>
              <w:t xml:space="preserve">3.支持绊线入侵；支持区域入侵；支持穿越围栏；支持徘徊检测；支持物品遗留；支持物品搬移；支持快速移动；支持停车检测；支持人员聚集；支持人车分类报警； </w:t>
            </w:r>
            <w:r>
              <w:br/>
            </w:r>
            <w:r>
              <w:rPr>
                <w:rFonts w:ascii="仿宋_GB2312" w:hAnsi="仿宋_GB2312" w:cs="仿宋_GB2312" w:eastAsia="仿宋_GB2312"/>
                <w:sz w:val="22"/>
                <w:color w:val="000000"/>
              </w:rPr>
              <w:t xml:space="preserve">4.支持23倍光学变倍，16倍数字变倍； </w:t>
            </w:r>
            <w:r>
              <w:br/>
            </w:r>
            <w:r>
              <w:rPr>
                <w:rFonts w:ascii="仿宋_GB2312" w:hAnsi="仿宋_GB2312" w:cs="仿宋_GB2312" w:eastAsia="仿宋_GB2312"/>
                <w:sz w:val="22"/>
                <w:color w:val="000000"/>
              </w:rPr>
              <w:t>5.采用400万像素1/2.8英寸CMOS传感器；</w:t>
            </w:r>
            <w:r>
              <w:br/>
            </w:r>
            <w:r>
              <w:rPr>
                <w:rFonts w:ascii="仿宋_GB2312" w:hAnsi="仿宋_GB2312" w:cs="仿宋_GB2312" w:eastAsia="仿宋_GB2312"/>
                <w:sz w:val="22"/>
                <w:color w:val="000000"/>
              </w:rPr>
              <w:t xml:space="preserve">6.支持超低照度，彩色：0.005Lux@F1.6；黑白：0.0005Lux@F1.6；0Lux，红外灯开启； </w:t>
            </w:r>
            <w:r>
              <w:br/>
            </w:r>
            <w:r>
              <w:rPr>
                <w:rFonts w:ascii="仿宋_GB2312" w:hAnsi="仿宋_GB2312" w:cs="仿宋_GB2312" w:eastAsia="仿宋_GB2312"/>
                <w:sz w:val="22"/>
                <w:color w:val="000000"/>
              </w:rPr>
              <w:t xml:space="preserve">7.支持H.265编码，实现超低码流传输； </w:t>
            </w:r>
            <w:r>
              <w:br/>
            </w:r>
            <w:r>
              <w:rPr>
                <w:rFonts w:ascii="仿宋_GB2312" w:hAnsi="仿宋_GB2312" w:cs="仿宋_GB2312" w:eastAsia="仿宋_GB2312"/>
                <w:sz w:val="22"/>
                <w:color w:val="000000"/>
              </w:rPr>
              <w:t xml:space="preserve">8.内置150米红外灯补光，采用倍率与补光灯功率匹配算法，补光效果更均匀； </w:t>
            </w:r>
            <w:r>
              <w:br/>
            </w:r>
            <w:r>
              <w:rPr>
                <w:rFonts w:ascii="仿宋_GB2312" w:hAnsi="仿宋_GB2312" w:cs="仿宋_GB2312" w:eastAsia="仿宋_GB2312"/>
                <w:sz w:val="22"/>
                <w:color w:val="000000"/>
              </w:rPr>
              <w:t xml:space="preserve">9.水平方向360°连续旋转，垂直方向-20°～90°自动翻转180°后连续观察,无观察盲区； </w:t>
            </w:r>
            <w:r>
              <w:br/>
            </w:r>
            <w:r>
              <w:rPr>
                <w:rFonts w:ascii="仿宋_GB2312" w:hAnsi="仿宋_GB2312" w:cs="仿宋_GB2312" w:eastAsia="仿宋_GB2312"/>
                <w:sz w:val="22"/>
                <w:color w:val="000000"/>
              </w:rPr>
              <w:t xml:space="preserve">10.支持不少于300个预置位，不少于8条巡航路径，不少于5条巡迹路径；  </w:t>
            </w:r>
            <w:r>
              <w:br/>
            </w:r>
            <w:r>
              <w:rPr>
                <w:rFonts w:ascii="仿宋_GB2312" w:hAnsi="仿宋_GB2312" w:cs="仿宋_GB2312" w:eastAsia="仿宋_GB2312"/>
                <w:sz w:val="22"/>
                <w:color w:val="000000"/>
              </w:rPr>
              <w:t xml:space="preserve">11.支持IP66防护等级，6000V防雷、防浪涌和防突波保护； </w:t>
            </w:r>
            <w:r>
              <w:br/>
            </w:r>
            <w:r>
              <w:rPr>
                <w:rFonts w:ascii="仿宋_GB2312" w:hAnsi="仿宋_GB2312" w:cs="仿宋_GB2312" w:eastAsia="仿宋_GB2312"/>
                <w:sz w:val="22"/>
                <w:color w:val="000000"/>
              </w:rPr>
              <w:t>12.支持DC24V±25%宽电压输入；</w:t>
            </w:r>
          </w:p>
          <w:p>
            <w:pPr>
              <w:pStyle w:val="null5"/>
              <w:jc w:val="left"/>
            </w:pPr>
            <w:r>
              <w:rPr>
                <w:rFonts w:ascii="仿宋_GB2312" w:hAnsi="仿宋_GB2312" w:cs="仿宋_GB2312" w:eastAsia="仿宋_GB2312"/>
                <w:sz w:val="22"/>
                <w:color w:val="000000"/>
              </w:rPr>
              <w:t>提供国家认可的第三方检测机构出具的检测报告。</w:t>
            </w:r>
          </w:p>
        </w:tc>
      </w:tr>
    </w:tbl>
    <w:p>
      <w:pPr>
        <w:pStyle w:val="null5"/>
        <w:jc w:val="left"/>
      </w:pPr>
      <w:r>
        <w:rPr>
          <w:rFonts w:ascii="仿宋_GB2312" w:hAnsi="仿宋_GB2312" w:cs="仿宋_GB2312" w:eastAsia="仿宋_GB2312"/>
        </w:rPr>
        <w:t>标的名称：前端设备防盗系统：拾音器</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sz w:val="22"/>
                <w:color w:val="000000"/>
              </w:rPr>
              <w:t>1.监听范围：5-100 平方米；</w:t>
            </w:r>
            <w:r>
              <w:br/>
            </w:r>
            <w:r>
              <w:rPr>
                <w:rFonts w:ascii="仿宋_GB2312" w:hAnsi="仿宋_GB2312" w:cs="仿宋_GB2312" w:eastAsia="仿宋_GB2312"/>
                <w:sz w:val="22"/>
                <w:color w:val="000000"/>
              </w:rPr>
              <w:t>2.频率范围：20Hz-20KHz；</w:t>
            </w:r>
            <w:r>
              <w:br/>
            </w:r>
            <w:r>
              <w:rPr>
                <w:rFonts w:ascii="仿宋_GB2312" w:hAnsi="仿宋_GB2312" w:cs="仿宋_GB2312" w:eastAsia="仿宋_GB2312"/>
                <w:sz w:val="22"/>
                <w:color w:val="000000"/>
              </w:rPr>
              <w:t>3.输出阻抗：600Ω；直流稳压电源 DC12V&amp;60mA；</w:t>
            </w:r>
            <w:r>
              <w:br/>
            </w:r>
            <w:r>
              <w:rPr>
                <w:rFonts w:ascii="仿宋_GB2312" w:hAnsi="仿宋_GB2312" w:cs="仿宋_GB2312" w:eastAsia="仿宋_GB2312"/>
                <w:sz w:val="22"/>
                <w:color w:val="000000"/>
              </w:rPr>
              <w:t>4.防护等级：IP67；</w:t>
            </w:r>
            <w:r>
              <w:br/>
            </w:r>
            <w:r>
              <w:rPr>
                <w:rFonts w:ascii="仿宋_GB2312" w:hAnsi="仿宋_GB2312" w:cs="仿宋_GB2312" w:eastAsia="仿宋_GB2312"/>
                <w:sz w:val="22"/>
                <w:color w:val="000000"/>
              </w:rPr>
              <w:t>5.音频传输距离：3000 米；指向性：全指向性；</w:t>
            </w:r>
            <w:r>
              <w:br/>
            </w:r>
            <w:r>
              <w:rPr>
                <w:rFonts w:ascii="仿宋_GB2312" w:hAnsi="仿宋_GB2312" w:cs="仿宋_GB2312" w:eastAsia="仿宋_GB2312"/>
                <w:sz w:val="22"/>
                <w:color w:val="000000"/>
              </w:rPr>
              <w:t>6.麦克风：震膜电容咪头；信号处理电路：ALC 自动电平控制，模拟 Hush 降噪电路，AGC 自动增益控制；</w:t>
            </w:r>
            <w:r>
              <w:br/>
            </w:r>
            <w:r>
              <w:rPr>
                <w:rFonts w:ascii="仿宋_GB2312" w:hAnsi="仿宋_GB2312" w:cs="仿宋_GB2312" w:eastAsia="仿宋_GB2312"/>
                <w:sz w:val="22"/>
                <w:color w:val="000000"/>
              </w:rPr>
              <w:t>7.保护电路：30KV Air contact ESD、雷击保护、电源极性反接保护。</w:t>
            </w:r>
          </w:p>
        </w:tc>
      </w:tr>
    </w:tbl>
    <w:p>
      <w:pPr>
        <w:pStyle w:val="null5"/>
        <w:jc w:val="left"/>
      </w:pPr>
      <w:r>
        <w:rPr>
          <w:rFonts w:ascii="仿宋_GB2312" w:hAnsi="仿宋_GB2312" w:cs="仿宋_GB2312" w:eastAsia="仿宋_GB2312"/>
        </w:rPr>
        <w:t>标的名称：前端设备防盗系统：扩音器</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sz w:val="22"/>
                <w:color w:val="000000"/>
              </w:rPr>
              <w:t>1.扩音器:额定功率：≥100W；</w:t>
            </w:r>
            <w:r>
              <w:br/>
            </w:r>
            <w:r>
              <w:rPr>
                <w:rFonts w:ascii="仿宋_GB2312" w:hAnsi="仿宋_GB2312" w:cs="仿宋_GB2312" w:eastAsia="仿宋_GB2312"/>
                <w:sz w:val="22"/>
                <w:color w:val="000000"/>
              </w:rPr>
              <w:t>2.阻抗：8±15%欧姆；声压级：108dB；</w:t>
            </w:r>
            <w:r>
              <w:br/>
            </w:r>
            <w:r>
              <w:rPr>
                <w:rFonts w:ascii="仿宋_GB2312" w:hAnsi="仿宋_GB2312" w:cs="仿宋_GB2312" w:eastAsia="仿宋_GB2312"/>
                <w:sz w:val="22"/>
                <w:color w:val="000000"/>
              </w:rPr>
              <w:t>3.频率范围（Hz)：300-6500；支架：铁；颜色：红；声音传播距离不小于 100 米；6 级防水处理，适合野外应用包含智能控制系统、烟火识别系统</w:t>
            </w:r>
          </w:p>
        </w:tc>
      </w:tr>
    </w:tbl>
    <w:p>
      <w:pPr>
        <w:pStyle w:val="null5"/>
        <w:jc w:val="left"/>
      </w:pPr>
      <w:r>
        <w:rPr>
          <w:rFonts w:ascii="仿宋_GB2312" w:hAnsi="仿宋_GB2312" w:cs="仿宋_GB2312" w:eastAsia="仿宋_GB2312"/>
        </w:rPr>
        <w:t>标的名称：基站铁塔建设系统：四角角钢监控塔</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sz w:val="22"/>
                <w:color w:val="000000"/>
              </w:rPr>
              <w:t>1.监测塔架为钢结构桁架体系；</w:t>
            </w:r>
            <w:r>
              <w:br/>
            </w:r>
            <w:r>
              <w:rPr>
                <w:rFonts w:ascii="仿宋_GB2312" w:hAnsi="仿宋_GB2312" w:cs="仿宋_GB2312" w:eastAsia="仿宋_GB2312"/>
                <w:sz w:val="22"/>
                <w:color w:val="000000"/>
              </w:rPr>
              <w:t xml:space="preserve">2.材质：Q235B型钢；外侧设置爬梯带护栏,塔身顶端设一层平台。塔体面挂“森林草原防火”标志牌一副，字体应为1m×1m红字；体料二次搬运，塔体组装； </w:t>
            </w:r>
            <w:r>
              <w:br/>
            </w:r>
            <w:r>
              <w:rPr>
                <w:rFonts w:ascii="仿宋_GB2312" w:hAnsi="仿宋_GB2312" w:cs="仿宋_GB2312" w:eastAsia="仿宋_GB2312"/>
                <w:sz w:val="22"/>
                <w:color w:val="000000"/>
              </w:rPr>
              <w:t>3.视频监测塔设计使用年限大于 30 年，结构安全等级为二级， 抗震设防类别为丙类，抗震烈度为 8 度；</w:t>
            </w:r>
            <w:r>
              <w:br/>
            </w:r>
            <w:r>
              <w:rPr>
                <w:rFonts w:ascii="仿宋_GB2312" w:hAnsi="仿宋_GB2312" w:cs="仿宋_GB2312" w:eastAsia="仿宋_GB2312"/>
                <w:sz w:val="22"/>
                <w:color w:val="000000"/>
              </w:rPr>
              <w:t xml:space="preserve">4.监测塔高度：根据监控点周围的植被高度，所需要的监控半径范围，烟火识别系统的技术特点确定铁塔高度20米； </w:t>
            </w:r>
            <w:r>
              <w:br/>
            </w:r>
            <w:r>
              <w:rPr>
                <w:rFonts w:ascii="仿宋_GB2312" w:hAnsi="仿宋_GB2312" w:cs="仿宋_GB2312" w:eastAsia="仿宋_GB2312"/>
                <w:sz w:val="22"/>
                <w:color w:val="000000"/>
              </w:rPr>
              <w:t>5.视频监测塔安全设计：视频监测塔的防雷设计严格执行《基站防雷与接地技术规范》（ QB-A-029-2 01 1），视频监测塔的防锈蚀采用热镀锌方式，施工现场不打孔和焊接，以免破坏镀锌层，铁塔的最下一段塔身采用防盗螺栓，地脚螺栓焊防盗钢帽或浇筑混凝土保护层；</w:t>
            </w:r>
            <w:r>
              <w:br/>
            </w:r>
            <w:r>
              <w:rPr>
                <w:rFonts w:ascii="仿宋_GB2312" w:hAnsi="仿宋_GB2312" w:cs="仿宋_GB2312" w:eastAsia="仿宋_GB2312"/>
                <w:sz w:val="22"/>
                <w:color w:val="000000"/>
              </w:rPr>
              <w:t xml:space="preserve">6.塔顶操作台：在塔顶处设操作平台，操作平台周边有安全护栏防护，平面以角钢做支撑，圆钢焊接成平面，操作平台面积大小需满足设备安装及正常运行的需求，平台外缘采用防攀爬设计；     </w:t>
            </w:r>
            <w:r>
              <w:br/>
            </w:r>
            <w:r>
              <w:rPr>
                <w:rFonts w:ascii="仿宋_GB2312" w:hAnsi="仿宋_GB2312" w:cs="仿宋_GB2312" w:eastAsia="仿宋_GB2312"/>
                <w:sz w:val="22"/>
                <w:color w:val="000000"/>
              </w:rPr>
              <w:t>7.安装后塔架中心偏移不大于 1/1000；</w:t>
            </w:r>
          </w:p>
        </w:tc>
      </w:tr>
    </w:tbl>
    <w:p>
      <w:pPr>
        <w:pStyle w:val="null5"/>
        <w:jc w:val="left"/>
      </w:pPr>
      <w:r>
        <w:rPr>
          <w:rFonts w:ascii="仿宋_GB2312" w:hAnsi="仿宋_GB2312" w:cs="仿宋_GB2312" w:eastAsia="仿宋_GB2312"/>
        </w:rPr>
        <w:t>标的名称：基站铁塔建设系统：铁塔基座</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sz w:val="22"/>
                <w:color w:val="000000"/>
              </w:rPr>
              <w:t>1.塔基根开4米，设计中地基承载力特征值按160kPa考虑场地土类别1类，标准冻结深度1.6米现场开挖后各参建方参加验槽工作如有不符另行设计；</w:t>
            </w:r>
            <w:r>
              <w:br/>
            </w:r>
            <w:r>
              <w:rPr>
                <w:rFonts w:ascii="仿宋_GB2312" w:hAnsi="仿宋_GB2312" w:cs="仿宋_GB2312" w:eastAsia="仿宋_GB2312"/>
                <w:sz w:val="22"/>
                <w:color w:val="000000"/>
              </w:rPr>
              <w:t>2.基础、框架梁柱砼强度等级为C25，垫层混凝土强度为C15，钢筋均为HRB400钢筋，保护层厚度为40mm；塔架拉线基础采用素混凝土预埋钢筋圈梁组成。塔脚分布尺寸为2600*2600*900mm；</w:t>
            </w:r>
            <w:r>
              <w:br/>
            </w:r>
            <w:r>
              <w:rPr>
                <w:rFonts w:ascii="仿宋_GB2312" w:hAnsi="仿宋_GB2312" w:cs="仿宋_GB2312" w:eastAsia="仿宋_GB2312"/>
                <w:sz w:val="22"/>
                <w:color w:val="000000"/>
              </w:rPr>
              <w:t>3.基础底面标高为-1.700m，框架梁顶标高为-0.100m，未标注的框架柱、框架梁均为轴线居中布置；</w:t>
            </w:r>
            <w:r>
              <w:br/>
            </w:r>
            <w:r>
              <w:rPr>
                <w:rFonts w:ascii="仿宋_GB2312" w:hAnsi="仿宋_GB2312" w:cs="仿宋_GB2312" w:eastAsia="仿宋_GB2312"/>
                <w:sz w:val="22"/>
                <w:color w:val="000000"/>
              </w:rPr>
              <w:t>4.配合《混凝土结构施工图平面整体表示法制图规则和构造详图(独立基础、条形基础、筏板基础及桩基承台)16G101-3》及相关规范、规程使用；</w:t>
            </w:r>
            <w:r>
              <w:br/>
            </w:r>
            <w:r>
              <w:rPr>
                <w:rFonts w:ascii="仿宋_GB2312" w:hAnsi="仿宋_GB2312" w:cs="仿宋_GB2312" w:eastAsia="仿宋_GB2312"/>
                <w:sz w:val="22"/>
                <w:color w:val="000000"/>
              </w:rPr>
              <w:t>5.基础在施工完毕后，应及时进行分层夯实回填，回填土压实系数大于0.94；</w:t>
            </w:r>
            <w:r>
              <w:br/>
            </w:r>
            <w:r>
              <w:rPr>
                <w:rFonts w:ascii="仿宋_GB2312" w:hAnsi="仿宋_GB2312" w:cs="仿宋_GB2312" w:eastAsia="仿宋_GB2312"/>
                <w:sz w:val="22"/>
                <w:color w:val="000000"/>
              </w:rPr>
              <w:t>6.基础施工时 必须与电气专业配合施工，预埋管线，预埋防雷接铁件等；</w:t>
            </w:r>
            <w:r>
              <w:br/>
            </w:r>
            <w:r>
              <w:rPr>
                <w:rFonts w:ascii="仿宋_GB2312" w:hAnsi="仿宋_GB2312" w:cs="仿宋_GB2312" w:eastAsia="仿宋_GB2312"/>
                <w:sz w:val="22"/>
                <w:color w:val="000000"/>
              </w:rPr>
              <w:t>7.如地下水位影响基础施工基坑开挖前需进行基坑降水工作；</w:t>
            </w:r>
          </w:p>
        </w:tc>
      </w:tr>
    </w:tbl>
    <w:p>
      <w:pPr>
        <w:pStyle w:val="null5"/>
        <w:jc w:val="left"/>
      </w:pPr>
      <w:r>
        <w:rPr>
          <w:rFonts w:ascii="仿宋_GB2312" w:hAnsi="仿宋_GB2312" w:cs="仿宋_GB2312" w:eastAsia="仿宋_GB2312"/>
        </w:rPr>
        <w:t>标的名称：基站铁塔建设系统：防雷接地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sz w:val="22"/>
                <w:color w:val="000000"/>
              </w:rPr>
              <w:t>1.避雷针不与塔架绝缘，利用塔架作为引线，在塔架角处用引线引入地下；</w:t>
            </w:r>
            <w:r>
              <w:br/>
            </w:r>
            <w:r>
              <w:rPr>
                <w:rFonts w:ascii="仿宋_GB2312" w:hAnsi="仿宋_GB2312" w:cs="仿宋_GB2312" w:eastAsia="仿宋_GB2312"/>
                <w:sz w:val="22"/>
                <w:color w:val="000000"/>
              </w:rPr>
              <w:t>2.尺寸：230x160x65mm。设置避雷针；</w:t>
            </w:r>
            <w:r>
              <w:br/>
            </w:r>
            <w:r>
              <w:rPr>
                <w:rFonts w:ascii="仿宋_GB2312" w:hAnsi="仿宋_GB2312" w:cs="仿宋_GB2312" w:eastAsia="仿宋_GB2312"/>
                <w:sz w:val="22"/>
                <w:color w:val="000000"/>
              </w:rPr>
              <w:t>3.避雷接地电阻：不大于10欧姆；</w:t>
            </w:r>
            <w:r>
              <w:br/>
            </w:r>
            <w:r>
              <w:rPr>
                <w:rFonts w:ascii="仿宋_GB2312" w:hAnsi="仿宋_GB2312" w:cs="仿宋_GB2312" w:eastAsia="仿宋_GB2312"/>
                <w:sz w:val="22"/>
                <w:color w:val="000000"/>
              </w:rPr>
              <w:t>4.避雷材质采用Q235B扁铁及角钢；</w:t>
            </w:r>
            <w:r>
              <w:br/>
            </w:r>
            <w:r>
              <w:rPr>
                <w:rFonts w:ascii="仿宋_GB2312" w:hAnsi="仿宋_GB2312" w:cs="仿宋_GB2312" w:eastAsia="仿宋_GB2312"/>
                <w:sz w:val="22"/>
                <w:color w:val="000000"/>
              </w:rPr>
              <w:t>5.防雷接地网宜和基础一起施工。</w:t>
            </w:r>
            <w:r>
              <w:br/>
            </w:r>
            <w:r>
              <w:rPr>
                <w:rFonts w:ascii="仿宋_GB2312" w:hAnsi="仿宋_GB2312" w:cs="仿宋_GB2312" w:eastAsia="仿宋_GB2312"/>
                <w:sz w:val="22"/>
                <w:color w:val="000000"/>
              </w:rPr>
              <w:t>6.接地网埋深度不小于500mm。</w:t>
            </w:r>
            <w:r>
              <w:br/>
            </w:r>
            <w:r>
              <w:rPr>
                <w:rFonts w:ascii="仿宋_GB2312" w:hAnsi="仿宋_GB2312" w:cs="仿宋_GB2312" w:eastAsia="仿宋_GB2312"/>
                <w:sz w:val="22"/>
                <w:color w:val="000000"/>
              </w:rPr>
              <w:t>7.焊接:下端与水平接地带和就近一根接地极焊接。</w:t>
            </w:r>
            <w:r>
              <w:br/>
            </w:r>
            <w:r>
              <w:rPr>
                <w:rFonts w:ascii="仿宋_GB2312" w:hAnsi="仿宋_GB2312" w:cs="仿宋_GB2312" w:eastAsia="仿宋_GB2312"/>
                <w:sz w:val="22"/>
                <w:color w:val="000000"/>
              </w:rPr>
              <w:t>8.焊缝长度不小于100mm，焊缝高度5mm;</w:t>
            </w:r>
          </w:p>
        </w:tc>
      </w:tr>
    </w:tbl>
    <w:p>
      <w:pPr>
        <w:pStyle w:val="null5"/>
        <w:jc w:val="left"/>
      </w:pPr>
      <w:r>
        <w:rPr>
          <w:rFonts w:ascii="仿宋_GB2312" w:hAnsi="仿宋_GB2312" w:cs="仿宋_GB2312" w:eastAsia="仿宋_GB2312"/>
        </w:rPr>
        <w:t>标的名称：基站铁塔建设系统：防护围栏</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sz w:val="22"/>
                <w:color w:val="000000"/>
              </w:rPr>
              <w:t>1.采用塑钢护栏；</w:t>
            </w:r>
            <w:r>
              <w:br/>
            </w:r>
            <w:r>
              <w:rPr>
                <w:rFonts w:ascii="仿宋_GB2312" w:hAnsi="仿宋_GB2312" w:cs="仿宋_GB2312" w:eastAsia="仿宋_GB2312"/>
                <w:sz w:val="22"/>
                <w:color w:val="000000"/>
              </w:rPr>
              <w:t>2.围栏长≥80延米；双开门设计，开门宽度≥3米</w:t>
            </w:r>
            <w:r>
              <w:br/>
            </w:r>
            <w:r>
              <w:rPr>
                <w:rFonts w:ascii="仿宋_GB2312" w:hAnsi="仿宋_GB2312" w:cs="仿宋_GB2312" w:eastAsia="仿宋_GB2312"/>
                <w:sz w:val="22"/>
                <w:color w:val="000000"/>
              </w:rPr>
              <w:t>3.定制围栏高度不低于2m；</w:t>
            </w:r>
            <w:r>
              <w:br/>
            </w:r>
            <w:r>
              <w:rPr>
                <w:rFonts w:ascii="仿宋_GB2312" w:hAnsi="仿宋_GB2312" w:cs="仿宋_GB2312" w:eastAsia="仿宋_GB2312"/>
                <w:sz w:val="22"/>
                <w:color w:val="000000"/>
              </w:rPr>
              <w:t>横杆</w:t>
            </w:r>
            <w:r>
              <w:rPr>
                <w:rFonts w:ascii="仿宋_GB2312" w:hAnsi="仿宋_GB2312" w:cs="仿宋_GB2312" w:eastAsia="仿宋_GB2312"/>
                <w:sz w:val="22"/>
                <w:color w:val="000000"/>
              </w:rPr>
              <w:t>4*4厘米方管厚度≥1.2毫米</w:t>
            </w:r>
            <w:r>
              <w:br/>
            </w:r>
            <w:r>
              <w:rPr>
                <w:rFonts w:ascii="仿宋_GB2312" w:hAnsi="仿宋_GB2312" w:cs="仿宋_GB2312" w:eastAsia="仿宋_GB2312"/>
                <w:sz w:val="22"/>
                <w:color w:val="000000"/>
              </w:rPr>
              <w:t>小立杆</w:t>
            </w:r>
            <w:r>
              <w:rPr>
                <w:rFonts w:ascii="仿宋_GB2312" w:hAnsi="仿宋_GB2312" w:cs="仿宋_GB2312" w:eastAsia="仿宋_GB2312"/>
                <w:sz w:val="22"/>
                <w:color w:val="000000"/>
              </w:rPr>
              <w:t>1.9*1.9厘米厚度≥0.9毫米</w:t>
            </w:r>
            <w:r>
              <w:br/>
            </w:r>
            <w:r>
              <w:rPr>
                <w:rFonts w:ascii="仿宋_GB2312" w:hAnsi="仿宋_GB2312" w:cs="仿宋_GB2312" w:eastAsia="仿宋_GB2312"/>
                <w:sz w:val="22"/>
                <w:color w:val="000000"/>
              </w:rPr>
              <w:t>大立柱</w:t>
            </w:r>
            <w:r>
              <w:rPr>
                <w:rFonts w:ascii="仿宋_GB2312" w:hAnsi="仿宋_GB2312" w:cs="仿宋_GB2312" w:eastAsia="仿宋_GB2312"/>
                <w:sz w:val="22"/>
                <w:color w:val="000000"/>
              </w:rPr>
              <w:t>8*8厘米方管厚度≥1.5毫米</w:t>
            </w:r>
            <w:r>
              <w:br/>
            </w:r>
            <w:r>
              <w:rPr>
                <w:rFonts w:ascii="仿宋_GB2312" w:hAnsi="仿宋_GB2312" w:cs="仿宋_GB2312" w:eastAsia="仿宋_GB2312"/>
                <w:sz w:val="22"/>
                <w:color w:val="000000"/>
              </w:rPr>
              <w:t>4.立柱下设基础为长40*宽40*高60cm的C25混凝土基础，基础埋深为40cm；</w:t>
            </w:r>
          </w:p>
        </w:tc>
      </w:tr>
    </w:tbl>
    <w:p>
      <w:pPr>
        <w:pStyle w:val="null5"/>
        <w:jc w:val="left"/>
      </w:pPr>
      <w:r>
        <w:rPr>
          <w:rFonts w:ascii="仿宋_GB2312" w:hAnsi="仿宋_GB2312" w:cs="仿宋_GB2312" w:eastAsia="仿宋_GB2312"/>
        </w:rPr>
        <w:t>标的名称：信号传输系统：无线网桥</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sz w:val="22"/>
                <w:color w:val="000000"/>
              </w:rPr>
              <w:t xml:space="preserve">1、支持 5.8GHz，支持802.11a/n/ac协议，最大带宽866Mbps，净带宽400Mbps，双外接天线接口，发射功率不大于30dBm。在干扰恶劣环境下，可提供多个互不干扰频点，回避干扰。  </w:t>
            </w:r>
            <w:r>
              <w:br/>
            </w:r>
            <w:r>
              <w:rPr>
                <w:rFonts w:ascii="仿宋_GB2312" w:hAnsi="仿宋_GB2312" w:cs="仿宋_GB2312" w:eastAsia="仿宋_GB2312"/>
                <w:sz w:val="22"/>
                <w:color w:val="000000"/>
              </w:rPr>
              <w:t xml:space="preserve">2、4.9-6.1GHz 宽频段软件可调。 </w:t>
            </w:r>
            <w:r>
              <w:br/>
            </w:r>
            <w:r>
              <w:rPr>
                <w:rFonts w:ascii="仿宋_GB2312" w:hAnsi="仿宋_GB2312" w:cs="仿宋_GB2312" w:eastAsia="仿宋_GB2312"/>
                <w:sz w:val="22"/>
                <w:color w:val="000000"/>
              </w:rPr>
              <w:t xml:space="preserve">3、支持0FDM，支持MIMO、TDMA，LD, FAP，CSMA/CA，TCP/IP，IPX/SPX  </w:t>
            </w:r>
            <w:r>
              <w:br/>
            </w:r>
            <w:r>
              <w:rPr>
                <w:rFonts w:ascii="仿宋_GB2312" w:hAnsi="仿宋_GB2312" w:cs="仿宋_GB2312" w:eastAsia="仿宋_GB2312"/>
                <w:sz w:val="22"/>
                <w:color w:val="000000"/>
              </w:rPr>
              <w:t xml:space="preserve">4、支持 GNSS 时钟信号同步、以太网同步，IP67防护等级  </w:t>
            </w:r>
            <w:r>
              <w:br/>
            </w:r>
            <w:r>
              <w:rPr>
                <w:rFonts w:ascii="仿宋_GB2312" w:hAnsi="仿宋_GB2312" w:cs="仿宋_GB2312" w:eastAsia="仿宋_GB2312"/>
                <w:sz w:val="22"/>
                <w:color w:val="000000"/>
              </w:rPr>
              <w:t xml:space="preserve">5、无线传输采用私有专网协议，设备 SSID 手机、PC 无法扫描                   </w:t>
            </w:r>
            <w:r>
              <w:br/>
            </w:r>
            <w:r>
              <w:rPr>
                <w:rFonts w:ascii="仿宋_GB2312" w:hAnsi="仿宋_GB2312" w:cs="仿宋_GB2312" w:eastAsia="仿宋_GB2312"/>
                <w:sz w:val="22"/>
                <w:color w:val="000000"/>
              </w:rPr>
              <w:t xml:space="preserve">6、上下行带宽 90:10 可调 </w:t>
            </w:r>
            <w:r>
              <w:br/>
            </w:r>
            <w:r>
              <w:rPr>
                <w:rFonts w:ascii="仿宋_GB2312" w:hAnsi="仿宋_GB2312" w:cs="仿宋_GB2312" w:eastAsia="仿宋_GB2312"/>
                <w:sz w:val="22"/>
                <w:color w:val="000000"/>
              </w:rPr>
              <w:t xml:space="preserve">7、外接天线最远传输距离≥100km，供电方式:采用IEEE 802.3at标准供电         </w:t>
            </w:r>
            <w:r>
              <w:br/>
            </w:r>
            <w:r>
              <w:rPr>
                <w:rFonts w:ascii="仿宋_GB2312" w:hAnsi="仿宋_GB2312" w:cs="仿宋_GB2312" w:eastAsia="仿宋_GB2312"/>
                <w:sz w:val="22"/>
                <w:color w:val="000000"/>
              </w:rPr>
              <w:t xml:space="preserve">8、支持中/英文管理、WEB、Telnet管理；支持本地或云端管理平台统一管理 </w:t>
            </w:r>
            <w:r>
              <w:br/>
            </w:r>
            <w:r>
              <w:rPr>
                <w:rFonts w:ascii="仿宋_GB2312" w:hAnsi="仿宋_GB2312" w:cs="仿宋_GB2312" w:eastAsia="仿宋_GB2312"/>
                <w:sz w:val="22"/>
                <w:color w:val="000000"/>
              </w:rPr>
              <w:t xml:space="preserve">9、支持点对点（PTP）及点对多点(PTMP)应用；高速远距离通信，保证远距离，高带宽，高稳定性业务要求 </w:t>
            </w:r>
            <w:r>
              <w:br/>
            </w:r>
            <w:r>
              <w:rPr>
                <w:rFonts w:ascii="仿宋_GB2312" w:hAnsi="仿宋_GB2312" w:cs="仿宋_GB2312" w:eastAsia="仿宋_GB2312"/>
                <w:sz w:val="22"/>
                <w:color w:val="000000"/>
              </w:rPr>
              <w:t xml:space="preserve">10、支持双看门狗功能，可实现对于无线链路检测及有线网口双重检测功能     </w:t>
            </w:r>
            <w:r>
              <w:br/>
            </w:r>
            <w:r>
              <w:rPr>
                <w:rFonts w:ascii="仿宋_GB2312" w:hAnsi="仿宋_GB2312" w:cs="仿宋_GB2312" w:eastAsia="仿宋_GB2312"/>
                <w:sz w:val="22"/>
                <w:color w:val="000000"/>
              </w:rPr>
              <w:t xml:space="preserve">11、支持 WEP、WPA/WPA2 PSK EAP 等安全加密算法,支持私有协议加密          </w:t>
            </w:r>
            <w:r>
              <w:br/>
            </w:r>
            <w:r>
              <w:rPr>
                <w:rFonts w:ascii="仿宋_GB2312" w:hAnsi="仿宋_GB2312" w:cs="仿宋_GB2312" w:eastAsia="仿宋_GB2312"/>
                <w:sz w:val="22"/>
                <w:color w:val="000000"/>
              </w:rPr>
              <w:t xml:space="preserve">12、具备对射频回路、数据回路、电源回路三重防雷防浪涌保护；支持共模(DM)6Kv/差模(CM)2Kv浪涌防护，支持16Kv ESD防护         </w:t>
            </w:r>
          </w:p>
          <w:p>
            <w:pPr>
              <w:pStyle w:val="null5"/>
              <w:jc w:val="left"/>
            </w:pPr>
            <w:r>
              <w:rPr>
                <w:rFonts w:ascii="仿宋_GB2312" w:hAnsi="仿宋_GB2312" w:cs="仿宋_GB2312" w:eastAsia="仿宋_GB2312"/>
                <w:sz w:val="22"/>
                <w:color w:val="000000"/>
              </w:rPr>
              <w:t xml:space="preserve">13、信道带宽：5/10/20/40/80MHz </w:t>
            </w:r>
            <w:r>
              <w:br/>
            </w:r>
            <w:r>
              <w:rPr>
                <w:rFonts w:ascii="仿宋_GB2312" w:hAnsi="仿宋_GB2312" w:cs="仿宋_GB2312" w:eastAsia="仿宋_GB2312"/>
                <w:sz w:val="22"/>
                <w:color w:val="000000"/>
              </w:rPr>
              <w:t>14、供应商提供无线电发射设备型号核准证产品需提供国家认可检测机构(CM 标志)产品质量检测报告或检验报告;</w:t>
            </w:r>
          </w:p>
        </w:tc>
      </w:tr>
    </w:tbl>
    <w:p>
      <w:pPr>
        <w:pStyle w:val="null5"/>
        <w:jc w:val="left"/>
      </w:pPr>
      <w:r>
        <w:rPr>
          <w:rFonts w:ascii="仿宋_GB2312" w:hAnsi="仿宋_GB2312" w:cs="仿宋_GB2312" w:eastAsia="仿宋_GB2312"/>
        </w:rPr>
        <w:t>标的名称：信号传输系统：外接微波天线</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sz w:val="22"/>
                <w:color w:val="000000"/>
              </w:rPr>
              <w:t>1、4.9-6.1GHz频率</w:t>
            </w:r>
            <w:r>
              <w:br/>
            </w:r>
            <w:r>
              <w:rPr>
                <w:rFonts w:ascii="仿宋_GB2312" w:hAnsi="仿宋_GB2312" w:cs="仿宋_GB2312" w:eastAsia="仿宋_GB2312"/>
                <w:sz w:val="22"/>
                <w:color w:val="000000"/>
              </w:rPr>
              <w:t>2、28dBi 高增益</w:t>
            </w:r>
            <w:r>
              <w:br/>
            </w:r>
            <w:r>
              <w:rPr>
                <w:rFonts w:ascii="仿宋_GB2312" w:hAnsi="仿宋_GB2312" w:cs="仿宋_GB2312" w:eastAsia="仿宋_GB2312"/>
                <w:sz w:val="22"/>
                <w:color w:val="000000"/>
              </w:rPr>
              <w:t>3、MIMO</w:t>
            </w:r>
            <w:r>
              <w:br/>
            </w:r>
            <w:r>
              <w:rPr>
                <w:rFonts w:ascii="仿宋_GB2312" w:hAnsi="仿宋_GB2312" w:cs="仿宋_GB2312" w:eastAsia="仿宋_GB2312"/>
                <w:sz w:val="22"/>
                <w:color w:val="000000"/>
              </w:rPr>
              <w:t>4、极化方式：双极化</w:t>
            </w:r>
            <w:r>
              <w:br/>
            </w:r>
            <w:r>
              <w:rPr>
                <w:rFonts w:ascii="仿宋_GB2312" w:hAnsi="仿宋_GB2312" w:cs="仿宋_GB2312" w:eastAsia="仿宋_GB2312"/>
                <w:sz w:val="22"/>
                <w:color w:val="000000"/>
              </w:rPr>
              <w:t>5、极化方向：垂直和水平 或±45°</w:t>
            </w:r>
            <w:r>
              <w:br/>
            </w:r>
            <w:r>
              <w:rPr>
                <w:rFonts w:ascii="仿宋_GB2312" w:hAnsi="仿宋_GB2312" w:cs="仿宋_GB2312" w:eastAsia="仿宋_GB2312"/>
                <w:sz w:val="22"/>
                <w:color w:val="000000"/>
              </w:rPr>
              <w:t>6、角度：5°</w:t>
            </w:r>
            <w:r>
              <w:br/>
            </w:r>
            <w:r>
              <w:rPr>
                <w:rFonts w:ascii="仿宋_GB2312" w:hAnsi="仿宋_GB2312" w:cs="仿宋_GB2312" w:eastAsia="仿宋_GB2312"/>
                <w:sz w:val="22"/>
                <w:color w:val="000000"/>
              </w:rPr>
              <w:t xml:space="preserve">7、工作温度：-50°C 至 +80°C               </w:t>
            </w:r>
          </w:p>
          <w:p>
            <w:pPr>
              <w:pStyle w:val="null5"/>
              <w:jc w:val="left"/>
            </w:pPr>
            <w:r>
              <w:rPr>
                <w:rFonts w:ascii="仿宋_GB2312" w:hAnsi="仿宋_GB2312" w:cs="仿宋_GB2312" w:eastAsia="仿宋_GB2312"/>
                <w:sz w:val="22"/>
                <w:color w:val="000000"/>
              </w:rPr>
              <w:t>8、阻抗：50Ω</w:t>
            </w:r>
            <w:r>
              <w:br/>
            </w:r>
            <w:r>
              <w:rPr>
                <w:rFonts w:ascii="仿宋_GB2312" w:hAnsi="仿宋_GB2312" w:cs="仿宋_GB2312" w:eastAsia="仿宋_GB2312"/>
                <w:sz w:val="22"/>
                <w:color w:val="000000"/>
              </w:rPr>
              <w:t>9、最大抗风速：216Km/h</w:t>
            </w:r>
            <w:r>
              <w:br/>
            </w:r>
            <w:r>
              <w:rPr>
                <w:rFonts w:ascii="仿宋_GB2312" w:hAnsi="仿宋_GB2312" w:cs="仿宋_GB2312" w:eastAsia="仿宋_GB2312"/>
                <w:sz w:val="22"/>
                <w:color w:val="000000"/>
              </w:rPr>
              <w:t>10、接头类型：2 * SMA</w:t>
            </w:r>
          </w:p>
        </w:tc>
      </w:tr>
    </w:tbl>
    <w:p>
      <w:pPr>
        <w:pStyle w:val="null5"/>
        <w:jc w:val="left"/>
      </w:pPr>
      <w:r>
        <w:rPr>
          <w:rFonts w:ascii="仿宋_GB2312" w:hAnsi="仿宋_GB2312" w:cs="仿宋_GB2312" w:eastAsia="仿宋_GB2312"/>
        </w:rPr>
        <w:t>标的名称：信号中继站：无线网桥</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sz w:val="22"/>
                <w:color w:val="000000"/>
              </w:rPr>
              <w:t xml:space="preserve">1、支持 5.8GHz，支持802.11a/n/ac协议，最大带宽866Mbps，净带宽400Mbps，双外接天线接口，发射功率不大于30dBm。在干扰恶劣环境下，可提供多个互不干扰频点，回避干扰。 </w:t>
            </w:r>
            <w:r>
              <w:br/>
            </w:r>
            <w:r>
              <w:rPr>
                <w:rFonts w:ascii="仿宋_GB2312" w:hAnsi="仿宋_GB2312" w:cs="仿宋_GB2312" w:eastAsia="仿宋_GB2312"/>
                <w:sz w:val="22"/>
                <w:color w:val="000000"/>
              </w:rPr>
              <w:t xml:space="preserve">2、4.9-6.1GHz 宽频段软件可调。 </w:t>
            </w:r>
            <w:r>
              <w:br/>
            </w:r>
            <w:r>
              <w:rPr>
                <w:rFonts w:ascii="仿宋_GB2312" w:hAnsi="仿宋_GB2312" w:cs="仿宋_GB2312" w:eastAsia="仿宋_GB2312"/>
                <w:sz w:val="22"/>
                <w:color w:val="000000"/>
              </w:rPr>
              <w:t xml:space="preserve">3、支持0FDM，支持MIMO、TDMA，LD, FAP，CSMA/CA，TCP/IP，IPX/SPX </w:t>
            </w:r>
            <w:r>
              <w:br/>
            </w:r>
            <w:r>
              <w:rPr>
                <w:rFonts w:ascii="仿宋_GB2312" w:hAnsi="仿宋_GB2312" w:cs="仿宋_GB2312" w:eastAsia="仿宋_GB2312"/>
                <w:sz w:val="22"/>
                <w:color w:val="000000"/>
              </w:rPr>
              <w:t xml:space="preserve">4、支持 GNSS 时钟信号同步、以太网同步，IP67防护等级 </w:t>
            </w:r>
            <w:r>
              <w:br/>
            </w:r>
            <w:r>
              <w:rPr>
                <w:rFonts w:ascii="仿宋_GB2312" w:hAnsi="仿宋_GB2312" w:cs="仿宋_GB2312" w:eastAsia="仿宋_GB2312"/>
                <w:sz w:val="22"/>
                <w:color w:val="000000"/>
              </w:rPr>
              <w:t xml:space="preserve">5、无线传输采用私有专网协议，设备 SSID 手机、PC 无法扫描                   </w:t>
            </w:r>
            <w:r>
              <w:br/>
            </w:r>
            <w:r>
              <w:rPr>
                <w:rFonts w:ascii="仿宋_GB2312" w:hAnsi="仿宋_GB2312" w:cs="仿宋_GB2312" w:eastAsia="仿宋_GB2312"/>
                <w:sz w:val="22"/>
                <w:color w:val="000000"/>
              </w:rPr>
              <w:t xml:space="preserve">6、上下行带宽 90:10 可调 </w:t>
            </w:r>
            <w:r>
              <w:br/>
            </w:r>
            <w:r>
              <w:rPr>
                <w:rFonts w:ascii="仿宋_GB2312" w:hAnsi="仿宋_GB2312" w:cs="仿宋_GB2312" w:eastAsia="仿宋_GB2312"/>
                <w:sz w:val="22"/>
                <w:color w:val="000000"/>
              </w:rPr>
              <w:t xml:space="preserve">7、外接天线最远传输距离≥100km，供电方式:采用IEEE 802.3at标准供电         </w:t>
            </w:r>
            <w:r>
              <w:br/>
            </w:r>
            <w:r>
              <w:rPr>
                <w:rFonts w:ascii="仿宋_GB2312" w:hAnsi="仿宋_GB2312" w:cs="仿宋_GB2312" w:eastAsia="仿宋_GB2312"/>
                <w:sz w:val="22"/>
                <w:color w:val="000000"/>
              </w:rPr>
              <w:t xml:space="preserve">8、支持中/英文管理、WEB、Telnet管理；支持本地或云端管理平台统一管理           </w:t>
            </w:r>
            <w:r>
              <w:br/>
            </w:r>
            <w:r>
              <w:rPr>
                <w:rFonts w:ascii="仿宋_GB2312" w:hAnsi="仿宋_GB2312" w:cs="仿宋_GB2312" w:eastAsia="仿宋_GB2312"/>
                <w:sz w:val="22"/>
                <w:color w:val="000000"/>
              </w:rPr>
              <w:t xml:space="preserve">9、支持点对点（PTP）及点对多点(PTMP)应用；高速远距离通信，保证远距离，高带宽，高稳定性业务要求 </w:t>
            </w:r>
            <w:r>
              <w:br/>
            </w:r>
            <w:r>
              <w:rPr>
                <w:rFonts w:ascii="仿宋_GB2312" w:hAnsi="仿宋_GB2312" w:cs="仿宋_GB2312" w:eastAsia="仿宋_GB2312"/>
                <w:sz w:val="22"/>
                <w:color w:val="000000"/>
              </w:rPr>
              <w:t xml:space="preserve">10、支持双看门狗功能，可实现对于无线链路检测及有线网口双重检测功能     </w:t>
            </w:r>
            <w:r>
              <w:br/>
            </w:r>
            <w:r>
              <w:rPr>
                <w:rFonts w:ascii="仿宋_GB2312" w:hAnsi="仿宋_GB2312" w:cs="仿宋_GB2312" w:eastAsia="仿宋_GB2312"/>
                <w:sz w:val="22"/>
                <w:color w:val="000000"/>
              </w:rPr>
              <w:t xml:space="preserve">11、支持 WEP、WPA/WPA2 PSK EAP 等安全加密算法,支持私有协议加密          </w:t>
            </w:r>
            <w:r>
              <w:br/>
            </w:r>
            <w:r>
              <w:rPr>
                <w:rFonts w:ascii="仿宋_GB2312" w:hAnsi="仿宋_GB2312" w:cs="仿宋_GB2312" w:eastAsia="仿宋_GB2312"/>
                <w:sz w:val="22"/>
                <w:color w:val="000000"/>
              </w:rPr>
              <w:t xml:space="preserve">12、具备对射频回路、数据回路、电源回路三重防雷防浪涌保护；支持共模(DM)6Kv/差模(CM)2Kv浪涌防护，支持16Kv ESD防护         </w:t>
            </w:r>
          </w:p>
          <w:p>
            <w:pPr>
              <w:pStyle w:val="null5"/>
              <w:jc w:val="left"/>
            </w:pPr>
            <w:r>
              <w:rPr>
                <w:rFonts w:ascii="仿宋_GB2312" w:hAnsi="仿宋_GB2312" w:cs="仿宋_GB2312" w:eastAsia="仿宋_GB2312"/>
                <w:sz w:val="22"/>
                <w:color w:val="000000"/>
              </w:rPr>
              <w:t xml:space="preserve">13、信道带宽：5/10/20/40/80MHz </w:t>
            </w:r>
            <w:r>
              <w:br/>
            </w:r>
            <w:r>
              <w:rPr>
                <w:rFonts w:ascii="仿宋_GB2312" w:hAnsi="仿宋_GB2312" w:cs="仿宋_GB2312" w:eastAsia="仿宋_GB2312"/>
                <w:sz w:val="22"/>
                <w:color w:val="000000"/>
              </w:rPr>
              <w:t>14、供应商提供无线电发射设备型号核准证产品需提供国家认可检测机构(CM 标志)产品质量检测报告或检验报告;</w:t>
            </w:r>
          </w:p>
        </w:tc>
      </w:tr>
    </w:tbl>
    <w:p>
      <w:pPr>
        <w:pStyle w:val="null5"/>
        <w:jc w:val="left"/>
      </w:pPr>
      <w:r>
        <w:rPr>
          <w:rFonts w:ascii="仿宋_GB2312" w:hAnsi="仿宋_GB2312" w:cs="仿宋_GB2312" w:eastAsia="仿宋_GB2312"/>
        </w:rPr>
        <w:t>标的名称：信号中继站：外接微波天线</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sz w:val="22"/>
                <w:color w:val="000000"/>
              </w:rPr>
              <w:t>1、4.9-6.1GHz频率</w:t>
            </w:r>
            <w:r>
              <w:br/>
            </w:r>
            <w:r>
              <w:rPr>
                <w:rFonts w:ascii="仿宋_GB2312" w:hAnsi="仿宋_GB2312" w:cs="仿宋_GB2312" w:eastAsia="仿宋_GB2312"/>
                <w:sz w:val="22"/>
                <w:color w:val="000000"/>
              </w:rPr>
              <w:t>2、28dBi 高增益</w:t>
            </w:r>
            <w:r>
              <w:br/>
            </w:r>
            <w:r>
              <w:rPr>
                <w:rFonts w:ascii="仿宋_GB2312" w:hAnsi="仿宋_GB2312" w:cs="仿宋_GB2312" w:eastAsia="仿宋_GB2312"/>
                <w:sz w:val="22"/>
                <w:color w:val="000000"/>
              </w:rPr>
              <w:t>3、MIMO</w:t>
            </w:r>
            <w:r>
              <w:br/>
            </w:r>
            <w:r>
              <w:rPr>
                <w:rFonts w:ascii="仿宋_GB2312" w:hAnsi="仿宋_GB2312" w:cs="仿宋_GB2312" w:eastAsia="仿宋_GB2312"/>
                <w:sz w:val="22"/>
                <w:color w:val="000000"/>
              </w:rPr>
              <w:t>4、极化方式：双极化</w:t>
            </w:r>
            <w:r>
              <w:br/>
            </w:r>
            <w:r>
              <w:rPr>
                <w:rFonts w:ascii="仿宋_GB2312" w:hAnsi="仿宋_GB2312" w:cs="仿宋_GB2312" w:eastAsia="仿宋_GB2312"/>
                <w:sz w:val="22"/>
                <w:color w:val="000000"/>
              </w:rPr>
              <w:t>5、极化方向：垂直和水平 或±45°</w:t>
            </w:r>
            <w:r>
              <w:br/>
            </w:r>
            <w:r>
              <w:rPr>
                <w:rFonts w:ascii="仿宋_GB2312" w:hAnsi="仿宋_GB2312" w:cs="仿宋_GB2312" w:eastAsia="仿宋_GB2312"/>
                <w:sz w:val="22"/>
                <w:color w:val="000000"/>
              </w:rPr>
              <w:t>6、角度：5°</w:t>
            </w:r>
            <w:r>
              <w:br/>
            </w:r>
            <w:r>
              <w:rPr>
                <w:rFonts w:ascii="仿宋_GB2312" w:hAnsi="仿宋_GB2312" w:cs="仿宋_GB2312" w:eastAsia="仿宋_GB2312"/>
                <w:sz w:val="22"/>
                <w:color w:val="000000"/>
              </w:rPr>
              <w:t xml:space="preserve">7、工作温度：-50°C 至 +80°C                   </w:t>
            </w:r>
          </w:p>
          <w:p>
            <w:pPr>
              <w:pStyle w:val="null5"/>
              <w:jc w:val="left"/>
            </w:pPr>
            <w:r>
              <w:rPr>
                <w:rFonts w:ascii="仿宋_GB2312" w:hAnsi="仿宋_GB2312" w:cs="仿宋_GB2312" w:eastAsia="仿宋_GB2312"/>
                <w:sz w:val="22"/>
                <w:color w:val="000000"/>
              </w:rPr>
              <w:t>8、阻抗：50Ω</w:t>
            </w:r>
            <w:r>
              <w:br/>
            </w:r>
            <w:r>
              <w:rPr>
                <w:rFonts w:ascii="仿宋_GB2312" w:hAnsi="仿宋_GB2312" w:cs="仿宋_GB2312" w:eastAsia="仿宋_GB2312"/>
                <w:sz w:val="22"/>
                <w:color w:val="000000"/>
              </w:rPr>
              <w:t>9、最大抗风速：216Km/h</w:t>
            </w:r>
            <w:r>
              <w:br/>
            </w:r>
            <w:r>
              <w:rPr>
                <w:rFonts w:ascii="仿宋_GB2312" w:hAnsi="仿宋_GB2312" w:cs="仿宋_GB2312" w:eastAsia="仿宋_GB2312"/>
                <w:sz w:val="22"/>
                <w:color w:val="000000"/>
              </w:rPr>
              <w:t>10、接头类型：2 * SMA</w:t>
            </w:r>
          </w:p>
        </w:tc>
      </w:tr>
    </w:tbl>
    <w:p>
      <w:pPr>
        <w:pStyle w:val="null5"/>
        <w:jc w:val="left"/>
      </w:pPr>
      <w:r>
        <w:rPr>
          <w:rFonts w:ascii="仿宋_GB2312" w:hAnsi="仿宋_GB2312" w:cs="仿宋_GB2312" w:eastAsia="仿宋_GB2312"/>
        </w:rPr>
        <w:t>标的名称：信号中继站：单晶硅光伏板</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sz w:val="22"/>
                <w:color w:val="000000"/>
              </w:rPr>
              <w:t>1.组件功率：300W；</w:t>
            </w:r>
            <w:r>
              <w:br/>
            </w:r>
            <w:r>
              <w:rPr>
                <w:rFonts w:ascii="仿宋_GB2312" w:hAnsi="仿宋_GB2312" w:cs="仿宋_GB2312" w:eastAsia="仿宋_GB2312"/>
                <w:sz w:val="22"/>
                <w:color w:val="000000"/>
              </w:rPr>
              <w:t>2.组件转化率≥18%；</w:t>
            </w:r>
            <w:r>
              <w:br/>
            </w:r>
            <w:r>
              <w:rPr>
                <w:rFonts w:ascii="仿宋_GB2312" w:hAnsi="仿宋_GB2312" w:cs="仿宋_GB2312" w:eastAsia="仿宋_GB2312"/>
                <w:sz w:val="22"/>
                <w:color w:val="000000"/>
              </w:rPr>
              <w:t>3.制造工艺成熟，不受材料限制；</w:t>
            </w:r>
            <w:r>
              <w:br/>
            </w:r>
            <w:r>
              <w:rPr>
                <w:rFonts w:ascii="仿宋_GB2312" w:hAnsi="仿宋_GB2312" w:cs="仿宋_GB2312" w:eastAsia="仿宋_GB2312"/>
                <w:sz w:val="22"/>
                <w:color w:val="000000"/>
              </w:rPr>
              <w:t>4.迎风压强＞2400Pa；</w:t>
            </w:r>
            <w:r>
              <w:br/>
            </w:r>
            <w:r>
              <w:rPr>
                <w:rFonts w:ascii="仿宋_GB2312" w:hAnsi="仿宋_GB2312" w:cs="仿宋_GB2312" w:eastAsia="仿宋_GB2312"/>
                <w:sz w:val="22"/>
                <w:color w:val="000000"/>
              </w:rPr>
              <w:t>5.绝缘强度DC3500V，1min；</w:t>
            </w:r>
            <w:r>
              <w:br/>
            </w:r>
            <w:r>
              <w:rPr>
                <w:rFonts w:ascii="仿宋_GB2312" w:hAnsi="仿宋_GB2312" w:cs="仿宋_GB2312" w:eastAsia="仿宋_GB2312"/>
                <w:sz w:val="22"/>
                <w:color w:val="000000"/>
              </w:rPr>
              <w:t>6.边框接地电阻＜1Ω；</w:t>
            </w:r>
            <w:r>
              <w:br/>
            </w:r>
            <w:r>
              <w:rPr>
                <w:rFonts w:ascii="仿宋_GB2312" w:hAnsi="仿宋_GB2312" w:cs="仿宋_GB2312" w:eastAsia="仿宋_GB2312"/>
                <w:sz w:val="22"/>
                <w:color w:val="000000"/>
              </w:rPr>
              <w:t>7.2年内衰减率小于3.2%，10年内是衰减率小于10%；</w:t>
            </w:r>
            <w:r>
              <w:br/>
            </w:r>
            <w:r>
              <w:rPr>
                <w:rFonts w:ascii="仿宋_GB2312" w:hAnsi="仿宋_GB2312" w:cs="仿宋_GB2312" w:eastAsia="仿宋_GB2312"/>
                <w:sz w:val="22"/>
                <w:color w:val="000000"/>
              </w:rPr>
              <w:t>8.受恶劣天气（风沙、雨雪）影响较小，具备弱光发电性能；</w:t>
            </w:r>
            <w:r>
              <w:br/>
            </w:r>
            <w:r>
              <w:rPr>
                <w:rFonts w:ascii="仿宋_GB2312" w:hAnsi="仿宋_GB2312" w:cs="仿宋_GB2312" w:eastAsia="仿宋_GB2312"/>
                <w:sz w:val="22"/>
                <w:color w:val="000000"/>
              </w:rPr>
              <w:t>9.组件寿命不少于25年；</w:t>
            </w:r>
            <w:r>
              <w:br/>
            </w:r>
            <w:r>
              <w:rPr>
                <w:rFonts w:ascii="仿宋_GB2312" w:hAnsi="仿宋_GB2312" w:cs="仿宋_GB2312" w:eastAsia="仿宋_GB2312"/>
                <w:sz w:val="22"/>
                <w:color w:val="000000"/>
              </w:rPr>
              <w:t>10.组件具备一定的扛雷、雨、风、冰雹、防火和抗震等抗击自然灾害的能力；</w:t>
            </w:r>
          </w:p>
        </w:tc>
      </w:tr>
    </w:tbl>
    <w:p>
      <w:pPr>
        <w:pStyle w:val="null5"/>
        <w:jc w:val="left"/>
      </w:pPr>
      <w:r>
        <w:rPr>
          <w:rFonts w:ascii="仿宋_GB2312" w:hAnsi="仿宋_GB2312" w:cs="仿宋_GB2312" w:eastAsia="仿宋_GB2312"/>
        </w:rPr>
        <w:t>标的名称：信号中继站：储能电池</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sz w:val="22"/>
                <w:color w:val="000000"/>
              </w:rPr>
              <w:t>1.额定电压：D12V200Ah；电池容量：200Ah；</w:t>
            </w:r>
            <w:r>
              <w:br/>
            </w:r>
            <w:r>
              <w:rPr>
                <w:rFonts w:ascii="仿宋_GB2312" w:hAnsi="仿宋_GB2312" w:cs="仿宋_GB2312" w:eastAsia="仿宋_GB2312"/>
                <w:sz w:val="22"/>
                <w:color w:val="000000"/>
              </w:rPr>
              <w:t>2.采用引线式结构，有效避免极柱腐蚀；也可选择极柱形式；</w:t>
            </w:r>
            <w:r>
              <w:br/>
            </w:r>
            <w:r>
              <w:rPr>
                <w:rFonts w:ascii="仿宋_GB2312" w:hAnsi="仿宋_GB2312" w:cs="仿宋_GB2312" w:eastAsia="仿宋_GB2312"/>
                <w:sz w:val="22"/>
                <w:color w:val="000000"/>
              </w:rPr>
              <w:t>3.超宽使用温度范围（-30～+60℃）；</w:t>
            </w:r>
            <w:r>
              <w:br/>
            </w:r>
            <w:r>
              <w:rPr>
                <w:rFonts w:ascii="仿宋_GB2312" w:hAnsi="仿宋_GB2312" w:cs="仿宋_GB2312" w:eastAsia="仿宋_GB2312"/>
                <w:sz w:val="22"/>
                <w:color w:val="000000"/>
              </w:rPr>
              <w:t>4.采用胶体电解质，使用寿命长；</w:t>
            </w:r>
            <w:r>
              <w:br/>
            </w:r>
            <w:r>
              <w:rPr>
                <w:rFonts w:ascii="仿宋_GB2312" w:hAnsi="仿宋_GB2312" w:cs="仿宋_GB2312" w:eastAsia="仿宋_GB2312"/>
                <w:sz w:val="22"/>
                <w:color w:val="000000"/>
              </w:rPr>
              <w:t>5.电池不含镉物质，绿色环保；</w:t>
            </w:r>
            <w:r>
              <w:br/>
            </w:r>
            <w:r>
              <w:rPr>
                <w:rFonts w:ascii="仿宋_GB2312" w:hAnsi="仿宋_GB2312" w:cs="仿宋_GB2312" w:eastAsia="仿宋_GB2312"/>
                <w:sz w:val="22"/>
                <w:color w:val="000000"/>
              </w:rPr>
              <w:t>6.采用特殊专利合金和铅膏配方，深放电后有较强的容量恢复能力；</w:t>
            </w:r>
            <w:r>
              <w:br/>
            </w:r>
            <w:r>
              <w:rPr>
                <w:rFonts w:ascii="仿宋_GB2312" w:hAnsi="仿宋_GB2312" w:cs="仿宋_GB2312" w:eastAsia="仿宋_GB2312"/>
                <w:sz w:val="22"/>
                <w:color w:val="000000"/>
              </w:rPr>
              <w:t>7.采用低阻原料和先进的工艺设计，充电末期电流小，具有较强的充电接受能力；</w:t>
            </w:r>
            <w:r>
              <w:br/>
            </w:r>
            <w:r>
              <w:rPr>
                <w:rFonts w:ascii="仿宋_GB2312" w:hAnsi="仿宋_GB2312" w:cs="仿宋_GB2312" w:eastAsia="仿宋_GB2312"/>
                <w:sz w:val="22"/>
                <w:color w:val="000000"/>
              </w:rPr>
              <w:t>8.放电深度为80%时，循环使用次数不小于1200次（IEC60896-2，环境温度为20℃）；</w:t>
            </w:r>
            <w:r>
              <w:br/>
            </w:r>
            <w:r>
              <w:rPr>
                <w:rFonts w:ascii="仿宋_GB2312" w:hAnsi="仿宋_GB2312" w:cs="仿宋_GB2312" w:eastAsia="仿宋_GB2312"/>
                <w:sz w:val="22"/>
                <w:color w:val="000000"/>
              </w:rPr>
              <w:t>9.放电深度为10%时，循环使用次数不小于8000次（环境温度为20℃）；</w:t>
            </w:r>
            <w:r>
              <w:br/>
            </w:r>
            <w:r>
              <w:rPr>
                <w:rFonts w:ascii="仿宋_GB2312" w:hAnsi="仿宋_GB2312" w:cs="仿宋_GB2312" w:eastAsia="仿宋_GB2312"/>
                <w:sz w:val="22"/>
                <w:color w:val="000000"/>
              </w:rPr>
              <w:t>10.低温-30℃条件下蓄电池充放电效率不低于80％；高温60℃条件下蓄电池充放电效率不低于95％；蓄电池寿命要求： -30℃～60℃环境下免维护连续工作3年后蓄电池容量衰减不超过30％。正常使用寿命5年，免维护；蓄电池采取恒温保温措施；蓄电池的浮充设计寿命不小于10年；80%放电深度的循环次数大于1200次；自放电率每月不大于2%；</w:t>
            </w:r>
          </w:p>
        </w:tc>
      </w:tr>
    </w:tbl>
    <w:p>
      <w:pPr>
        <w:pStyle w:val="null5"/>
        <w:jc w:val="left"/>
      </w:pPr>
      <w:r>
        <w:rPr>
          <w:rFonts w:ascii="仿宋_GB2312" w:hAnsi="仿宋_GB2312" w:cs="仿宋_GB2312" w:eastAsia="仿宋_GB2312"/>
        </w:rPr>
        <w:t>标的名称：信号中继站：光伏控制器</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sz w:val="22"/>
                <w:color w:val="000000"/>
              </w:rPr>
              <w:t>1.DC24/12自适应；</w:t>
            </w:r>
            <w:r>
              <w:br/>
            </w:r>
            <w:r>
              <w:rPr>
                <w:rFonts w:ascii="仿宋_GB2312" w:hAnsi="仿宋_GB2312" w:cs="仿宋_GB2312" w:eastAsia="仿宋_GB2312"/>
                <w:sz w:val="22"/>
                <w:color w:val="000000"/>
              </w:rPr>
              <w:t>2.最大充电电流20A；</w:t>
            </w:r>
            <w:r>
              <w:br/>
            </w:r>
            <w:r>
              <w:rPr>
                <w:rFonts w:ascii="仿宋_GB2312" w:hAnsi="仿宋_GB2312" w:cs="仿宋_GB2312" w:eastAsia="仿宋_GB2312"/>
                <w:sz w:val="22"/>
                <w:color w:val="000000"/>
              </w:rPr>
              <w:t>3.工作温度-40～+65；</w:t>
            </w:r>
            <w:r>
              <w:br/>
            </w:r>
            <w:r>
              <w:rPr>
                <w:rFonts w:ascii="仿宋_GB2312" w:hAnsi="仿宋_GB2312" w:cs="仿宋_GB2312" w:eastAsia="仿宋_GB2312"/>
                <w:sz w:val="22"/>
                <w:color w:val="000000"/>
              </w:rPr>
              <w:t>4.高速高性能的32位处理器内核；</w:t>
            </w:r>
            <w:r>
              <w:br/>
            </w:r>
            <w:r>
              <w:rPr>
                <w:rFonts w:ascii="仿宋_GB2312" w:hAnsi="仿宋_GB2312" w:cs="仿宋_GB2312" w:eastAsia="仿宋_GB2312"/>
                <w:sz w:val="22"/>
                <w:color w:val="000000"/>
              </w:rPr>
              <w:t>5.12位A/D高精度采样，保证采样的准确性；</w:t>
            </w:r>
            <w:r>
              <w:br/>
            </w:r>
            <w:r>
              <w:rPr>
                <w:rFonts w:ascii="仿宋_GB2312" w:hAnsi="仿宋_GB2312" w:cs="仿宋_GB2312" w:eastAsia="仿宋_GB2312"/>
                <w:sz w:val="22"/>
                <w:color w:val="000000"/>
              </w:rPr>
              <w:t>6.采用圆形点阵式液晶显示器及4按键人机界面，完成的菜单式显示及操作；</w:t>
            </w:r>
            <w:r>
              <w:br/>
            </w:r>
            <w:r>
              <w:rPr>
                <w:rFonts w:ascii="仿宋_GB2312" w:hAnsi="仿宋_GB2312" w:cs="仿宋_GB2312" w:eastAsia="仿宋_GB2312"/>
                <w:sz w:val="22"/>
                <w:color w:val="000000"/>
              </w:rPr>
              <w:t>7.完整的现场控制参数的设定及修改，以及内容丰富的负载控制方式；</w:t>
            </w:r>
            <w:r>
              <w:br/>
            </w:r>
            <w:r>
              <w:rPr>
                <w:rFonts w:ascii="仿宋_GB2312" w:hAnsi="仿宋_GB2312" w:cs="仿宋_GB2312" w:eastAsia="仿宋_GB2312"/>
                <w:sz w:val="22"/>
                <w:color w:val="000000"/>
              </w:rPr>
              <w:t>8.密封、胶体、开口式和用户自定义四种类型蓄电池充电程序可选；</w:t>
            </w:r>
            <w:r>
              <w:br/>
            </w:r>
            <w:r>
              <w:rPr>
                <w:rFonts w:ascii="仿宋_GB2312" w:hAnsi="仿宋_GB2312" w:cs="仿宋_GB2312" w:eastAsia="仿宋_GB2312"/>
                <w:sz w:val="22"/>
                <w:color w:val="000000"/>
              </w:rPr>
              <w:t>9.采用温度补偿，自动调整充放电参数，提高蓄电池使用寿命；</w:t>
            </w:r>
            <w:r>
              <w:br/>
            </w:r>
            <w:r>
              <w:rPr>
                <w:rFonts w:ascii="仿宋_GB2312" w:hAnsi="仿宋_GB2312" w:cs="仿宋_GB2312" w:eastAsia="仿宋_GB2312"/>
                <w:sz w:val="22"/>
                <w:color w:val="000000"/>
              </w:rPr>
              <w:t>10.具有当前功率计算及实时电量统计记录功能，方便用户查看设备每日、每月、每年及总计的充电电量与放电电量值；</w:t>
            </w:r>
            <w:r>
              <w:br/>
            </w:r>
            <w:r>
              <w:rPr>
                <w:rFonts w:ascii="仿宋_GB2312" w:hAnsi="仿宋_GB2312" w:cs="仿宋_GB2312" w:eastAsia="仿宋_GB2312"/>
                <w:sz w:val="22"/>
                <w:color w:val="000000"/>
              </w:rPr>
              <w:t>11.使用基于RS-485通讯总线的标准Modbus通讯协议，最大化地满足不同场合的通讯需求；</w:t>
            </w:r>
            <w:r>
              <w:br/>
            </w:r>
            <w:r>
              <w:rPr>
                <w:rFonts w:ascii="仿宋_GB2312" w:hAnsi="仿宋_GB2312" w:cs="仿宋_GB2312" w:eastAsia="仿宋_GB2312"/>
                <w:sz w:val="22"/>
                <w:color w:val="000000"/>
              </w:rPr>
              <w:t>12.支持PC机监控软件、外接显示单元MT50方便用户查看控制器实时数据，设置控制参数；</w:t>
            </w:r>
            <w:r>
              <w:br/>
            </w:r>
            <w:r>
              <w:rPr>
                <w:rFonts w:ascii="仿宋_GB2312" w:hAnsi="仿宋_GB2312" w:cs="仿宋_GB2312" w:eastAsia="仿宋_GB2312"/>
                <w:sz w:val="22"/>
                <w:color w:val="000000"/>
              </w:rPr>
              <w:t>13.支持软件升级功能；</w:t>
            </w:r>
          </w:p>
        </w:tc>
      </w:tr>
    </w:tbl>
    <w:p>
      <w:pPr>
        <w:pStyle w:val="null5"/>
        <w:jc w:val="left"/>
      </w:pPr>
      <w:r>
        <w:rPr>
          <w:rFonts w:ascii="仿宋_GB2312" w:hAnsi="仿宋_GB2312" w:cs="仿宋_GB2312" w:eastAsia="仿宋_GB2312"/>
        </w:rPr>
        <w:t>标的名称：信号中继站：逆变器</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sz w:val="22"/>
                <w:color w:val="000000"/>
              </w:rPr>
              <w:t>1.DC24--AC220具有输入输出电气隔离的安全设计；</w:t>
            </w:r>
            <w:r>
              <w:br/>
            </w:r>
            <w:r>
              <w:rPr>
                <w:rFonts w:ascii="仿宋_GB2312" w:hAnsi="仿宋_GB2312" w:cs="仿宋_GB2312" w:eastAsia="仿宋_GB2312"/>
                <w:sz w:val="22"/>
                <w:color w:val="000000"/>
              </w:rPr>
              <w:t>2.采用先进的SPWM技术，纯正弦波输出；</w:t>
            </w:r>
            <w:r>
              <w:br/>
            </w:r>
            <w:r>
              <w:rPr>
                <w:rFonts w:ascii="仿宋_GB2312" w:hAnsi="仿宋_GB2312" w:cs="仿宋_GB2312" w:eastAsia="仿宋_GB2312"/>
                <w:sz w:val="22"/>
                <w:color w:val="000000"/>
              </w:rPr>
              <w:t>3.输出电压220/230Vac(或110/120Vac）可通过拨码开关设置；</w:t>
            </w:r>
            <w:r>
              <w:br/>
            </w:r>
            <w:r>
              <w:rPr>
                <w:rFonts w:ascii="仿宋_GB2312" w:hAnsi="仿宋_GB2312" w:cs="仿宋_GB2312" w:eastAsia="仿宋_GB2312"/>
                <w:sz w:val="22"/>
                <w:color w:val="000000"/>
              </w:rPr>
              <w:t>4.输出频率50/60Hz可通过拨码开关设置；</w:t>
            </w:r>
            <w:r>
              <w:br/>
            </w:r>
            <w:r>
              <w:rPr>
                <w:rFonts w:ascii="仿宋_GB2312" w:hAnsi="仿宋_GB2312" w:cs="仿宋_GB2312" w:eastAsia="仿宋_GB2312"/>
                <w:sz w:val="22"/>
                <w:color w:val="000000"/>
              </w:rPr>
              <w:t>5.LED灯指示工作状态及故障状态；</w:t>
            </w:r>
            <w:r>
              <w:br/>
            </w:r>
            <w:r>
              <w:rPr>
                <w:rFonts w:ascii="仿宋_GB2312" w:hAnsi="仿宋_GB2312" w:cs="仿宋_GB2312" w:eastAsia="仿宋_GB2312"/>
                <w:sz w:val="22"/>
                <w:color w:val="000000"/>
              </w:rPr>
              <w:t>6.低空载损耗；</w:t>
            </w:r>
            <w:r>
              <w:br/>
            </w:r>
            <w:r>
              <w:rPr>
                <w:rFonts w:ascii="仿宋_GB2312" w:hAnsi="仿宋_GB2312" w:cs="仿宋_GB2312" w:eastAsia="仿宋_GB2312"/>
                <w:sz w:val="22"/>
                <w:color w:val="000000"/>
              </w:rPr>
              <w:t>7.最大效率达95%（额定电压、纯阳性负载）；</w:t>
            </w:r>
            <w:r>
              <w:br/>
            </w:r>
            <w:r>
              <w:rPr>
                <w:rFonts w:ascii="仿宋_GB2312" w:hAnsi="仿宋_GB2312" w:cs="仿宋_GB2312" w:eastAsia="仿宋_GB2312"/>
                <w:sz w:val="22"/>
                <w:color w:val="000000"/>
              </w:rPr>
              <w:t>8.USB充电功能可选；</w:t>
            </w:r>
            <w:r>
              <w:br/>
            </w:r>
            <w:r>
              <w:rPr>
                <w:rFonts w:ascii="仿宋_GB2312" w:hAnsi="仿宋_GB2312" w:cs="仿宋_GB2312" w:eastAsia="仿宋_GB2312"/>
                <w:sz w:val="22"/>
                <w:color w:val="000000"/>
              </w:rPr>
              <w:t>9.RS485通讯功能可选；</w:t>
            </w:r>
            <w:r>
              <w:br/>
            </w:r>
            <w:r>
              <w:rPr>
                <w:rFonts w:ascii="仿宋_GB2312" w:hAnsi="仿宋_GB2312" w:cs="仿宋_GB2312" w:eastAsia="仿宋_GB2312"/>
                <w:sz w:val="22"/>
                <w:color w:val="000000"/>
              </w:rPr>
              <w:t>10.超压保护及恢复；</w:t>
            </w:r>
            <w:r>
              <w:br/>
            </w:r>
            <w:r>
              <w:rPr>
                <w:rFonts w:ascii="仿宋_GB2312" w:hAnsi="仿宋_GB2312" w:cs="仿宋_GB2312" w:eastAsia="仿宋_GB2312"/>
                <w:sz w:val="22"/>
                <w:color w:val="000000"/>
              </w:rPr>
              <w:t>11.欠压保护及恢复；</w:t>
            </w:r>
            <w:r>
              <w:br/>
            </w:r>
            <w:r>
              <w:rPr>
                <w:rFonts w:ascii="仿宋_GB2312" w:hAnsi="仿宋_GB2312" w:cs="仿宋_GB2312" w:eastAsia="仿宋_GB2312"/>
                <w:sz w:val="22"/>
                <w:color w:val="000000"/>
              </w:rPr>
              <w:t>12.超温保护及恢复，温控风扇、过温自动关机；</w:t>
            </w:r>
            <w:r>
              <w:br/>
            </w:r>
            <w:r>
              <w:rPr>
                <w:rFonts w:ascii="仿宋_GB2312" w:hAnsi="仿宋_GB2312" w:cs="仿宋_GB2312" w:eastAsia="仿宋_GB2312"/>
                <w:sz w:val="22"/>
                <w:color w:val="000000"/>
              </w:rPr>
              <w:t>13.过载保护及恢复；</w:t>
            </w:r>
            <w:r>
              <w:br/>
            </w:r>
            <w:r>
              <w:rPr>
                <w:rFonts w:ascii="仿宋_GB2312" w:hAnsi="仿宋_GB2312" w:cs="仿宋_GB2312" w:eastAsia="仿宋_GB2312"/>
                <w:sz w:val="22"/>
                <w:color w:val="000000"/>
              </w:rPr>
              <w:t>14.负载短路；</w:t>
            </w:r>
          </w:p>
        </w:tc>
      </w:tr>
    </w:tbl>
    <w:p>
      <w:pPr>
        <w:pStyle w:val="null5"/>
        <w:jc w:val="left"/>
      </w:pPr>
      <w:r>
        <w:rPr>
          <w:rFonts w:ascii="仿宋_GB2312" w:hAnsi="仿宋_GB2312" w:cs="仿宋_GB2312" w:eastAsia="仿宋_GB2312"/>
        </w:rPr>
        <w:t>标的名称：信号中继站：配电柜</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sz w:val="22"/>
                <w:color w:val="000000"/>
              </w:rPr>
              <w:t>1.防水配电箱：优质冷轧钢板。板材厚度：1.2。防护等级：选用进口PU发泡密封胶，等级IP55；</w:t>
            </w:r>
            <w:r>
              <w:br/>
            </w:r>
            <w:r>
              <w:rPr>
                <w:rFonts w:ascii="仿宋_GB2312" w:hAnsi="仿宋_GB2312" w:cs="仿宋_GB2312" w:eastAsia="仿宋_GB2312"/>
                <w:sz w:val="22"/>
                <w:color w:val="000000"/>
              </w:rPr>
              <w:t>2.光伏防雷器：专业光伏直流浪涌保护器。标称放电电流：40KA。响应时间：〈25n（s）。温度范围：-40°C~+80°C；</w:t>
            </w:r>
            <w:r>
              <w:br/>
            </w:r>
            <w:r>
              <w:rPr>
                <w:rFonts w:ascii="仿宋_GB2312" w:hAnsi="仿宋_GB2312" w:cs="仿宋_GB2312" w:eastAsia="仿宋_GB2312"/>
                <w:sz w:val="22"/>
                <w:color w:val="000000"/>
              </w:rPr>
              <w:t>3.直流空开及接线端子：直流空开2P（光伏进线/电池进线/负载出线）/ 导轨式大电流接线排 / 设备连接固定；</w:t>
            </w:r>
            <w:r>
              <w:br/>
            </w:r>
            <w:r>
              <w:rPr>
                <w:rFonts w:ascii="仿宋_GB2312" w:hAnsi="仿宋_GB2312" w:cs="仿宋_GB2312" w:eastAsia="仿宋_GB2312"/>
                <w:sz w:val="22"/>
                <w:color w:val="000000"/>
              </w:rPr>
              <w:t>4.安装方式：抱箍挂杆式；</w:t>
            </w:r>
          </w:p>
        </w:tc>
      </w:tr>
    </w:tbl>
    <w:p>
      <w:pPr>
        <w:pStyle w:val="null5"/>
        <w:jc w:val="left"/>
      </w:pPr>
      <w:r>
        <w:rPr>
          <w:rFonts w:ascii="仿宋_GB2312" w:hAnsi="仿宋_GB2312" w:cs="仿宋_GB2312" w:eastAsia="仿宋_GB2312"/>
        </w:rPr>
        <w:t>标的名称：信号中继站：蓄电池保温箱</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sz w:val="22"/>
                <w:color w:val="000000"/>
              </w:rPr>
              <w:t>1.专业地埋箱；</w:t>
            </w:r>
            <w:r>
              <w:br/>
            </w:r>
            <w:r>
              <w:rPr>
                <w:rFonts w:ascii="仿宋_GB2312" w:hAnsi="仿宋_GB2312" w:cs="仿宋_GB2312" w:eastAsia="仿宋_GB2312"/>
                <w:sz w:val="22"/>
                <w:color w:val="000000"/>
              </w:rPr>
              <w:t>2.容纳双电池；</w:t>
            </w:r>
            <w:r>
              <w:br/>
            </w:r>
            <w:r>
              <w:rPr>
                <w:rFonts w:ascii="仿宋_GB2312" w:hAnsi="仿宋_GB2312" w:cs="仿宋_GB2312" w:eastAsia="仿宋_GB2312"/>
                <w:sz w:val="22"/>
                <w:color w:val="000000"/>
              </w:rPr>
              <w:t>3.防水防腐蚀；</w:t>
            </w:r>
            <w:r>
              <w:br/>
            </w:r>
            <w:r>
              <w:rPr>
                <w:rFonts w:ascii="仿宋_GB2312" w:hAnsi="仿宋_GB2312" w:cs="仿宋_GB2312" w:eastAsia="仿宋_GB2312"/>
                <w:sz w:val="22"/>
                <w:color w:val="000000"/>
              </w:rPr>
              <w:t>4.带防水部件；</w:t>
            </w:r>
            <w:r>
              <w:br/>
            </w:r>
            <w:r>
              <w:rPr>
                <w:rFonts w:ascii="仿宋_GB2312" w:hAnsi="仿宋_GB2312" w:cs="仿宋_GB2312" w:eastAsia="仿宋_GB2312"/>
                <w:sz w:val="22"/>
                <w:color w:val="000000"/>
              </w:rPr>
              <w:t>5.材质厚度：3.5-5mm；</w:t>
            </w:r>
            <w:r>
              <w:br/>
            </w:r>
            <w:r>
              <w:rPr>
                <w:rFonts w:ascii="仿宋_GB2312" w:hAnsi="仿宋_GB2312" w:cs="仿宋_GB2312" w:eastAsia="仿宋_GB2312"/>
                <w:sz w:val="22"/>
                <w:color w:val="000000"/>
              </w:rPr>
              <w:t>6.材质：PP一次性挤压；</w:t>
            </w:r>
            <w:r>
              <w:br/>
            </w:r>
            <w:r>
              <w:rPr>
                <w:rFonts w:ascii="仿宋_GB2312" w:hAnsi="仿宋_GB2312" w:cs="仿宋_GB2312" w:eastAsia="仿宋_GB2312"/>
                <w:sz w:val="22"/>
                <w:color w:val="000000"/>
              </w:rPr>
              <w:t>7.良好的抗压性；</w:t>
            </w:r>
            <w:r>
              <w:br/>
            </w:r>
            <w:r>
              <w:rPr>
                <w:rFonts w:ascii="仿宋_GB2312" w:hAnsi="仿宋_GB2312" w:cs="仿宋_GB2312" w:eastAsia="仿宋_GB2312"/>
                <w:sz w:val="22"/>
                <w:color w:val="000000"/>
              </w:rPr>
              <w:t>8.散热方式：自然散热；</w:t>
            </w:r>
          </w:p>
        </w:tc>
      </w:tr>
    </w:tbl>
    <w:p>
      <w:pPr>
        <w:pStyle w:val="null5"/>
        <w:jc w:val="left"/>
      </w:pPr>
      <w:r>
        <w:rPr>
          <w:rFonts w:ascii="仿宋_GB2312" w:hAnsi="仿宋_GB2312" w:cs="仿宋_GB2312" w:eastAsia="仿宋_GB2312"/>
        </w:rPr>
        <w:t>标的名称：信号中继站：太阳能光伏组件支架</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sz w:val="22"/>
                <w:color w:val="000000"/>
              </w:rPr>
              <w:t xml:space="preserve">1.材质：热镀锌 Q235碳钢型材拼焊而成。 </w:t>
            </w:r>
            <w:r>
              <w:br/>
            </w:r>
            <w:r>
              <w:rPr>
                <w:rFonts w:ascii="仿宋_GB2312" w:hAnsi="仿宋_GB2312" w:cs="仿宋_GB2312" w:eastAsia="仿宋_GB2312"/>
                <w:sz w:val="22"/>
                <w:color w:val="000000"/>
              </w:rPr>
              <w:t xml:space="preserve">2.安装方式：抱杆安装。 </w:t>
            </w:r>
            <w:r>
              <w:br/>
            </w:r>
            <w:r>
              <w:rPr>
                <w:rFonts w:ascii="仿宋_GB2312" w:hAnsi="仿宋_GB2312" w:cs="仿宋_GB2312" w:eastAsia="仿宋_GB2312"/>
                <w:sz w:val="22"/>
                <w:color w:val="000000"/>
              </w:rPr>
              <w:t xml:space="preserve">3.支架水平倾斜角度：45°~55° </w:t>
            </w:r>
            <w:r>
              <w:br/>
            </w:r>
            <w:r>
              <w:rPr>
                <w:rFonts w:ascii="仿宋_GB2312" w:hAnsi="仿宋_GB2312" w:cs="仿宋_GB2312" w:eastAsia="仿宋_GB2312"/>
                <w:sz w:val="22"/>
                <w:color w:val="000000"/>
              </w:rPr>
              <w:t>4.抗风等级：≥10 级</w:t>
            </w:r>
            <w:r>
              <w:br/>
            </w:r>
            <w:r>
              <w:rPr>
                <w:rFonts w:ascii="仿宋_GB2312" w:hAnsi="仿宋_GB2312" w:cs="仿宋_GB2312" w:eastAsia="仿宋_GB2312"/>
                <w:sz w:val="22"/>
                <w:color w:val="000000"/>
              </w:rPr>
              <w:t>5.下设基础为长40*宽40*高60cm的C25混凝土基础，基础埋深为40cm</w:t>
            </w:r>
          </w:p>
        </w:tc>
      </w:tr>
    </w:tbl>
    <w:p>
      <w:pPr>
        <w:pStyle w:val="null5"/>
        <w:jc w:val="left"/>
      </w:pPr>
      <w:r>
        <w:rPr>
          <w:rFonts w:ascii="仿宋_GB2312" w:hAnsi="仿宋_GB2312" w:cs="仿宋_GB2312" w:eastAsia="仿宋_GB2312"/>
        </w:rPr>
        <w:t>标的名称：信号中继站：太阳能连接线缆</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sz w:val="22"/>
                <w:color w:val="000000"/>
              </w:rPr>
              <w:t>太阳能电池板及蓄电池连接线缆</w:t>
            </w:r>
            <w:r>
              <w:rPr>
                <w:rFonts w:ascii="仿宋_GB2312" w:hAnsi="仿宋_GB2312" w:cs="仿宋_GB2312" w:eastAsia="仿宋_GB2312"/>
                <w:sz w:val="22"/>
                <w:color w:val="000000"/>
              </w:rPr>
              <w:t>RVV6 ㎡线缆红黑各10米，共20米</w:t>
            </w:r>
          </w:p>
        </w:tc>
      </w:tr>
    </w:tbl>
    <w:p>
      <w:pPr>
        <w:pStyle w:val="null5"/>
        <w:jc w:val="left"/>
      </w:pPr>
      <w:r>
        <w:rPr>
          <w:rFonts w:ascii="仿宋_GB2312" w:hAnsi="仿宋_GB2312" w:cs="仿宋_GB2312" w:eastAsia="仿宋_GB2312"/>
        </w:rPr>
        <w:t>标的名称：信号中继站：高清红外防盗球形摄像机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sz w:val="22"/>
                <w:color w:val="000000"/>
              </w:rPr>
              <w:t xml:space="preserve">1.内置GPU芯片，支持深度学习算法，有效提升检测准确率； </w:t>
            </w:r>
            <w:r>
              <w:br/>
            </w:r>
            <w:r>
              <w:rPr>
                <w:rFonts w:ascii="仿宋_GB2312" w:hAnsi="仿宋_GB2312" w:cs="仿宋_GB2312" w:eastAsia="仿宋_GB2312"/>
                <w:sz w:val="22"/>
                <w:color w:val="000000"/>
              </w:rPr>
              <w:t>2.支持人脸检测；支持人脸轨迹框；支持抓拍；支持人脸增强；支持人脸抠图区域可设：人脸，单寸照；支持实时抓拍，质量优先二种抓拍策略;</w:t>
            </w:r>
            <w:r>
              <w:br/>
            </w:r>
            <w:r>
              <w:rPr>
                <w:rFonts w:ascii="仿宋_GB2312" w:hAnsi="仿宋_GB2312" w:cs="仿宋_GB2312" w:eastAsia="仿宋_GB2312"/>
                <w:sz w:val="22"/>
                <w:color w:val="000000"/>
              </w:rPr>
              <w:t xml:space="preserve">3.支持绊线入侵；支持区域入侵；支持穿越围栏；支持徘徊检测；支持物品遗留；支持物品搬移；支持快速移动；支持停车检测；支持人员聚集；支持人车分类报警； </w:t>
            </w:r>
            <w:r>
              <w:br/>
            </w:r>
            <w:r>
              <w:rPr>
                <w:rFonts w:ascii="仿宋_GB2312" w:hAnsi="仿宋_GB2312" w:cs="仿宋_GB2312" w:eastAsia="仿宋_GB2312"/>
                <w:sz w:val="22"/>
                <w:color w:val="000000"/>
              </w:rPr>
              <w:t xml:space="preserve">4.支持23倍光学变倍，16倍数字变倍； </w:t>
            </w:r>
            <w:r>
              <w:br/>
            </w:r>
            <w:r>
              <w:rPr>
                <w:rFonts w:ascii="仿宋_GB2312" w:hAnsi="仿宋_GB2312" w:cs="仿宋_GB2312" w:eastAsia="仿宋_GB2312"/>
                <w:sz w:val="22"/>
                <w:color w:val="000000"/>
              </w:rPr>
              <w:t>5.采用400万像素1/2.8英寸CMOS传感器；</w:t>
            </w:r>
            <w:r>
              <w:br/>
            </w:r>
            <w:r>
              <w:rPr>
                <w:rFonts w:ascii="仿宋_GB2312" w:hAnsi="仿宋_GB2312" w:cs="仿宋_GB2312" w:eastAsia="仿宋_GB2312"/>
                <w:sz w:val="22"/>
                <w:color w:val="000000"/>
              </w:rPr>
              <w:t xml:space="preserve">6.支持超低照度，彩色：0.005Lux@F1.6；黑白：0.0005Lux@F1.6；0Lux，红外灯开启； </w:t>
            </w:r>
            <w:r>
              <w:br/>
            </w:r>
            <w:r>
              <w:rPr>
                <w:rFonts w:ascii="仿宋_GB2312" w:hAnsi="仿宋_GB2312" w:cs="仿宋_GB2312" w:eastAsia="仿宋_GB2312"/>
                <w:sz w:val="22"/>
                <w:color w:val="000000"/>
              </w:rPr>
              <w:t xml:space="preserve">7.支持H.265编码，实现超低码流传输； </w:t>
            </w:r>
            <w:r>
              <w:br/>
            </w:r>
            <w:r>
              <w:rPr>
                <w:rFonts w:ascii="仿宋_GB2312" w:hAnsi="仿宋_GB2312" w:cs="仿宋_GB2312" w:eastAsia="仿宋_GB2312"/>
                <w:sz w:val="22"/>
                <w:color w:val="000000"/>
              </w:rPr>
              <w:t xml:space="preserve">8.内置150米红外灯补光，采用倍率与补光灯功率匹配算法，补光效果更均匀； </w:t>
            </w:r>
            <w:r>
              <w:br/>
            </w:r>
            <w:r>
              <w:rPr>
                <w:rFonts w:ascii="仿宋_GB2312" w:hAnsi="仿宋_GB2312" w:cs="仿宋_GB2312" w:eastAsia="仿宋_GB2312"/>
                <w:sz w:val="22"/>
                <w:color w:val="000000"/>
              </w:rPr>
              <w:t xml:space="preserve">9.水平方向360°连续旋转，垂直方向-20°～90°自动翻转180°后连续观察,无观察盲区； </w:t>
            </w:r>
            <w:r>
              <w:br/>
            </w:r>
            <w:r>
              <w:rPr>
                <w:rFonts w:ascii="仿宋_GB2312" w:hAnsi="仿宋_GB2312" w:cs="仿宋_GB2312" w:eastAsia="仿宋_GB2312"/>
                <w:sz w:val="22"/>
                <w:color w:val="000000"/>
              </w:rPr>
              <w:t xml:space="preserve">10.支持300个预置位，8条巡航路径，5条巡迹路径；  </w:t>
            </w:r>
            <w:r>
              <w:br/>
            </w:r>
            <w:r>
              <w:rPr>
                <w:rFonts w:ascii="仿宋_GB2312" w:hAnsi="仿宋_GB2312" w:cs="仿宋_GB2312" w:eastAsia="仿宋_GB2312"/>
                <w:sz w:val="22"/>
                <w:color w:val="000000"/>
              </w:rPr>
              <w:t xml:space="preserve">11.支持IP66防护等级，6000V防雷、防浪涌和防突波保护； </w:t>
            </w:r>
            <w:r>
              <w:br/>
            </w:r>
            <w:r>
              <w:rPr>
                <w:rFonts w:ascii="仿宋_GB2312" w:hAnsi="仿宋_GB2312" w:cs="仿宋_GB2312" w:eastAsia="仿宋_GB2312"/>
                <w:sz w:val="22"/>
                <w:color w:val="000000"/>
              </w:rPr>
              <w:t>12.支持DC24V±25%宽电压输入；</w:t>
            </w:r>
          </w:p>
          <w:p>
            <w:pPr>
              <w:pStyle w:val="null5"/>
              <w:jc w:val="left"/>
            </w:pPr>
            <w:r>
              <w:rPr>
                <w:rFonts w:ascii="仿宋_GB2312" w:hAnsi="仿宋_GB2312" w:cs="仿宋_GB2312" w:eastAsia="仿宋_GB2312"/>
                <w:sz w:val="22"/>
                <w:color w:val="000000"/>
              </w:rPr>
              <w:t>提供国家认可的第三方检测机构出具的检测报告。</w:t>
            </w:r>
          </w:p>
        </w:tc>
      </w:tr>
    </w:tbl>
    <w:p>
      <w:pPr>
        <w:pStyle w:val="null5"/>
        <w:jc w:val="left"/>
      </w:pPr>
      <w:r>
        <w:rPr>
          <w:rFonts w:ascii="仿宋_GB2312" w:hAnsi="仿宋_GB2312" w:cs="仿宋_GB2312" w:eastAsia="仿宋_GB2312"/>
        </w:rPr>
        <w:t>标的名称：信号中继站：信号站立杆</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sz w:val="22"/>
                <w:color w:val="000000"/>
              </w:rPr>
              <w:t>1.主杆高8m，横臂长度2m，热镀锌材质主杆壁厚&gt;6mm，横臂厚度&gt;4mm；</w:t>
            </w:r>
            <w:r>
              <w:br/>
            </w:r>
            <w:r>
              <w:rPr>
                <w:rFonts w:ascii="仿宋_GB2312" w:hAnsi="仿宋_GB2312" w:cs="仿宋_GB2312" w:eastAsia="仿宋_GB2312"/>
                <w:sz w:val="22"/>
                <w:color w:val="000000"/>
              </w:rPr>
              <w:t>2.杆体管钢材采用Q235B钢；</w:t>
            </w:r>
            <w:r>
              <w:br/>
            </w:r>
            <w:r>
              <w:rPr>
                <w:rFonts w:ascii="仿宋_GB2312" w:hAnsi="仿宋_GB2312" w:cs="仿宋_GB2312" w:eastAsia="仿宋_GB2312"/>
                <w:sz w:val="22"/>
                <w:color w:val="000000"/>
              </w:rPr>
              <w:t>3.焊条采用E43，焊接处均为围焊，满焊。焊缝高不得小于6mm；</w:t>
            </w:r>
            <w:r>
              <w:br/>
            </w:r>
            <w:r>
              <w:rPr>
                <w:rFonts w:ascii="仿宋_GB2312" w:hAnsi="仿宋_GB2312" w:cs="仿宋_GB2312" w:eastAsia="仿宋_GB2312"/>
                <w:sz w:val="22"/>
                <w:color w:val="000000"/>
              </w:rPr>
              <w:t>4.设计风压:0.4KN/平方米。抗震烈度:8度；裹冰厚度:7MM.垂直度:1/1000；</w:t>
            </w:r>
            <w:r>
              <w:br/>
            </w:r>
            <w:r>
              <w:rPr>
                <w:rFonts w:ascii="仿宋_GB2312" w:hAnsi="仿宋_GB2312" w:cs="仿宋_GB2312" w:eastAsia="仿宋_GB2312"/>
                <w:sz w:val="22"/>
                <w:color w:val="000000"/>
              </w:rPr>
              <w:t>5.构件成型后采用热镀锌防腐。</w:t>
            </w:r>
          </w:p>
        </w:tc>
      </w:tr>
    </w:tbl>
    <w:p>
      <w:pPr>
        <w:pStyle w:val="null5"/>
        <w:jc w:val="left"/>
      </w:pPr>
      <w:r>
        <w:rPr>
          <w:rFonts w:ascii="仿宋_GB2312" w:hAnsi="仿宋_GB2312" w:cs="仿宋_GB2312" w:eastAsia="仿宋_GB2312"/>
        </w:rPr>
        <w:t>标的名称：信号中继站：立杆基础</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sz w:val="22"/>
                <w:color w:val="000000"/>
              </w:rPr>
              <w:t>1.机械开挖，监控杆基开挖 1m*1m；基深：1.2m；</w:t>
            </w:r>
            <w:r>
              <w:br/>
            </w:r>
            <w:r>
              <w:rPr>
                <w:rFonts w:ascii="仿宋_GB2312" w:hAnsi="仿宋_GB2312" w:cs="仿宋_GB2312" w:eastAsia="仿宋_GB2312"/>
                <w:sz w:val="22"/>
                <w:color w:val="000000"/>
              </w:rPr>
              <w:t>2.预埋件:6-M24*1000mm，C25混凝土基础尺寸:600*600*1200mm；</w:t>
            </w:r>
            <w:r>
              <w:br/>
            </w:r>
            <w:r>
              <w:rPr>
                <w:rFonts w:ascii="仿宋_GB2312" w:hAnsi="仿宋_GB2312" w:cs="仿宋_GB2312" w:eastAsia="仿宋_GB2312"/>
                <w:sz w:val="22"/>
                <w:color w:val="000000"/>
              </w:rPr>
              <w:t>3.地笼采用钢筋预制笼；</w:t>
            </w:r>
          </w:p>
        </w:tc>
      </w:tr>
    </w:tbl>
    <w:p>
      <w:pPr>
        <w:pStyle w:val="null5"/>
        <w:jc w:val="left"/>
      </w:pPr>
      <w:r>
        <w:rPr>
          <w:rFonts w:ascii="仿宋_GB2312" w:hAnsi="仿宋_GB2312" w:cs="仿宋_GB2312" w:eastAsia="仿宋_GB2312"/>
        </w:rPr>
        <w:t>标的名称：信号中继站：防雷接地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sz w:val="22"/>
                <w:color w:val="000000"/>
              </w:rPr>
              <w:t>立杆、机箱接地，</w:t>
            </w:r>
            <w:r>
              <w:rPr>
                <w:rFonts w:ascii="仿宋_GB2312" w:hAnsi="仿宋_GB2312" w:cs="仿宋_GB2312" w:eastAsia="仿宋_GB2312"/>
                <w:sz w:val="22"/>
                <w:color w:val="000000"/>
              </w:rPr>
              <w:t>2.5mm热镀锌接地棒，采用16mm裸铜线和杆件连接接地电阻为&lt;10欧姆</w:t>
            </w:r>
          </w:p>
        </w:tc>
      </w:tr>
    </w:tbl>
    <w:p>
      <w:pPr>
        <w:pStyle w:val="null5"/>
        <w:jc w:val="left"/>
      </w:pPr>
      <w:r>
        <w:rPr>
          <w:rFonts w:ascii="仿宋_GB2312" w:hAnsi="仿宋_GB2312" w:cs="仿宋_GB2312" w:eastAsia="仿宋_GB2312"/>
        </w:rPr>
        <w:t>标的名称：信号中继站：防护围栏</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sz w:val="22"/>
                <w:color w:val="000000"/>
              </w:rPr>
              <w:t>1.采用塑钢护栏；</w:t>
            </w:r>
            <w:r>
              <w:br/>
            </w:r>
            <w:r>
              <w:rPr>
                <w:rFonts w:ascii="仿宋_GB2312" w:hAnsi="仿宋_GB2312" w:cs="仿宋_GB2312" w:eastAsia="仿宋_GB2312"/>
                <w:sz w:val="22"/>
                <w:color w:val="000000"/>
              </w:rPr>
              <w:t>2.围栏长</w:t>
            </w:r>
            <w:r>
              <w:rPr>
                <w:rFonts w:ascii="仿宋_GB2312" w:hAnsi="仿宋_GB2312" w:cs="仿宋_GB2312" w:eastAsia="仿宋_GB2312"/>
                <w:sz w:val="22"/>
                <w:color w:val="000000"/>
              </w:rPr>
              <w:t>≥80</w:t>
            </w:r>
            <w:r>
              <w:rPr>
                <w:rFonts w:ascii="仿宋_GB2312" w:hAnsi="仿宋_GB2312" w:cs="仿宋_GB2312" w:eastAsia="仿宋_GB2312"/>
                <w:sz w:val="22"/>
                <w:color w:val="000000"/>
              </w:rPr>
              <w:t>延米；双开门设计，开门宽度≥3米</w:t>
            </w:r>
            <w:r>
              <w:br/>
            </w:r>
            <w:r>
              <w:rPr>
                <w:rFonts w:ascii="仿宋_GB2312" w:hAnsi="仿宋_GB2312" w:cs="仿宋_GB2312" w:eastAsia="仿宋_GB2312"/>
                <w:sz w:val="22"/>
                <w:color w:val="000000"/>
              </w:rPr>
              <w:t>3.定制围栏高度不低于2m；</w:t>
            </w:r>
            <w:r>
              <w:br/>
            </w:r>
            <w:r>
              <w:rPr>
                <w:rFonts w:ascii="仿宋_GB2312" w:hAnsi="仿宋_GB2312" w:cs="仿宋_GB2312" w:eastAsia="仿宋_GB2312"/>
                <w:sz w:val="22"/>
                <w:color w:val="000000"/>
              </w:rPr>
              <w:t>横杆</w:t>
            </w:r>
            <w:r>
              <w:rPr>
                <w:rFonts w:ascii="仿宋_GB2312" w:hAnsi="仿宋_GB2312" w:cs="仿宋_GB2312" w:eastAsia="仿宋_GB2312"/>
                <w:sz w:val="22"/>
                <w:color w:val="000000"/>
              </w:rPr>
              <w:t>4*4厘米方管厚度≥1.2毫米</w:t>
            </w:r>
            <w:r>
              <w:br/>
            </w:r>
            <w:r>
              <w:rPr>
                <w:rFonts w:ascii="仿宋_GB2312" w:hAnsi="仿宋_GB2312" w:cs="仿宋_GB2312" w:eastAsia="仿宋_GB2312"/>
                <w:sz w:val="22"/>
                <w:color w:val="000000"/>
              </w:rPr>
              <w:t>小立杆</w:t>
            </w:r>
            <w:r>
              <w:rPr>
                <w:rFonts w:ascii="仿宋_GB2312" w:hAnsi="仿宋_GB2312" w:cs="仿宋_GB2312" w:eastAsia="仿宋_GB2312"/>
                <w:sz w:val="22"/>
                <w:color w:val="000000"/>
              </w:rPr>
              <w:t>1.9*1.9厘米厚度≥0.9毫米</w:t>
            </w:r>
            <w:r>
              <w:br/>
            </w:r>
            <w:r>
              <w:rPr>
                <w:rFonts w:ascii="仿宋_GB2312" w:hAnsi="仿宋_GB2312" w:cs="仿宋_GB2312" w:eastAsia="仿宋_GB2312"/>
                <w:sz w:val="22"/>
                <w:color w:val="000000"/>
              </w:rPr>
              <w:t>大立柱</w:t>
            </w:r>
            <w:r>
              <w:rPr>
                <w:rFonts w:ascii="仿宋_GB2312" w:hAnsi="仿宋_GB2312" w:cs="仿宋_GB2312" w:eastAsia="仿宋_GB2312"/>
                <w:sz w:val="22"/>
                <w:color w:val="000000"/>
              </w:rPr>
              <w:t>8*8厘米方管厚度≥1.5毫米</w:t>
            </w:r>
            <w:r>
              <w:br/>
            </w:r>
            <w:r>
              <w:rPr>
                <w:rFonts w:ascii="仿宋_GB2312" w:hAnsi="仿宋_GB2312" w:cs="仿宋_GB2312" w:eastAsia="仿宋_GB2312"/>
                <w:sz w:val="22"/>
                <w:color w:val="000000"/>
              </w:rPr>
              <w:t>4.立柱下设基础为长40*宽40*高60cm的C25混凝土基础，基础埋深为40cm；</w:t>
            </w:r>
          </w:p>
        </w:tc>
      </w:tr>
    </w:tbl>
    <w:p>
      <w:pPr>
        <w:pStyle w:val="null5"/>
        <w:jc w:val="left"/>
      </w:pPr>
      <w:r>
        <w:rPr>
          <w:rFonts w:ascii="仿宋_GB2312" w:hAnsi="仿宋_GB2312" w:cs="仿宋_GB2312" w:eastAsia="仿宋_GB2312"/>
        </w:rPr>
        <w:t>标的名称：指挥中心：森林防火综合预警平台（永久免费版）</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sz w:val="24"/>
                <w:color w:val="000000"/>
              </w:rPr>
              <w:t xml:space="preserve">根据《森林防火视频监控系 </w:t>
            </w:r>
            <w:r>
              <w:rPr>
                <w:rFonts w:ascii="仿宋_GB2312" w:hAnsi="仿宋_GB2312" w:cs="仿宋_GB2312" w:eastAsia="仿宋_GB2312"/>
                <w:sz w:val="24"/>
                <w:color w:val="000000"/>
              </w:rPr>
              <w:t>统技术规范》（</w:t>
            </w:r>
            <w:r>
              <w:rPr>
                <w:rFonts w:ascii="仿宋_GB2312" w:hAnsi="仿宋_GB2312" w:cs="仿宋_GB2312" w:eastAsia="仿宋_GB2312"/>
                <w:sz w:val="24"/>
                <w:color w:val="000000"/>
              </w:rPr>
              <w:t xml:space="preserve">LY/T 2581- </w:t>
            </w:r>
            <w:r>
              <w:rPr>
                <w:rFonts w:ascii="仿宋_GB2312" w:hAnsi="仿宋_GB2312" w:cs="仿宋_GB2312" w:eastAsia="仿宋_GB2312"/>
                <w:sz w:val="24"/>
                <w:color w:val="000000"/>
              </w:rPr>
              <w:t>2016</w:t>
            </w:r>
            <w:r>
              <w:rPr>
                <w:rFonts w:ascii="仿宋_GB2312" w:hAnsi="仿宋_GB2312" w:cs="仿宋_GB2312" w:eastAsia="仿宋_GB2312"/>
                <w:sz w:val="24"/>
                <w:color w:val="000000"/>
              </w:rPr>
              <w:t xml:space="preserve">），系统具有以下基本 </w:t>
            </w:r>
            <w:r>
              <w:rPr>
                <w:rFonts w:ascii="仿宋_GB2312" w:hAnsi="仿宋_GB2312" w:cs="仿宋_GB2312" w:eastAsia="仿宋_GB2312"/>
                <w:sz w:val="24"/>
                <w:color w:val="000000"/>
              </w:rPr>
              <w:t>功能和指标：</w:t>
            </w:r>
          </w:p>
          <w:p>
            <w:pPr>
              <w:pStyle w:val="null5"/>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 xml:space="preserve">、 前端监控设备水平旋转 </w:t>
            </w:r>
            <w:r>
              <w:rPr>
                <w:rFonts w:ascii="仿宋_GB2312" w:hAnsi="仿宋_GB2312" w:cs="仿宋_GB2312" w:eastAsia="仿宋_GB2312"/>
                <w:sz w:val="24"/>
                <w:color w:val="000000"/>
              </w:rPr>
              <w:t>范围不小于</w:t>
            </w:r>
            <w:r>
              <w:rPr>
                <w:rFonts w:ascii="仿宋_GB2312" w:hAnsi="仿宋_GB2312" w:cs="仿宋_GB2312" w:eastAsia="仿宋_GB2312"/>
                <w:sz w:val="24"/>
                <w:color w:val="000000"/>
              </w:rPr>
              <w:t>360°</w:t>
            </w:r>
            <w:r>
              <w:rPr>
                <w:rFonts w:ascii="仿宋_GB2312" w:hAnsi="仿宋_GB2312" w:cs="仿宋_GB2312" w:eastAsia="仿宋_GB2312"/>
                <w:sz w:val="24"/>
                <w:color w:val="000000"/>
              </w:rPr>
              <w:t>；</w:t>
            </w:r>
          </w:p>
          <w:p>
            <w:pPr>
              <w:pStyle w:val="null5"/>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 xml:space="preserve">、全监控区域巡航周期不大 </w:t>
            </w:r>
            <w:r>
              <w:rPr>
                <w:rFonts w:ascii="仿宋_GB2312" w:hAnsi="仿宋_GB2312" w:cs="仿宋_GB2312" w:eastAsia="仿宋_GB2312"/>
                <w:sz w:val="24"/>
                <w:color w:val="000000"/>
              </w:rPr>
              <w:t>于</w:t>
            </w:r>
            <w:r>
              <w:rPr>
                <w:rFonts w:ascii="仿宋_GB2312" w:hAnsi="仿宋_GB2312" w:cs="仿宋_GB2312" w:eastAsia="仿宋_GB2312"/>
                <w:sz w:val="24"/>
                <w:color w:val="000000"/>
              </w:rPr>
              <w:t>30 min</w:t>
            </w:r>
            <w:r>
              <w:rPr>
                <w:rFonts w:ascii="仿宋_GB2312" w:hAnsi="仿宋_GB2312" w:cs="仿宋_GB2312" w:eastAsia="仿宋_GB2312"/>
                <w:sz w:val="24"/>
                <w:color w:val="000000"/>
              </w:rPr>
              <w:t>；</w:t>
            </w:r>
          </w:p>
          <w:p>
            <w:pPr>
              <w:pStyle w:val="null5"/>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 xml:space="preserve">、系统应具有烟火自动识别 </w:t>
            </w:r>
            <w:r>
              <w:rPr>
                <w:rFonts w:ascii="仿宋_GB2312" w:hAnsi="仿宋_GB2312" w:cs="仿宋_GB2312" w:eastAsia="仿宋_GB2312"/>
                <w:sz w:val="24"/>
                <w:color w:val="000000"/>
              </w:rPr>
              <w:t xml:space="preserve">的能力，系统应能有效过滤 </w:t>
            </w:r>
            <w:r>
              <w:rPr>
                <w:rFonts w:ascii="仿宋_GB2312" w:hAnsi="仿宋_GB2312" w:cs="仿宋_GB2312" w:eastAsia="仿宋_GB2312"/>
                <w:sz w:val="24"/>
                <w:color w:val="000000"/>
              </w:rPr>
              <w:t xml:space="preserve">雾、霾、雪、云、阴影、光 </w:t>
            </w:r>
            <w:r>
              <w:rPr>
                <w:rFonts w:ascii="仿宋_GB2312" w:hAnsi="仿宋_GB2312" w:cs="仿宋_GB2312" w:eastAsia="仿宋_GB2312"/>
                <w:sz w:val="24"/>
                <w:color w:val="000000"/>
              </w:rPr>
              <w:t xml:space="preserve">线、树枝晃动、建筑、水体 </w:t>
            </w:r>
            <w:r>
              <w:rPr>
                <w:rFonts w:ascii="仿宋_GB2312" w:hAnsi="仿宋_GB2312" w:cs="仿宋_GB2312" w:eastAsia="仿宋_GB2312"/>
                <w:sz w:val="24"/>
                <w:color w:val="000000"/>
              </w:rPr>
              <w:t xml:space="preserve">、车辆等干扰因素，实现准 </w:t>
            </w:r>
            <w:r>
              <w:rPr>
                <w:rFonts w:ascii="仿宋_GB2312" w:hAnsi="仿宋_GB2312" w:cs="仿宋_GB2312" w:eastAsia="仿宋_GB2312"/>
                <w:sz w:val="24"/>
                <w:color w:val="000000"/>
              </w:rPr>
              <w:t>确的识别火情；</w:t>
            </w:r>
          </w:p>
          <w:p>
            <w:pPr>
              <w:pStyle w:val="null5"/>
              <w:jc w:val="left"/>
            </w:pPr>
            <w:r>
              <w:rPr>
                <w:rFonts w:ascii="仿宋_GB2312" w:hAnsi="仿宋_GB2312" w:cs="仿宋_GB2312" w:eastAsia="仿宋_GB2312"/>
                <w:sz w:val="24"/>
                <w:color w:val="000000"/>
              </w:rPr>
              <w:t>4</w:t>
            </w:r>
            <w:r>
              <w:rPr>
                <w:rFonts w:ascii="仿宋_GB2312" w:hAnsi="仿宋_GB2312" w:cs="仿宋_GB2312" w:eastAsia="仿宋_GB2312"/>
                <w:sz w:val="24"/>
                <w:color w:val="000000"/>
              </w:rPr>
              <w:t xml:space="preserve">、系统应具有报警火点的定 </w:t>
            </w:r>
            <w:r>
              <w:rPr>
                <w:rFonts w:ascii="仿宋_GB2312" w:hAnsi="仿宋_GB2312" w:cs="仿宋_GB2312" w:eastAsia="仿宋_GB2312"/>
                <w:sz w:val="24"/>
                <w:color w:val="000000"/>
              </w:rPr>
              <w:t>位功能，定位误差不大于</w:t>
            </w:r>
            <w:r>
              <w:rPr>
                <w:rFonts w:ascii="仿宋_GB2312" w:hAnsi="仿宋_GB2312" w:cs="仿宋_GB2312" w:eastAsia="仿宋_GB2312"/>
                <w:sz w:val="24"/>
                <w:color w:val="000000"/>
              </w:rPr>
              <w:t xml:space="preserve">10 </w:t>
            </w:r>
            <w:r>
              <w:rPr>
                <w:rFonts w:ascii="仿宋_GB2312" w:hAnsi="仿宋_GB2312" w:cs="仿宋_GB2312" w:eastAsia="仿宋_GB2312"/>
                <w:sz w:val="24"/>
                <w:color w:val="000000"/>
              </w:rPr>
              <w:t>0 m</w:t>
            </w:r>
            <w:r>
              <w:rPr>
                <w:rFonts w:ascii="仿宋_GB2312" w:hAnsi="仿宋_GB2312" w:cs="仿宋_GB2312" w:eastAsia="仿宋_GB2312"/>
                <w:sz w:val="24"/>
                <w:color w:val="000000"/>
              </w:rPr>
              <w:t>；</w:t>
            </w:r>
          </w:p>
          <w:p>
            <w:pPr>
              <w:pStyle w:val="null5"/>
              <w:jc w:val="left"/>
            </w:pPr>
            <w:r>
              <w:rPr>
                <w:rFonts w:ascii="仿宋_GB2312" w:hAnsi="仿宋_GB2312" w:cs="仿宋_GB2312" w:eastAsia="仿宋_GB2312"/>
                <w:sz w:val="24"/>
                <w:color w:val="000000"/>
              </w:rPr>
              <w:t>5</w:t>
            </w:r>
            <w:r>
              <w:rPr>
                <w:rFonts w:ascii="仿宋_GB2312" w:hAnsi="仿宋_GB2312" w:cs="仿宋_GB2312" w:eastAsia="仿宋_GB2312"/>
                <w:sz w:val="24"/>
                <w:color w:val="000000"/>
              </w:rPr>
              <w:t xml:space="preserve">、系统应具有全网设备时钟 </w:t>
            </w:r>
            <w:r>
              <w:rPr>
                <w:rFonts w:ascii="仿宋_GB2312" w:hAnsi="仿宋_GB2312" w:cs="仿宋_GB2312" w:eastAsia="仿宋_GB2312"/>
                <w:sz w:val="24"/>
                <w:color w:val="000000"/>
              </w:rPr>
              <w:t xml:space="preserve">同步功能，全网设备时钟偏 </w:t>
            </w:r>
            <w:r>
              <w:rPr>
                <w:rFonts w:ascii="仿宋_GB2312" w:hAnsi="仿宋_GB2312" w:cs="仿宋_GB2312" w:eastAsia="仿宋_GB2312"/>
                <w:sz w:val="24"/>
                <w:color w:val="000000"/>
              </w:rPr>
              <w:t>差应不大于</w:t>
            </w:r>
            <w:r>
              <w:rPr>
                <w:rFonts w:ascii="仿宋_GB2312" w:hAnsi="仿宋_GB2312" w:cs="仿宋_GB2312" w:eastAsia="仿宋_GB2312"/>
                <w:sz w:val="24"/>
                <w:color w:val="000000"/>
              </w:rPr>
              <w:t>100ms</w:t>
            </w:r>
            <w:r>
              <w:rPr>
                <w:rFonts w:ascii="仿宋_GB2312" w:hAnsi="仿宋_GB2312" w:cs="仿宋_GB2312" w:eastAsia="仿宋_GB2312"/>
                <w:sz w:val="24"/>
                <w:color w:val="000000"/>
              </w:rPr>
              <w:t>；</w:t>
            </w:r>
          </w:p>
          <w:p>
            <w:pPr>
              <w:pStyle w:val="null5"/>
              <w:jc w:val="left"/>
            </w:pPr>
            <w:r>
              <w:rPr>
                <w:rFonts w:ascii="仿宋_GB2312" w:hAnsi="仿宋_GB2312" w:cs="仿宋_GB2312" w:eastAsia="仿宋_GB2312"/>
                <w:sz w:val="24"/>
                <w:color w:val="000000"/>
              </w:rPr>
              <w:t>6</w:t>
            </w:r>
            <w:r>
              <w:rPr>
                <w:rFonts w:ascii="仿宋_GB2312" w:hAnsi="仿宋_GB2312" w:cs="仿宋_GB2312" w:eastAsia="仿宋_GB2312"/>
                <w:sz w:val="24"/>
                <w:color w:val="000000"/>
              </w:rPr>
              <w:t xml:space="preserve">、应采用集成化、模块化设 </w:t>
            </w:r>
            <w:r>
              <w:rPr>
                <w:rFonts w:ascii="仿宋_GB2312" w:hAnsi="仿宋_GB2312" w:cs="仿宋_GB2312" w:eastAsia="仿宋_GB2312"/>
                <w:sz w:val="24"/>
                <w:color w:val="000000"/>
              </w:rPr>
              <w:t>计，可现场更换故障模块。</w:t>
            </w:r>
          </w:p>
          <w:p>
            <w:pPr>
              <w:pStyle w:val="null5"/>
              <w:jc w:val="left"/>
            </w:pPr>
            <w:r>
              <w:rPr>
                <w:rFonts w:ascii="仿宋_GB2312" w:hAnsi="仿宋_GB2312" w:cs="仿宋_GB2312" w:eastAsia="仿宋_GB2312"/>
                <w:sz w:val="22"/>
                <w:color w:val="000000"/>
              </w:rPr>
              <w:t>一</w:t>
            </w:r>
            <w:r>
              <w:rPr>
                <w:rFonts w:ascii="仿宋_GB2312" w:hAnsi="仿宋_GB2312" w:cs="仿宋_GB2312" w:eastAsia="仿宋_GB2312"/>
                <w:sz w:val="22"/>
                <w:color w:val="000000"/>
              </w:rPr>
              <w:t xml:space="preserve">.森林防火综合预警平台 </w:t>
            </w:r>
            <w:r>
              <w:br/>
            </w:r>
            <w:r>
              <w:rPr>
                <w:rFonts w:ascii="仿宋_GB2312" w:hAnsi="仿宋_GB2312" w:cs="仿宋_GB2312" w:eastAsia="仿宋_GB2312"/>
                <w:sz w:val="22"/>
                <w:color w:val="000000"/>
              </w:rPr>
              <w:t>平台具有林业资源、火险因子、林权、小班数据等标绘和查询功能，支持测距、测面、通视分析操作；能够实现动态图层管理，可以增加</w:t>
            </w:r>
            <w:r>
              <w:rPr>
                <w:rFonts w:ascii="仿宋_GB2312" w:hAnsi="仿宋_GB2312" w:cs="仿宋_GB2312" w:eastAsia="仿宋_GB2312"/>
                <w:sz w:val="22"/>
                <w:color w:val="000000"/>
              </w:rPr>
              <w:t>shp 等地图数据（如行政区划、河流、道路等）；具有仿真模式、观察模式、实时模式；通过 GIS 地图实现防火一体机无缝衔接，与卫星火点报警信息无缝衔接，在地图上实时显示火点信息；具有独特的校正算法，可以实现火点准确定位；支持火警标绘、火势蔓延推算、动态标绘。支持多账号、多终端管理不同地区前端设备信息。</w:t>
            </w:r>
            <w:r>
              <w:br/>
            </w:r>
            <w:r>
              <w:rPr>
                <w:rFonts w:ascii="仿宋_GB2312" w:hAnsi="仿宋_GB2312" w:cs="仿宋_GB2312" w:eastAsia="仿宋_GB2312"/>
                <w:sz w:val="22"/>
                <w:color w:val="000000"/>
              </w:rPr>
              <w:t>二</w:t>
            </w:r>
            <w:r>
              <w:rPr>
                <w:rFonts w:ascii="仿宋_GB2312" w:hAnsi="仿宋_GB2312" w:cs="仿宋_GB2312" w:eastAsia="仿宋_GB2312"/>
                <w:sz w:val="22"/>
                <w:color w:val="000000"/>
              </w:rPr>
              <w:t xml:space="preserve">.视频预警监控模块 </w:t>
            </w:r>
            <w:r>
              <w:br/>
            </w:r>
            <w:r>
              <w:rPr>
                <w:rFonts w:ascii="仿宋_GB2312" w:hAnsi="仿宋_GB2312" w:cs="仿宋_GB2312" w:eastAsia="仿宋_GB2312"/>
                <w:sz w:val="22"/>
                <w:color w:val="000000"/>
              </w:rPr>
              <w:t>实时监控、双模式识别、火情识别与报警、报警策略管理、设备控制功能、视频接入、火警上报、巡航。</w:t>
            </w:r>
            <w:r>
              <w:br/>
            </w:r>
            <w:r>
              <w:rPr>
                <w:rFonts w:ascii="仿宋_GB2312" w:hAnsi="仿宋_GB2312" w:cs="仿宋_GB2312" w:eastAsia="仿宋_GB2312"/>
                <w:sz w:val="22"/>
                <w:color w:val="000000"/>
              </w:rPr>
              <w:t>三</w:t>
            </w:r>
            <w:r>
              <w:rPr>
                <w:rFonts w:ascii="仿宋_GB2312" w:hAnsi="仿宋_GB2312" w:cs="仿宋_GB2312" w:eastAsia="仿宋_GB2312"/>
                <w:sz w:val="22"/>
                <w:color w:val="000000"/>
              </w:rPr>
              <w:t xml:space="preserve">.监测预警模块 </w:t>
            </w:r>
            <w:r>
              <w:br/>
            </w:r>
            <w:r>
              <w:rPr>
                <w:rFonts w:ascii="仿宋_GB2312" w:hAnsi="仿宋_GB2312" w:cs="仿宋_GB2312" w:eastAsia="仿宋_GB2312"/>
                <w:sz w:val="22"/>
                <w:color w:val="000000"/>
              </w:rPr>
              <w:t>检索功能、二维三维切换功能、量算功能、标绘功能、资源查询功能、人员查询功能、气象信息展示功能。</w:t>
            </w:r>
            <w:r>
              <w:br/>
            </w:r>
            <w:r>
              <w:rPr>
                <w:rFonts w:ascii="仿宋_GB2312" w:hAnsi="仿宋_GB2312" w:cs="仿宋_GB2312" w:eastAsia="仿宋_GB2312"/>
                <w:sz w:val="22"/>
                <w:color w:val="000000"/>
              </w:rPr>
              <w:t>四</w:t>
            </w:r>
            <w:r>
              <w:rPr>
                <w:rFonts w:ascii="仿宋_GB2312" w:hAnsi="仿宋_GB2312" w:cs="仿宋_GB2312" w:eastAsia="仿宋_GB2312"/>
                <w:sz w:val="22"/>
                <w:color w:val="000000"/>
              </w:rPr>
              <w:t xml:space="preserve">.统计分析模块 </w:t>
            </w:r>
            <w:r>
              <w:br/>
            </w:r>
            <w:r>
              <w:rPr>
                <w:rFonts w:ascii="仿宋_GB2312" w:hAnsi="仿宋_GB2312" w:cs="仿宋_GB2312" w:eastAsia="仿宋_GB2312"/>
                <w:sz w:val="22"/>
                <w:color w:val="000000"/>
              </w:rPr>
              <w:t>行政区划火情统计功能、行政区域火情走势分析功能、火情历史统计功能。</w:t>
            </w:r>
            <w:r>
              <w:br/>
            </w:r>
            <w:r>
              <w:rPr>
                <w:rFonts w:ascii="仿宋_GB2312" w:hAnsi="仿宋_GB2312" w:cs="仿宋_GB2312" w:eastAsia="仿宋_GB2312"/>
                <w:sz w:val="22"/>
                <w:color w:val="000000"/>
              </w:rPr>
              <w:t>五</w:t>
            </w:r>
            <w:r>
              <w:rPr>
                <w:rFonts w:ascii="仿宋_GB2312" w:hAnsi="仿宋_GB2312" w:cs="仿宋_GB2312" w:eastAsia="仿宋_GB2312"/>
                <w:sz w:val="22"/>
                <w:color w:val="000000"/>
              </w:rPr>
              <w:t xml:space="preserve">.视频预览模块 </w:t>
            </w:r>
            <w:r>
              <w:br/>
            </w:r>
            <w:r>
              <w:rPr>
                <w:rFonts w:ascii="仿宋_GB2312" w:hAnsi="仿宋_GB2312" w:cs="仿宋_GB2312" w:eastAsia="仿宋_GB2312"/>
                <w:sz w:val="22"/>
                <w:color w:val="000000"/>
              </w:rPr>
              <w:t>实时画面查看功能、历史录像查看功能、多画面管理功能。</w:t>
            </w:r>
            <w:r>
              <w:br/>
            </w:r>
            <w:r>
              <w:rPr>
                <w:rFonts w:ascii="仿宋_GB2312" w:hAnsi="仿宋_GB2312" w:cs="仿宋_GB2312" w:eastAsia="仿宋_GB2312"/>
                <w:sz w:val="22"/>
                <w:color w:val="000000"/>
              </w:rPr>
              <w:t>六</w:t>
            </w:r>
            <w:r>
              <w:rPr>
                <w:rFonts w:ascii="仿宋_GB2312" w:hAnsi="仿宋_GB2312" w:cs="仿宋_GB2312" w:eastAsia="仿宋_GB2312"/>
                <w:sz w:val="22"/>
                <w:color w:val="000000"/>
              </w:rPr>
              <w:t xml:space="preserve">.报警管理模块 </w:t>
            </w:r>
            <w:r>
              <w:br/>
            </w:r>
            <w:r>
              <w:rPr>
                <w:rFonts w:ascii="仿宋_GB2312" w:hAnsi="仿宋_GB2312" w:cs="仿宋_GB2312" w:eastAsia="仿宋_GB2312"/>
                <w:sz w:val="22"/>
                <w:color w:val="000000"/>
              </w:rPr>
              <w:t>查看视频监控报警相关信息功能、报警信息导出生成表格功能。</w:t>
            </w:r>
            <w:r>
              <w:br/>
            </w:r>
            <w:r>
              <w:rPr>
                <w:rFonts w:ascii="仿宋_GB2312" w:hAnsi="仿宋_GB2312" w:cs="仿宋_GB2312" w:eastAsia="仿宋_GB2312"/>
                <w:sz w:val="22"/>
                <w:color w:val="000000"/>
              </w:rPr>
              <w:t>七</w:t>
            </w:r>
            <w:r>
              <w:rPr>
                <w:rFonts w:ascii="仿宋_GB2312" w:hAnsi="仿宋_GB2312" w:cs="仿宋_GB2312" w:eastAsia="仿宋_GB2312"/>
                <w:sz w:val="22"/>
                <w:color w:val="000000"/>
              </w:rPr>
              <w:t xml:space="preserve">.护林员管理模块 </w:t>
            </w:r>
            <w:r>
              <w:br/>
            </w:r>
            <w:r>
              <w:rPr>
                <w:rFonts w:ascii="仿宋_GB2312" w:hAnsi="仿宋_GB2312" w:cs="仿宋_GB2312" w:eastAsia="仿宋_GB2312"/>
                <w:sz w:val="22"/>
                <w:color w:val="000000"/>
              </w:rPr>
              <w:t>查看护林员轨迹信息功能、搜索护林员功能、护林员手持终端接入。</w:t>
            </w:r>
          </w:p>
          <w:p>
            <w:pPr>
              <w:pStyle w:val="null5"/>
              <w:jc w:val="left"/>
            </w:pPr>
            <w:r>
              <w:rPr>
                <w:rFonts w:ascii="仿宋_GB2312" w:hAnsi="仿宋_GB2312" w:cs="仿宋_GB2312" w:eastAsia="仿宋_GB2312"/>
                <w:sz w:val="22"/>
                <w:color w:val="000000"/>
              </w:rPr>
              <w:t>八</w:t>
            </w:r>
            <w:r>
              <w:rPr>
                <w:rFonts w:ascii="仿宋_GB2312" w:hAnsi="仿宋_GB2312" w:cs="仿宋_GB2312" w:eastAsia="仿宋_GB2312"/>
                <w:sz w:val="22"/>
                <w:color w:val="000000"/>
              </w:rPr>
              <w:t xml:space="preserve">.资源管理模块 </w:t>
            </w:r>
            <w:r>
              <w:br/>
            </w:r>
            <w:r>
              <w:rPr>
                <w:rFonts w:ascii="仿宋_GB2312" w:hAnsi="仿宋_GB2312" w:cs="仿宋_GB2312" w:eastAsia="仿宋_GB2312"/>
                <w:sz w:val="22"/>
                <w:color w:val="000000"/>
              </w:rPr>
              <w:t>查看所有资源信息功能、视频监控点管理功能、防火指挥部管理功能、墓地管理功能、护林检查站管理功能、网格管理功能、物资库管理功能、瞭望塔管理功能、水源地管理功能、重大危险源管理功能。</w:t>
            </w:r>
          </w:p>
          <w:p>
            <w:pPr>
              <w:pStyle w:val="null5"/>
              <w:jc w:val="left"/>
            </w:pPr>
            <w:r>
              <w:rPr>
                <w:rFonts w:ascii="仿宋_GB2312" w:hAnsi="仿宋_GB2312" w:cs="仿宋_GB2312" w:eastAsia="仿宋_GB2312"/>
                <w:sz w:val="22"/>
                <w:color w:val="000000"/>
              </w:rPr>
              <w:t>九</w:t>
            </w:r>
            <w:r>
              <w:rPr>
                <w:rFonts w:ascii="仿宋_GB2312" w:hAnsi="仿宋_GB2312" w:cs="仿宋_GB2312" w:eastAsia="仿宋_GB2312"/>
                <w:sz w:val="22"/>
                <w:color w:val="000000"/>
              </w:rPr>
              <w:t xml:space="preserve">.森林应急辅助决策及指挥调度平台 </w:t>
            </w:r>
            <w:r>
              <w:br/>
            </w:r>
            <w:r>
              <w:rPr>
                <w:rFonts w:ascii="仿宋_GB2312" w:hAnsi="仿宋_GB2312" w:cs="仿宋_GB2312" w:eastAsia="仿宋_GB2312"/>
                <w:sz w:val="22"/>
                <w:color w:val="000000"/>
              </w:rPr>
              <w:t>辅助决策及指挥调度功能。</w:t>
            </w:r>
            <w:r>
              <w:br/>
            </w:r>
            <w:r>
              <w:rPr>
                <w:rFonts w:ascii="仿宋_GB2312" w:hAnsi="仿宋_GB2312" w:cs="仿宋_GB2312" w:eastAsia="仿宋_GB2312"/>
                <w:sz w:val="22"/>
                <w:color w:val="000000"/>
              </w:rPr>
              <w:t>十</w:t>
            </w:r>
            <w:r>
              <w:rPr>
                <w:rFonts w:ascii="仿宋_GB2312" w:hAnsi="仿宋_GB2312" w:cs="仿宋_GB2312" w:eastAsia="仿宋_GB2312"/>
                <w:sz w:val="22"/>
                <w:color w:val="000000"/>
              </w:rPr>
              <w:t xml:space="preserve">.灾害标绘定位模块 </w:t>
            </w:r>
            <w:r>
              <w:br/>
            </w:r>
            <w:r>
              <w:rPr>
                <w:rFonts w:ascii="仿宋_GB2312" w:hAnsi="仿宋_GB2312" w:cs="仿宋_GB2312" w:eastAsia="仿宋_GB2312"/>
                <w:sz w:val="22"/>
                <w:color w:val="000000"/>
              </w:rPr>
              <w:t>灾害标绘、灾害发生地自动定位、或手动定位结果显示，可以手动新建热点或灾害发生点。</w:t>
            </w:r>
            <w:r>
              <w:br/>
            </w:r>
            <w:r>
              <w:rPr>
                <w:rFonts w:ascii="仿宋_GB2312" w:hAnsi="仿宋_GB2312" w:cs="仿宋_GB2312" w:eastAsia="仿宋_GB2312"/>
                <w:sz w:val="22"/>
                <w:color w:val="000000"/>
              </w:rPr>
              <w:t>十一</w:t>
            </w:r>
            <w:r>
              <w:rPr>
                <w:rFonts w:ascii="仿宋_GB2312" w:hAnsi="仿宋_GB2312" w:cs="仿宋_GB2312" w:eastAsia="仿宋_GB2312"/>
                <w:sz w:val="22"/>
                <w:color w:val="000000"/>
              </w:rPr>
              <w:t xml:space="preserve">.周边资源查询模块 </w:t>
            </w:r>
            <w:r>
              <w:br/>
            </w:r>
            <w:r>
              <w:rPr>
                <w:rFonts w:ascii="仿宋_GB2312" w:hAnsi="仿宋_GB2312" w:cs="仿宋_GB2312" w:eastAsia="仿宋_GB2312"/>
                <w:sz w:val="22"/>
                <w:color w:val="000000"/>
              </w:rPr>
              <w:t>可以查询</w:t>
            </w:r>
            <w:r>
              <w:rPr>
                <w:rFonts w:ascii="仿宋_GB2312" w:hAnsi="仿宋_GB2312" w:cs="仿宋_GB2312" w:eastAsia="仿宋_GB2312"/>
                <w:sz w:val="22"/>
                <w:color w:val="000000"/>
              </w:rPr>
              <w:t>1KM、3KM、5KM、10KM、15KM距离内的资源分布情况，为灾害扑救指挥提供必要的资源数据支撑。</w:t>
            </w:r>
            <w:r>
              <w:br/>
            </w:r>
            <w:r>
              <w:rPr>
                <w:rFonts w:ascii="仿宋_GB2312" w:hAnsi="仿宋_GB2312" w:cs="仿宋_GB2312" w:eastAsia="仿宋_GB2312"/>
                <w:sz w:val="22"/>
                <w:color w:val="000000"/>
              </w:rPr>
              <w:t>十二</w:t>
            </w:r>
            <w:r>
              <w:rPr>
                <w:rFonts w:ascii="仿宋_GB2312" w:hAnsi="仿宋_GB2312" w:cs="仿宋_GB2312" w:eastAsia="仿宋_GB2312"/>
                <w:sz w:val="22"/>
                <w:color w:val="000000"/>
              </w:rPr>
              <w:t xml:space="preserve">.火势蔓延分析模块 </w:t>
            </w:r>
            <w:r>
              <w:br/>
            </w:r>
            <w:r>
              <w:rPr>
                <w:rFonts w:ascii="仿宋_GB2312" w:hAnsi="仿宋_GB2312" w:cs="仿宋_GB2312" w:eastAsia="仿宋_GB2312"/>
                <w:sz w:val="22"/>
                <w:color w:val="000000"/>
              </w:rPr>
              <w:t>火势蔓延仿真分析，实现蔓延模型建立、火势蔓延推演、火势蔓延修正功能；火势蔓延推演完成设定时间内自动根据给定因子进行蔓延推演。</w:t>
            </w:r>
            <w:r>
              <w:br/>
            </w:r>
            <w:r>
              <w:rPr>
                <w:rFonts w:ascii="仿宋_GB2312" w:hAnsi="仿宋_GB2312" w:cs="仿宋_GB2312" w:eastAsia="仿宋_GB2312"/>
                <w:sz w:val="22"/>
                <w:color w:val="000000"/>
              </w:rPr>
              <w:t>十三</w:t>
            </w:r>
            <w:r>
              <w:rPr>
                <w:rFonts w:ascii="仿宋_GB2312" w:hAnsi="仿宋_GB2312" w:cs="仿宋_GB2312" w:eastAsia="仿宋_GB2312"/>
                <w:sz w:val="22"/>
                <w:color w:val="000000"/>
              </w:rPr>
              <w:t xml:space="preserve">.灾害调度指挥模块 </w:t>
            </w:r>
            <w:r>
              <w:br/>
            </w:r>
            <w:r>
              <w:rPr>
                <w:rFonts w:ascii="仿宋_GB2312" w:hAnsi="仿宋_GB2312" w:cs="仿宋_GB2312" w:eastAsia="仿宋_GB2312"/>
                <w:sz w:val="22"/>
                <w:color w:val="000000"/>
              </w:rPr>
              <w:t>1.调度指挥功能模块，可以进行灾害发生地的标记指挥、最优路径分析、辅助决策功能；</w:t>
            </w:r>
            <w:r>
              <w:br/>
            </w:r>
            <w:r>
              <w:rPr>
                <w:rFonts w:ascii="仿宋_GB2312" w:hAnsi="仿宋_GB2312" w:cs="仿宋_GB2312" w:eastAsia="仿宋_GB2312"/>
                <w:sz w:val="22"/>
                <w:color w:val="000000"/>
              </w:rPr>
              <w:t>2.提供灾害发生地情况标绘、救援力量调度标绘、救援路线规划标绘、隔离带规划标绘、车辆集结出发地点标绘、人员车辆行走进度标绘、人员车辆实时位置显示、扑救指挥过程记录、扑救指挥过程回放等功能；</w:t>
            </w:r>
            <w:r>
              <w:br/>
            </w:r>
            <w:r>
              <w:rPr>
                <w:rFonts w:ascii="仿宋_GB2312" w:hAnsi="仿宋_GB2312" w:cs="仿宋_GB2312" w:eastAsia="仿宋_GB2312"/>
                <w:sz w:val="22"/>
                <w:color w:val="000000"/>
              </w:rPr>
              <w:t>3.实现测距分析、测面分析、最优路径分析、坡度坡向分析、通视分析功能；"</w:t>
            </w:r>
            <w:r>
              <w:br/>
            </w:r>
            <w:r>
              <w:rPr>
                <w:rFonts w:ascii="仿宋_GB2312" w:hAnsi="仿宋_GB2312" w:cs="仿宋_GB2312" w:eastAsia="仿宋_GB2312"/>
                <w:sz w:val="22"/>
                <w:color w:val="000000"/>
              </w:rPr>
              <w:t>十四</w:t>
            </w:r>
            <w:r>
              <w:rPr>
                <w:rFonts w:ascii="仿宋_GB2312" w:hAnsi="仿宋_GB2312" w:cs="仿宋_GB2312" w:eastAsia="仿宋_GB2312"/>
                <w:sz w:val="22"/>
                <w:color w:val="000000"/>
              </w:rPr>
              <w:t xml:space="preserve">.灾害应急预案模块 </w:t>
            </w:r>
            <w:r>
              <w:br/>
            </w:r>
            <w:r>
              <w:rPr>
                <w:rFonts w:ascii="仿宋_GB2312" w:hAnsi="仿宋_GB2312" w:cs="仿宋_GB2312" w:eastAsia="仿宋_GB2312"/>
                <w:sz w:val="22"/>
                <w:color w:val="000000"/>
              </w:rPr>
              <w:t>1.预案文档管理：管理预案文档，可以添加文档、删除文档等；</w:t>
            </w:r>
            <w:r>
              <w:br/>
            </w:r>
            <w:r>
              <w:rPr>
                <w:rFonts w:ascii="仿宋_GB2312" w:hAnsi="仿宋_GB2312" w:cs="仿宋_GB2312" w:eastAsia="仿宋_GB2312"/>
                <w:sz w:val="22"/>
                <w:color w:val="000000"/>
              </w:rPr>
              <w:t>2.预案管理：根据火情推演分析、周边保护对象分析、周边扑火资源分析结果，结合不同火点的不同扑火预案流程，分析救援线路、在地图中标注行进轨迹，动态生成有针对性的扑火方案；</w:t>
            </w:r>
            <w:r>
              <w:br/>
            </w:r>
            <w:r>
              <w:rPr>
                <w:rFonts w:ascii="仿宋_GB2312" w:hAnsi="仿宋_GB2312" w:cs="仿宋_GB2312" w:eastAsia="仿宋_GB2312"/>
                <w:sz w:val="22"/>
                <w:color w:val="000000"/>
              </w:rPr>
              <w:t>十五</w:t>
            </w:r>
            <w:r>
              <w:rPr>
                <w:rFonts w:ascii="仿宋_GB2312" w:hAnsi="仿宋_GB2312" w:cs="仿宋_GB2312" w:eastAsia="仿宋_GB2312"/>
                <w:sz w:val="22"/>
                <w:color w:val="000000"/>
              </w:rPr>
              <w:t xml:space="preserve">.救援指令单模块 </w:t>
            </w:r>
            <w:r>
              <w:br/>
            </w:r>
            <w:r>
              <w:rPr>
                <w:rFonts w:ascii="仿宋_GB2312" w:hAnsi="仿宋_GB2312" w:cs="仿宋_GB2312" w:eastAsia="仿宋_GB2312"/>
                <w:sz w:val="22"/>
                <w:color w:val="000000"/>
              </w:rPr>
              <w:t>救援指令单，可根据预案联动进行任务派发，指令单内容包括开始时间、执行人、任务内容、地址、经纬度、火点抓拍图片，提供灾害发生地导航及现场上报功能。</w:t>
            </w:r>
          </w:p>
          <w:p>
            <w:pPr>
              <w:pStyle w:val="null5"/>
              <w:jc w:val="left"/>
            </w:pPr>
            <w:r>
              <w:rPr>
                <w:rFonts w:ascii="仿宋_GB2312" w:hAnsi="仿宋_GB2312" w:cs="仿宋_GB2312" w:eastAsia="仿宋_GB2312"/>
                <w:sz w:val="22"/>
                <w:color w:val="000000"/>
              </w:rPr>
              <w:t>十六</w:t>
            </w:r>
            <w:r>
              <w:rPr>
                <w:rFonts w:ascii="仿宋_GB2312" w:hAnsi="仿宋_GB2312" w:cs="仿宋_GB2312" w:eastAsia="仿宋_GB2312"/>
                <w:sz w:val="22"/>
                <w:color w:val="000000"/>
              </w:rPr>
              <w:t>.所有功能永久免费提供相关服务，包括但不仅限于软件升级后台维护等服务。后台软件可分配账号登录和确定子账号权限。</w:t>
            </w:r>
          </w:p>
        </w:tc>
      </w:tr>
    </w:tbl>
    <w:p>
      <w:pPr>
        <w:pStyle w:val="null5"/>
        <w:jc w:val="left"/>
      </w:pPr>
      <w:r>
        <w:rPr>
          <w:rFonts w:ascii="仿宋_GB2312" w:hAnsi="仿宋_GB2312" w:cs="仿宋_GB2312" w:eastAsia="仿宋_GB2312"/>
        </w:rPr>
        <w:t>标的名称：指挥中心：交换机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sz w:val="22"/>
                <w:color w:val="000000"/>
              </w:rPr>
              <w:t>1.千兆以太网交换机 ；</w:t>
            </w:r>
            <w:r>
              <w:br/>
            </w:r>
            <w:r>
              <w:rPr>
                <w:rFonts w:ascii="仿宋_GB2312" w:hAnsi="仿宋_GB2312" w:cs="仿宋_GB2312" w:eastAsia="仿宋_GB2312"/>
                <w:sz w:val="22"/>
                <w:color w:val="000000"/>
              </w:rPr>
              <w:t>2.应用层级：三层；</w:t>
            </w:r>
            <w:r>
              <w:br/>
            </w:r>
            <w:r>
              <w:rPr>
                <w:rFonts w:ascii="仿宋_GB2312" w:hAnsi="仿宋_GB2312" w:cs="仿宋_GB2312" w:eastAsia="仿宋_GB2312"/>
                <w:sz w:val="22"/>
                <w:color w:val="000000"/>
              </w:rPr>
              <w:t>3.接口要求：≥24个千兆电接口；</w:t>
            </w:r>
            <w:r>
              <w:br/>
            </w:r>
            <w:r>
              <w:rPr>
                <w:rFonts w:ascii="仿宋_GB2312" w:hAnsi="仿宋_GB2312" w:cs="仿宋_GB2312" w:eastAsia="仿宋_GB2312"/>
                <w:sz w:val="22"/>
                <w:color w:val="000000"/>
              </w:rPr>
              <w:t>4.内置可拔插模块化双风扇、可拔插模块化双电源；</w:t>
            </w:r>
            <w:r>
              <w:br/>
            </w:r>
            <w:r>
              <w:rPr>
                <w:rFonts w:ascii="仿宋_GB2312" w:hAnsi="仿宋_GB2312" w:cs="仿宋_GB2312" w:eastAsia="仿宋_GB2312"/>
                <w:sz w:val="22"/>
                <w:color w:val="000000"/>
              </w:rPr>
              <w:t>5.交换容量≥336Gbps，包转发率≥222Mpps；</w:t>
            </w:r>
          </w:p>
        </w:tc>
      </w:tr>
    </w:tbl>
    <w:p>
      <w:pPr>
        <w:pStyle w:val="null5"/>
        <w:jc w:val="left"/>
      </w:pPr>
      <w:r>
        <w:rPr>
          <w:rFonts w:ascii="仿宋_GB2312" w:hAnsi="仿宋_GB2312" w:cs="仿宋_GB2312" w:eastAsia="仿宋_GB2312"/>
        </w:rPr>
        <w:t>标的名称：指挥中心：服务器</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sz w:val="22"/>
                <w:color w:val="000000"/>
              </w:rPr>
              <w:t>1.主板：Intel C624芯片组</w:t>
            </w:r>
            <w:r>
              <w:br/>
            </w:r>
            <w:r>
              <w:rPr>
                <w:rFonts w:ascii="仿宋_GB2312" w:hAnsi="仿宋_GB2312" w:cs="仿宋_GB2312" w:eastAsia="仿宋_GB2312"/>
                <w:sz w:val="22"/>
                <w:color w:val="000000"/>
              </w:rPr>
              <w:t>2.处理器：2颗Intel Xeon Silver 4215R 8C 130W 3.2GHz 处理器；</w:t>
            </w:r>
            <w:r>
              <w:br/>
            </w:r>
            <w:r>
              <w:rPr>
                <w:rFonts w:ascii="仿宋_GB2312" w:hAnsi="仿宋_GB2312" w:cs="仿宋_GB2312" w:eastAsia="仿宋_GB2312"/>
                <w:sz w:val="22"/>
                <w:color w:val="000000"/>
              </w:rPr>
              <w:t>3.内存：64GB TruDDR4 2933MHz (2Rx4 1.2v内存；</w:t>
            </w:r>
            <w:r>
              <w:br/>
            </w:r>
            <w:r>
              <w:rPr>
                <w:rFonts w:ascii="仿宋_GB2312" w:hAnsi="仿宋_GB2312" w:cs="仿宋_GB2312" w:eastAsia="仿宋_GB2312"/>
                <w:sz w:val="22"/>
                <w:color w:val="000000"/>
              </w:rPr>
              <w:t>4.硬盘：4块8TB 7.2K SATA 3.5"硬盘</w:t>
            </w:r>
            <w:r>
              <w:br/>
            </w:r>
            <w:r>
              <w:rPr>
                <w:rFonts w:ascii="仿宋_GB2312" w:hAnsi="仿宋_GB2312" w:cs="仿宋_GB2312" w:eastAsia="仿宋_GB2312"/>
                <w:sz w:val="22"/>
                <w:color w:val="000000"/>
              </w:rPr>
              <w:t xml:space="preserve">5.RAID卡：ThinkSystem RAID 530-8i </w:t>
            </w:r>
            <w:r>
              <w:br/>
            </w:r>
            <w:r>
              <w:rPr>
                <w:rFonts w:ascii="仿宋_GB2312" w:hAnsi="仿宋_GB2312" w:cs="仿宋_GB2312" w:eastAsia="仿宋_GB2312"/>
                <w:sz w:val="22"/>
                <w:color w:val="000000"/>
              </w:rPr>
              <w:t>6.网卡：主板集成4口千兆网卡</w:t>
            </w:r>
            <w:r>
              <w:br/>
            </w:r>
            <w:r>
              <w:rPr>
                <w:rFonts w:ascii="仿宋_GB2312" w:hAnsi="仿宋_GB2312" w:cs="仿宋_GB2312" w:eastAsia="仿宋_GB2312"/>
                <w:sz w:val="22"/>
                <w:color w:val="000000"/>
              </w:rPr>
              <w:t>7.电源：2*ThinkSystem 550W(230/115V) Pla；</w:t>
            </w:r>
            <w:r>
              <w:br/>
            </w:r>
            <w:r>
              <w:rPr>
                <w:rFonts w:ascii="仿宋_GB2312" w:hAnsi="仿宋_GB2312" w:cs="仿宋_GB2312" w:eastAsia="仿宋_GB2312"/>
                <w:sz w:val="22"/>
                <w:color w:val="000000"/>
              </w:rPr>
              <w:t xml:space="preserve">8.其他：冗余风扇，ThinkSystem XClarity 控制器 企业级 ； </w:t>
            </w:r>
            <w:r>
              <w:br/>
            </w:r>
            <w:r>
              <w:rPr>
                <w:rFonts w:ascii="仿宋_GB2312" w:hAnsi="仿宋_GB2312" w:cs="仿宋_GB2312" w:eastAsia="仿宋_GB2312"/>
                <w:sz w:val="22"/>
                <w:color w:val="000000"/>
              </w:rPr>
              <w:t>9.保修：三年标准保修  原厂不开封）</w:t>
            </w:r>
          </w:p>
        </w:tc>
      </w:tr>
    </w:tbl>
    <w:p>
      <w:pPr>
        <w:pStyle w:val="null5"/>
        <w:jc w:val="left"/>
      </w:pPr>
      <w:r>
        <w:rPr>
          <w:rFonts w:ascii="仿宋_GB2312" w:hAnsi="仿宋_GB2312" w:cs="仿宋_GB2312" w:eastAsia="仿宋_GB2312"/>
        </w:rPr>
        <w:t>标的名称：指挥中心：网络视频录像机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sz w:val="22"/>
                <w:color w:val="000000"/>
              </w:rPr>
              <w:t>1、最大支持64路IPC接入，总码流为640Mbps，最大存储码流为640Mbps，最大转发码流为640Mbps，最大回放码流为128Mbps</w:t>
            </w:r>
            <w:r>
              <w:br/>
            </w:r>
            <w:r>
              <w:rPr>
                <w:rFonts w:ascii="仿宋_GB2312" w:hAnsi="仿宋_GB2312" w:cs="仿宋_GB2312" w:eastAsia="仿宋_GB2312"/>
                <w:sz w:val="22"/>
                <w:color w:val="000000"/>
              </w:rPr>
              <w:t>2、可接驳支持ONVIF、RTSP协议的第三方摄像机和主流品牌摄像机</w:t>
            </w:r>
            <w:r>
              <w:br/>
            </w:r>
            <w:r>
              <w:rPr>
                <w:rFonts w:ascii="仿宋_GB2312" w:hAnsi="仿宋_GB2312" w:cs="仿宋_GB2312" w:eastAsia="仿宋_GB2312"/>
                <w:sz w:val="22"/>
                <w:color w:val="000000"/>
              </w:rPr>
              <w:t>3、支持12MP/8MP/6MP/5MP/4MP/3MP/1080P/1.3MP/720P IPC分辨率接入</w:t>
            </w:r>
            <w:r>
              <w:br/>
            </w:r>
            <w:r>
              <w:rPr>
                <w:rFonts w:ascii="仿宋_GB2312" w:hAnsi="仿宋_GB2312" w:cs="仿宋_GB2312" w:eastAsia="仿宋_GB2312"/>
                <w:sz w:val="22"/>
                <w:color w:val="000000"/>
              </w:rPr>
              <w:t>4、支持2×12M/4×8MP/6×5MP/8×4MP/11×3MP/16×1080P/32×720P解码，最大支持16路视频回放</w:t>
            </w:r>
            <w:r>
              <w:br/>
            </w:r>
            <w:r>
              <w:rPr>
                <w:rFonts w:ascii="仿宋_GB2312" w:hAnsi="仿宋_GB2312" w:cs="仿宋_GB2312" w:eastAsia="仿宋_GB2312"/>
                <w:sz w:val="22"/>
                <w:color w:val="000000"/>
              </w:rPr>
              <w:t>5、支持VGA1/HDMI1同源输出、VGA2/HDMI2同源输出、VGA1/HDMI1和VGA2/HDMI2两组之间支持异源输出。其中HDMI1最大支持4K显示输出，VGA1/VGA2/HDMI2最大支持1080P显示输出</w:t>
            </w:r>
            <w:r>
              <w:br/>
            </w:r>
            <w:r>
              <w:rPr>
                <w:rFonts w:ascii="仿宋_GB2312" w:hAnsi="仿宋_GB2312" w:cs="仿宋_GB2312" w:eastAsia="仿宋_GB2312"/>
                <w:sz w:val="22"/>
                <w:color w:val="000000"/>
              </w:rPr>
              <w:t>6、支持16个内置SATA接口，单盘容量支持10T，可配置成单盘，支持RAID0、RAID1、RAID5、RAID6、RAID10等各种数据保护模式</w:t>
            </w:r>
            <w:r>
              <w:br/>
            </w:r>
            <w:r>
              <w:rPr>
                <w:rFonts w:ascii="仿宋_GB2312" w:hAnsi="仿宋_GB2312" w:cs="仿宋_GB2312" w:eastAsia="仿宋_GB2312"/>
                <w:sz w:val="22"/>
                <w:color w:val="000000"/>
              </w:rPr>
              <w:t>7、支持IPC复合音频1路输入，支持语音对讲2路输出，支持PC通过NVR与网络摄像机进行语音对讲</w:t>
            </w:r>
            <w:r>
              <w:br/>
            </w:r>
            <w:r>
              <w:rPr>
                <w:rFonts w:ascii="仿宋_GB2312" w:hAnsi="仿宋_GB2312" w:cs="仿宋_GB2312" w:eastAsia="仿宋_GB2312"/>
                <w:sz w:val="22"/>
                <w:color w:val="000000"/>
              </w:rPr>
              <w:t>8、支持16路报警输入、6路报警输出，支持开关量输入输出模式</w:t>
            </w:r>
            <w:r>
              <w:br/>
            </w:r>
            <w:r>
              <w:rPr>
                <w:rFonts w:ascii="仿宋_GB2312" w:hAnsi="仿宋_GB2312" w:cs="仿宋_GB2312" w:eastAsia="仿宋_GB2312"/>
                <w:sz w:val="22"/>
                <w:color w:val="000000"/>
              </w:rPr>
              <w:t>9、支持4个USB接口（2个前置USB2.0接口、2个后置USB3.0接口）</w:t>
            </w:r>
            <w:r>
              <w:br/>
            </w:r>
            <w:r>
              <w:rPr>
                <w:rFonts w:ascii="仿宋_GB2312" w:hAnsi="仿宋_GB2312" w:cs="仿宋_GB2312" w:eastAsia="仿宋_GB2312"/>
                <w:sz w:val="22"/>
                <w:color w:val="000000"/>
              </w:rPr>
              <w:t>10、支持2个千兆以太网口，支持2个不同段IP地址的IPC设备接入，支持将</w:t>
            </w:r>
          </w:p>
          <w:p>
            <w:pPr>
              <w:pStyle w:val="null5"/>
              <w:jc w:val="left"/>
            </w:pPr>
            <w:r>
              <w:rPr>
                <w:rFonts w:ascii="仿宋_GB2312" w:hAnsi="仿宋_GB2312" w:cs="仿宋_GB2312" w:eastAsia="仿宋_GB2312"/>
                <w:sz w:val="22"/>
                <w:color w:val="000000"/>
              </w:rPr>
              <w:t>双网口设置同一个</w:t>
            </w:r>
            <w:r>
              <w:rPr>
                <w:rFonts w:ascii="仿宋_GB2312" w:hAnsi="仿宋_GB2312" w:cs="仿宋_GB2312" w:eastAsia="仿宋_GB2312"/>
                <w:sz w:val="22"/>
                <w:color w:val="000000"/>
              </w:rPr>
              <w:t>IP地址，实现数据链路冗余</w:t>
            </w:r>
            <w:r>
              <w:br/>
            </w:r>
            <w:r>
              <w:rPr>
                <w:rFonts w:ascii="仿宋_GB2312" w:hAnsi="仿宋_GB2312" w:cs="仿宋_GB2312" w:eastAsia="仿宋_GB2312"/>
                <w:sz w:val="22"/>
                <w:color w:val="000000"/>
              </w:rPr>
              <w:t>11、在升级过程中应自动检测升级固件包的数据完整性（数字签名），若升级固件包中的数据被非授权篡改则终止升级过程。</w:t>
            </w:r>
            <w:r>
              <w:br/>
            </w:r>
            <w:r>
              <w:rPr>
                <w:rFonts w:ascii="仿宋_GB2312" w:hAnsi="仿宋_GB2312" w:cs="仿宋_GB2312" w:eastAsia="仿宋_GB2312"/>
                <w:sz w:val="22"/>
                <w:color w:val="000000"/>
              </w:rPr>
              <w:t>12、具备防火墙能力，能够抗ICMP洪泛攻击、防半连接攻击。</w:t>
            </w:r>
          </w:p>
          <w:p>
            <w:pPr>
              <w:pStyle w:val="null5"/>
              <w:jc w:val="left"/>
            </w:pPr>
          </w:p>
        </w:tc>
      </w:tr>
    </w:tbl>
    <w:p>
      <w:pPr>
        <w:pStyle w:val="null5"/>
        <w:jc w:val="left"/>
      </w:pPr>
      <w:r>
        <w:rPr>
          <w:rFonts w:ascii="仿宋_GB2312" w:hAnsi="仿宋_GB2312" w:cs="仿宋_GB2312" w:eastAsia="仿宋_GB2312"/>
        </w:rPr>
        <w:t>标的名称：指挥中心：监控硬盘</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sz w:val="22"/>
                <w:color w:val="000000"/>
              </w:rPr>
              <w:t>6TB监控级固态硬盘</w:t>
            </w:r>
          </w:p>
        </w:tc>
      </w:tr>
    </w:tbl>
    <w:p>
      <w:pPr>
        <w:pStyle w:val="null5"/>
        <w:jc w:val="left"/>
      </w:pPr>
      <w:r>
        <w:rPr>
          <w:rFonts w:ascii="仿宋_GB2312" w:hAnsi="仿宋_GB2312" w:cs="仿宋_GB2312" w:eastAsia="仿宋_GB2312"/>
        </w:rPr>
        <w:t>标的名称：指挥中心：机柜</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sz w:val="22"/>
                <w:color w:val="000000"/>
              </w:rPr>
              <w:t>1.尺寸2000×600×1000；</w:t>
            </w:r>
            <w:r>
              <w:br/>
            </w:r>
            <w:r>
              <w:rPr>
                <w:rFonts w:ascii="仿宋_GB2312" w:hAnsi="仿宋_GB2312" w:cs="仿宋_GB2312" w:eastAsia="仿宋_GB2312"/>
                <w:sz w:val="22"/>
                <w:color w:val="000000"/>
              </w:rPr>
              <w:t>2.主要材料：SPCC等优质冷轧钢板制作，厚度：方孔条2.0mm,框架、安装梁1.5mm，托盘1.2mm,其他1.2mm；</w:t>
            </w:r>
            <w:r>
              <w:br/>
            </w:r>
            <w:r>
              <w:rPr>
                <w:rFonts w:ascii="仿宋_GB2312" w:hAnsi="仿宋_GB2312" w:cs="仿宋_GB2312" w:eastAsia="仿宋_GB2312"/>
                <w:sz w:val="22"/>
                <w:color w:val="000000"/>
              </w:rPr>
              <w:t>3.一条8孔10安铝合金电源，3块层盘，一组风机，前网门，后双开网门，一对竖线板；</w:t>
            </w:r>
            <w:r>
              <w:br/>
            </w:r>
            <w:r>
              <w:rPr>
                <w:rFonts w:ascii="仿宋_GB2312" w:hAnsi="仿宋_GB2312" w:cs="仿宋_GB2312" w:eastAsia="仿宋_GB2312"/>
                <w:sz w:val="22"/>
                <w:color w:val="000000"/>
              </w:rPr>
              <w:t>4.表面处理：框架脱脂、酸化、磷化、电泳防水浸蜡底，漆后静电喷塑其他胶脂、酸化、磷化、静电喷塑料。</w:t>
            </w:r>
          </w:p>
        </w:tc>
      </w:tr>
    </w:tbl>
    <w:p>
      <w:pPr>
        <w:pStyle w:val="null5"/>
        <w:jc w:val="left"/>
      </w:pPr>
      <w:r>
        <w:rPr>
          <w:rFonts w:ascii="仿宋_GB2312" w:hAnsi="仿宋_GB2312" w:cs="仿宋_GB2312" w:eastAsia="仿宋_GB2312"/>
        </w:rPr>
        <w:t>标的名称：指挥中心：客户端电脑</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sz w:val="22"/>
                <w:color w:val="000000"/>
              </w:rPr>
              <w:t>1、i7-10700/32G/1TBssd固态硬盘/2G独显 ，</w:t>
            </w:r>
          </w:p>
          <w:p>
            <w:pPr>
              <w:pStyle w:val="null5"/>
              <w:jc w:val="left"/>
            </w:pPr>
            <w:r>
              <w:rPr>
                <w:rFonts w:ascii="仿宋_GB2312" w:hAnsi="仿宋_GB2312" w:cs="仿宋_GB2312" w:eastAsia="仿宋_GB2312"/>
                <w:sz w:val="22"/>
                <w:color w:val="000000"/>
              </w:rPr>
              <w:t>2、≥27寸显示屏，分辨率≥2K，刷新率≥120赫兹。</w:t>
            </w:r>
          </w:p>
        </w:tc>
      </w:tr>
    </w:tbl>
    <w:p>
      <w:pPr>
        <w:pStyle w:val="null5"/>
        <w:jc w:val="left"/>
      </w:pPr>
      <w:r>
        <w:rPr>
          <w:rFonts w:ascii="仿宋_GB2312" w:hAnsi="仿宋_GB2312" w:cs="仿宋_GB2312" w:eastAsia="仿宋_GB2312"/>
        </w:rPr>
        <w:t>标的名称：指挥中心：防火墙</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sz w:val="22"/>
                <w:color w:val="000000"/>
              </w:rPr>
              <w:t>1.采用非X86多核架构，1U机架式设备， 18个千兆电口+8对Combo口+4个Bypass口+2个万兆光口， 单交流电源。</w:t>
            </w:r>
            <w:r>
              <w:br/>
            </w:r>
            <w:r>
              <w:rPr>
                <w:rFonts w:ascii="仿宋_GB2312" w:hAnsi="仿宋_GB2312" w:cs="仿宋_GB2312" w:eastAsia="仿宋_GB2312"/>
                <w:sz w:val="22"/>
                <w:color w:val="000000"/>
              </w:rPr>
              <w:t>2.性能：七层吞吐量1.2Gbps，三层吞吐量4.5Gbps；并发连接数120万，每秒新建连接数（HTTP）2万；WAN口带宽支持：流控380M，IPS+流控350M，流控+IPS+AV防病毒300M。</w:t>
            </w:r>
            <w:r>
              <w:br/>
            </w:r>
            <w:r>
              <w:rPr>
                <w:rFonts w:ascii="仿宋_GB2312" w:hAnsi="仿宋_GB2312" w:cs="仿宋_GB2312" w:eastAsia="仿宋_GB2312"/>
                <w:sz w:val="22"/>
                <w:color w:val="000000"/>
              </w:rPr>
              <w:t>3.功能：支持路由、透明、混合模式部署，支持U盘零配置上线，支持基于AI的策略冗余分析、策略命中分析以及应用风险调优等能力，支持WEB安全防护、资产扫描、加密流量检测、应用审计、数据安全、网页过滤、带宽管理、IPS、AV等应用层安全功能，支持链路负载，支持SSL VPN \IPSEC VPN等多种VPN功能，支持国密算法，支持IPV6协议，支持网页诊断功能等。</w:t>
            </w:r>
          </w:p>
        </w:tc>
      </w:tr>
    </w:tbl>
    <w:p>
      <w:pPr>
        <w:pStyle w:val="null5"/>
        <w:jc w:val="left"/>
      </w:pPr>
      <w:r>
        <w:rPr>
          <w:rFonts w:ascii="仿宋_GB2312" w:hAnsi="仿宋_GB2312" w:cs="仿宋_GB2312" w:eastAsia="仿宋_GB2312"/>
        </w:rPr>
        <w:t>标的名称：指挥中心：操作台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sz w:val="22"/>
                <w:color w:val="000000"/>
              </w:rPr>
              <w:t>1. 可采用19"'标准或非19”＇标准的设计，适合各类型专业设变的安装使用；</w:t>
            </w:r>
            <w:r>
              <w:br/>
            </w:r>
            <w:r>
              <w:rPr>
                <w:rFonts w:ascii="仿宋_GB2312" w:hAnsi="仿宋_GB2312" w:cs="仿宋_GB2312" w:eastAsia="仿宋_GB2312"/>
                <w:sz w:val="22"/>
                <w:color w:val="000000"/>
              </w:rPr>
              <w:t>2. 可拆装式结构，方便运输及安装，也可焊接式结构，外形美观大方，造型新颖，采用螺栓连接，拼装完整体水平；</w:t>
            </w:r>
            <w:r>
              <w:br/>
            </w:r>
            <w:r>
              <w:rPr>
                <w:rFonts w:ascii="仿宋_GB2312" w:hAnsi="仿宋_GB2312" w:cs="仿宋_GB2312" w:eastAsia="仿宋_GB2312"/>
                <w:sz w:val="22"/>
                <w:color w:val="000000"/>
              </w:rPr>
              <w:t>3. 各个单元相互连通，方便走线及安装；</w:t>
            </w:r>
            <w:r>
              <w:br/>
            </w:r>
            <w:r>
              <w:rPr>
                <w:rFonts w:ascii="仿宋_GB2312" w:hAnsi="仿宋_GB2312" w:cs="仿宋_GB2312" w:eastAsia="仿宋_GB2312"/>
                <w:sz w:val="22"/>
                <w:color w:val="000000"/>
              </w:rPr>
              <w:t>4. 前后门板冲通风孔，保证设备通风散热；</w:t>
            </w:r>
            <w:r>
              <w:br/>
            </w:r>
            <w:r>
              <w:rPr>
                <w:rFonts w:ascii="仿宋_GB2312" w:hAnsi="仿宋_GB2312" w:cs="仿宋_GB2312" w:eastAsia="仿宋_GB2312"/>
                <w:sz w:val="22"/>
                <w:color w:val="000000"/>
              </w:rPr>
              <w:t>5. 可根据客户要求定做尺寸；</w:t>
            </w:r>
            <w:r>
              <w:br/>
            </w:r>
            <w:r>
              <w:rPr>
                <w:rFonts w:ascii="仿宋_GB2312" w:hAnsi="仿宋_GB2312" w:cs="仿宋_GB2312" w:eastAsia="仿宋_GB2312"/>
                <w:sz w:val="22"/>
                <w:color w:val="000000"/>
              </w:rPr>
              <w:t>6. 材料；框架板材全部采用国际标准Q235优质冷轧钢板、主框架采用1. 2mm优质冷轧钢板制作、门板架采用1. 0mm优质冷轧钢板制作、称重梁采用1.5mm优质冷轧钢板制作、内部保国际标准19英寸；</w:t>
            </w:r>
            <w:r>
              <w:br/>
            </w:r>
            <w:r>
              <w:rPr>
                <w:rFonts w:ascii="仿宋_GB2312" w:hAnsi="仿宋_GB2312" w:cs="仿宋_GB2312" w:eastAsia="仿宋_GB2312"/>
                <w:sz w:val="22"/>
                <w:color w:val="000000"/>
              </w:rPr>
              <w:t>7. 台面：采用1.5厚冷轧钢板制作；</w:t>
            </w:r>
            <w:r>
              <w:br/>
            </w:r>
            <w:r>
              <w:rPr>
                <w:rFonts w:ascii="仿宋_GB2312" w:hAnsi="仿宋_GB2312" w:cs="仿宋_GB2312" w:eastAsia="仿宋_GB2312"/>
                <w:sz w:val="22"/>
                <w:color w:val="000000"/>
              </w:rPr>
              <w:t>8. 侧板采用高密度板制作可根据客户要求设计外形；</w:t>
            </w:r>
            <w:r>
              <w:br/>
            </w:r>
            <w:r>
              <w:rPr>
                <w:rFonts w:ascii="仿宋_GB2312" w:hAnsi="仿宋_GB2312" w:cs="仿宋_GB2312" w:eastAsia="仿宋_GB2312"/>
                <w:sz w:val="22"/>
                <w:color w:val="000000"/>
              </w:rPr>
              <w:t>9. 表面处理：侧板采用国家环保涂料烤漆而成，无色无味,框架采用酸洗，磷化，打砂后静电喷涂而成，防水，防潮；</w:t>
            </w:r>
            <w:r>
              <w:br/>
            </w:r>
            <w:r>
              <w:rPr>
                <w:rFonts w:ascii="仿宋_GB2312" w:hAnsi="仿宋_GB2312" w:cs="仿宋_GB2312" w:eastAsia="仿宋_GB2312"/>
                <w:sz w:val="22"/>
                <w:color w:val="000000"/>
              </w:rPr>
              <w:t>10. 颜色根据客户需求定制，静电喷涂；</w:t>
            </w:r>
            <w:r>
              <w:br/>
            </w:r>
            <w:r>
              <w:rPr>
                <w:rFonts w:ascii="仿宋_GB2312" w:hAnsi="仿宋_GB2312" w:cs="仿宋_GB2312" w:eastAsia="仿宋_GB2312"/>
                <w:sz w:val="22"/>
                <w:color w:val="000000"/>
              </w:rPr>
              <w:t>11. 完成后经过试装，打包保证运输途中不会磕碰；</w:t>
            </w:r>
            <w:r>
              <w:br/>
            </w:r>
            <w:r>
              <w:rPr>
                <w:rFonts w:ascii="仿宋_GB2312" w:hAnsi="仿宋_GB2312" w:cs="仿宋_GB2312" w:eastAsia="仿宋_GB2312"/>
                <w:sz w:val="22"/>
                <w:color w:val="000000"/>
              </w:rPr>
              <w:t>12.尺寸1200×750×900；</w:t>
            </w:r>
          </w:p>
        </w:tc>
      </w:tr>
    </w:tbl>
    <w:p>
      <w:pPr>
        <w:pStyle w:val="null5"/>
        <w:jc w:val="left"/>
      </w:pPr>
      <w:r>
        <w:rPr>
          <w:rFonts w:ascii="仿宋_GB2312" w:hAnsi="仿宋_GB2312" w:cs="仿宋_GB2312" w:eastAsia="仿宋_GB2312"/>
        </w:rPr>
        <w:t>采购包3：</w:t>
      </w:r>
    </w:p>
    <w:p>
      <w:pPr>
        <w:pStyle w:val="null5"/>
        <w:jc w:val="left"/>
      </w:pPr>
      <w:r>
        <w:rPr>
          <w:rFonts w:ascii="仿宋_GB2312" w:hAnsi="仿宋_GB2312" w:cs="仿宋_GB2312" w:eastAsia="仿宋_GB2312"/>
        </w:rPr>
        <w:t>标的名称：前端视频采集:光电转台（包含智能控 制系统、烟火识别系统）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pPr>
              <w:pStyle w:val="null5"/>
              <w:jc w:val="left"/>
            </w:pPr>
            <w:r>
              <w:rPr>
                <w:rFonts w:ascii="仿宋_GB2312" w:hAnsi="仿宋_GB2312" w:cs="仿宋_GB2312" w:eastAsia="仿宋_GB2312"/>
              </w:rPr>
              <w:t>★</w:t>
            </w:r>
          </w:p>
        </w:tc>
        <w:tc>
          <w:tcPr>
            <w:tcW w:type="dxa" w:w="2769"/>
          </w:tcPr>
          <w:p>
            <w:pPr>
              <w:pStyle w:val="null5"/>
              <w:jc w:val="left"/>
            </w:pPr>
            <w:r>
              <w:rPr>
                <w:rFonts w:ascii="仿宋_GB2312" w:hAnsi="仿宋_GB2312" w:cs="仿宋_GB2312" w:eastAsia="仿宋_GB2312"/>
                <w:sz w:val="22"/>
                <w:color w:val="000000"/>
              </w:rPr>
              <w:t>护罩部分：</w:t>
            </w:r>
            <w:r>
              <w:br/>
            </w:r>
            <w:r>
              <w:rPr>
                <w:rFonts w:ascii="仿宋_GB2312" w:hAnsi="仿宋_GB2312" w:cs="仿宋_GB2312" w:eastAsia="仿宋_GB2312"/>
                <w:sz w:val="22"/>
                <w:color w:val="000000"/>
              </w:rPr>
              <w:t>1、全机身铸铝材质，具备伺服控制能力，外壳防腐、防锈、防盐雾、防火、耐高温；航空专用防水插头；</w:t>
            </w:r>
            <w:r>
              <w:br/>
            </w:r>
            <w:r>
              <w:rPr>
                <w:rFonts w:ascii="仿宋_GB2312" w:hAnsi="仿宋_GB2312" w:cs="仿宋_GB2312" w:eastAsia="仿宋_GB2312"/>
                <w:sz w:val="22"/>
                <w:color w:val="000000"/>
              </w:rPr>
              <w:t>2、全隐蔽式走线，全金属外壳，上下分体，抽屉式设计；</w:t>
            </w:r>
            <w:r>
              <w:br/>
            </w:r>
            <w:r>
              <w:rPr>
                <w:rFonts w:ascii="仿宋_GB2312" w:hAnsi="仿宋_GB2312" w:cs="仿宋_GB2312" w:eastAsia="仿宋_GB2312"/>
                <w:sz w:val="22"/>
                <w:color w:val="000000"/>
              </w:rPr>
              <w:t xml:space="preserve">3、具有独立充/放氮气阀门、易维护组件,维护时无需拆卸云台，具备后维修窗口。 </w:t>
            </w:r>
          </w:p>
          <w:p>
            <w:pPr>
              <w:pStyle w:val="null5"/>
              <w:jc w:val="left"/>
            </w:pPr>
            <w:r>
              <w:rPr>
                <w:rFonts w:ascii="仿宋_GB2312" w:hAnsi="仿宋_GB2312" w:cs="仿宋_GB2312" w:eastAsia="仿宋_GB2312"/>
                <w:sz w:val="22"/>
                <w:color w:val="000000"/>
              </w:rPr>
              <w:t>4、球形机身设计。</w:t>
            </w:r>
            <w:r>
              <w:br/>
            </w:r>
            <w:r>
              <w:rPr>
                <w:rFonts w:ascii="仿宋_GB2312" w:hAnsi="仿宋_GB2312" w:cs="仿宋_GB2312" w:eastAsia="仿宋_GB2312"/>
                <w:sz w:val="22"/>
                <w:color w:val="000000"/>
              </w:rPr>
              <w:t>云台基座：</w:t>
            </w:r>
            <w:r>
              <w:br/>
            </w:r>
            <w:r>
              <w:rPr>
                <w:rFonts w:ascii="仿宋_GB2312" w:hAnsi="仿宋_GB2312" w:cs="仿宋_GB2312" w:eastAsia="仿宋_GB2312"/>
                <w:sz w:val="22"/>
                <w:color w:val="000000"/>
              </w:rPr>
              <w:t>1、 整机防护能力：不低于IP67；</w:t>
            </w:r>
            <w:r>
              <w:br/>
            </w:r>
            <w:r>
              <w:rPr>
                <w:rFonts w:ascii="仿宋_GB2312" w:hAnsi="仿宋_GB2312" w:cs="仿宋_GB2312" w:eastAsia="仿宋_GB2312"/>
                <w:sz w:val="22"/>
                <w:color w:val="000000"/>
              </w:rPr>
              <w:t>2、 镜头、摄像机保护仓防护等级≥IP68；</w:t>
            </w:r>
            <w:r>
              <w:br/>
            </w:r>
            <w:r>
              <w:rPr>
                <w:rFonts w:ascii="仿宋_GB2312" w:hAnsi="仿宋_GB2312" w:cs="仿宋_GB2312" w:eastAsia="仿宋_GB2312"/>
                <w:sz w:val="22"/>
                <w:color w:val="000000"/>
              </w:rPr>
              <w:t>3、巡航周期：≤5分钟；</w:t>
            </w:r>
            <w:r>
              <w:br/>
            </w:r>
            <w:r>
              <w:rPr>
                <w:rFonts w:ascii="仿宋_GB2312" w:hAnsi="仿宋_GB2312" w:cs="仿宋_GB2312" w:eastAsia="仿宋_GB2312"/>
                <w:sz w:val="22"/>
                <w:color w:val="000000"/>
              </w:rPr>
              <w:t>4、水平旋转范围360°/垂直旋转范围±45°；</w:t>
            </w:r>
            <w:r>
              <w:br/>
            </w:r>
            <w:r>
              <w:rPr>
                <w:rFonts w:ascii="仿宋_GB2312" w:hAnsi="仿宋_GB2312" w:cs="仿宋_GB2312" w:eastAsia="仿宋_GB2312"/>
                <w:sz w:val="22"/>
                <w:color w:val="000000"/>
              </w:rPr>
              <w:t>5、水平速度：0.001°~90°/s/垂直速度：0.001°~90°/s；</w:t>
            </w:r>
            <w:r>
              <w:br/>
            </w:r>
            <w:r>
              <w:rPr>
                <w:rFonts w:ascii="仿宋_GB2312" w:hAnsi="仿宋_GB2312" w:cs="仿宋_GB2312" w:eastAsia="仿宋_GB2312"/>
                <w:sz w:val="22"/>
                <w:color w:val="000000"/>
              </w:rPr>
              <w:t>6、水平角精度≤0.001°，俯仰角精度≤0.001°，定位精度＜0.0038°；</w:t>
            </w:r>
            <w:r>
              <w:br/>
            </w:r>
            <w:r>
              <w:rPr>
                <w:rFonts w:ascii="仿宋_GB2312" w:hAnsi="仿宋_GB2312" w:cs="仿宋_GB2312" w:eastAsia="仿宋_GB2312"/>
                <w:sz w:val="22"/>
                <w:color w:val="000000"/>
              </w:rPr>
              <w:t>7、3D定位，支持多点联合交叉定位，可实现与GIS系统联动定位，定位精度误差小于100米；</w:t>
            </w:r>
            <w:r>
              <w:br/>
            </w:r>
            <w:r>
              <w:rPr>
                <w:rFonts w:ascii="仿宋_GB2312" w:hAnsi="仿宋_GB2312" w:cs="仿宋_GB2312" w:eastAsia="仿宋_GB2312"/>
                <w:sz w:val="22"/>
                <w:color w:val="000000"/>
              </w:rPr>
              <w:t>8、载重≥75kg。</w:t>
            </w:r>
            <w:r>
              <w:br/>
            </w:r>
            <w:r>
              <w:rPr>
                <w:rFonts w:ascii="仿宋_GB2312" w:hAnsi="仿宋_GB2312" w:cs="仿宋_GB2312" w:eastAsia="仿宋_GB2312"/>
                <w:sz w:val="22"/>
                <w:color w:val="000000"/>
              </w:rPr>
              <w:t>林火探测功能：</w:t>
            </w:r>
            <w:r>
              <w:br/>
            </w:r>
            <w:r>
              <w:rPr>
                <w:rFonts w:ascii="仿宋_GB2312" w:hAnsi="仿宋_GB2312" w:cs="仿宋_GB2312" w:eastAsia="仿宋_GB2312"/>
                <w:sz w:val="22"/>
                <w:color w:val="000000"/>
              </w:rPr>
              <w:t>1、误报率：＜1 次/ 天·万公顷；</w:t>
            </w:r>
            <w:r>
              <w:br/>
            </w:r>
            <w:r>
              <w:rPr>
                <w:rFonts w:ascii="仿宋_GB2312" w:hAnsi="仿宋_GB2312" w:cs="仿宋_GB2312" w:eastAsia="仿宋_GB2312"/>
                <w:sz w:val="22"/>
                <w:color w:val="000000"/>
              </w:rPr>
              <w:t>2、漏报率≤0.1‰；</w:t>
            </w:r>
            <w:r>
              <w:br/>
            </w:r>
            <w:r>
              <w:rPr>
                <w:rFonts w:ascii="仿宋_GB2312" w:hAnsi="仿宋_GB2312" w:cs="仿宋_GB2312" w:eastAsia="仿宋_GB2312"/>
                <w:sz w:val="22"/>
                <w:color w:val="000000"/>
              </w:rPr>
              <w:t>3、火情识别能力：在识别目标与背景的对比度不小于5%时，红外最小单</w:t>
            </w:r>
          </w:p>
          <w:p>
            <w:pPr>
              <w:pStyle w:val="null5"/>
              <w:jc w:val="left"/>
            </w:pPr>
            <w:r>
              <w:rPr>
                <w:rFonts w:ascii="仿宋_GB2312" w:hAnsi="仿宋_GB2312" w:cs="仿宋_GB2312" w:eastAsia="仿宋_GB2312"/>
                <w:sz w:val="22"/>
                <w:color w:val="000000"/>
              </w:rPr>
              <w:t>元：</w:t>
            </w:r>
            <w:r>
              <w:rPr>
                <w:rFonts w:ascii="仿宋_GB2312" w:hAnsi="仿宋_GB2312" w:cs="仿宋_GB2312" w:eastAsia="仿宋_GB2312"/>
                <w:sz w:val="22"/>
                <w:color w:val="000000"/>
              </w:rPr>
              <w:t>≤1*1像素，烟雾最小识别图像：5*5像素；</w:t>
            </w:r>
            <w:r>
              <w:br/>
            </w:r>
            <w:r>
              <w:rPr>
                <w:rFonts w:ascii="仿宋_GB2312" w:hAnsi="仿宋_GB2312" w:cs="仿宋_GB2312" w:eastAsia="仿宋_GB2312"/>
                <w:sz w:val="22"/>
                <w:color w:val="000000"/>
              </w:rPr>
              <w:t>4、热成像报警距离与面积：距离≥10KM，火源面积≤2㎡；</w:t>
            </w:r>
            <w:r>
              <w:br/>
            </w:r>
            <w:r>
              <w:rPr>
                <w:rFonts w:ascii="仿宋_GB2312" w:hAnsi="仿宋_GB2312" w:cs="仿宋_GB2312" w:eastAsia="仿宋_GB2312"/>
                <w:sz w:val="22"/>
                <w:color w:val="000000"/>
              </w:rPr>
              <w:t>5、可见光烟火识别报警距离与面积：距离≥10KM，烟火面积≤12㎡；</w:t>
            </w:r>
          </w:p>
          <w:p>
            <w:pPr>
              <w:pStyle w:val="null5"/>
              <w:jc w:val="left"/>
            </w:pPr>
            <w:r>
              <w:rPr>
                <w:rFonts w:ascii="仿宋_GB2312" w:hAnsi="仿宋_GB2312" w:cs="仿宋_GB2312" w:eastAsia="仿宋_GB2312"/>
                <w:sz w:val="22"/>
                <w:color w:val="000000"/>
              </w:rPr>
              <w:t>6、 火目标报警时间≤0.1秒；</w:t>
            </w:r>
            <w:r>
              <w:br/>
            </w:r>
            <w:r>
              <w:rPr>
                <w:rFonts w:ascii="仿宋_GB2312" w:hAnsi="仿宋_GB2312" w:cs="仿宋_GB2312" w:eastAsia="仿宋_GB2312"/>
                <w:sz w:val="22"/>
                <w:color w:val="000000"/>
              </w:rPr>
              <w:t>7、系统具有可见光及红外烟火自动识别能力，通过配备的可见光烟火自动识别算法进行24 h自动巡航；</w:t>
            </w:r>
            <w:r>
              <w:br/>
            </w:r>
            <w:r>
              <w:rPr>
                <w:rFonts w:ascii="仿宋_GB2312" w:hAnsi="仿宋_GB2312" w:cs="仿宋_GB2312" w:eastAsia="仿宋_GB2312"/>
                <w:sz w:val="22"/>
                <w:color w:val="000000"/>
              </w:rPr>
              <w:t>8、在烟火识别火情时，能有效区分烟、云、雾、沙尘、霾、树枝晃动等因素引起的环境变化干扰。</w:t>
            </w:r>
            <w:r>
              <w:br/>
            </w:r>
            <w:r>
              <w:rPr>
                <w:rFonts w:ascii="仿宋_GB2312" w:hAnsi="仿宋_GB2312" w:cs="仿宋_GB2312" w:eastAsia="仿宋_GB2312"/>
                <w:sz w:val="22"/>
                <w:color w:val="000000"/>
              </w:rPr>
              <w:t>高清透雾可见光镜头：</w:t>
            </w:r>
            <w:r>
              <w:br/>
            </w:r>
            <w:r>
              <w:rPr>
                <w:rFonts w:ascii="仿宋_GB2312" w:hAnsi="仿宋_GB2312" w:cs="仿宋_GB2312" w:eastAsia="仿宋_GB2312"/>
                <w:sz w:val="22"/>
                <w:color w:val="000000"/>
              </w:rPr>
              <w:t>1、1/1.8''；C/CS 型接口；</w:t>
            </w:r>
            <w:r>
              <w:br/>
            </w:r>
            <w:r>
              <w:rPr>
                <w:rFonts w:ascii="仿宋_GB2312" w:hAnsi="仿宋_GB2312" w:cs="仿宋_GB2312" w:eastAsia="仿宋_GB2312"/>
                <w:sz w:val="22"/>
                <w:color w:val="000000"/>
              </w:rPr>
              <w:t>2、可见光视频图像：＞200万像素；</w:t>
            </w:r>
            <w:r>
              <w:br/>
            </w:r>
            <w:r>
              <w:rPr>
                <w:rFonts w:ascii="仿宋_GB2312" w:hAnsi="仿宋_GB2312" w:cs="仿宋_GB2312" w:eastAsia="仿宋_GB2312"/>
                <w:sz w:val="22"/>
                <w:color w:val="000000"/>
              </w:rPr>
              <w:t>3、12.5-775mm连续变焦，光学变倍≥62倍；</w:t>
            </w:r>
            <w:r>
              <w:br/>
            </w:r>
            <w:r>
              <w:rPr>
                <w:rFonts w:ascii="仿宋_GB2312" w:hAnsi="仿宋_GB2312" w:cs="仿宋_GB2312" w:eastAsia="仿宋_GB2312"/>
                <w:sz w:val="22"/>
                <w:color w:val="000000"/>
              </w:rPr>
              <w:t>4、具备光学透雾；</w:t>
            </w:r>
            <w:r>
              <w:br/>
            </w:r>
            <w:r>
              <w:rPr>
                <w:rFonts w:ascii="仿宋_GB2312" w:hAnsi="仿宋_GB2312" w:cs="仿宋_GB2312" w:eastAsia="仿宋_GB2312"/>
                <w:sz w:val="22"/>
                <w:color w:val="000000"/>
              </w:rPr>
              <w:t>5、可实时读取镜头视场角；</w:t>
            </w:r>
            <w:r>
              <w:br/>
            </w:r>
            <w:r>
              <w:rPr>
                <w:rFonts w:ascii="仿宋_GB2312" w:hAnsi="仿宋_GB2312" w:cs="仿宋_GB2312" w:eastAsia="仿宋_GB2312"/>
                <w:sz w:val="22"/>
                <w:color w:val="000000"/>
              </w:rPr>
              <w:t>6、支持手动/自动/半自动/一键聚焦模式设置功能；</w:t>
            </w:r>
            <w:r>
              <w:br/>
            </w:r>
            <w:r>
              <w:rPr>
                <w:rFonts w:ascii="仿宋_GB2312" w:hAnsi="仿宋_GB2312" w:cs="仿宋_GB2312" w:eastAsia="仿宋_GB2312"/>
                <w:sz w:val="22"/>
                <w:color w:val="000000"/>
              </w:rPr>
              <w:t>7、镜头同轴度检验 ＜1/4,镜头变焦重复精度误差在±1%之内；</w:t>
            </w:r>
            <w:r>
              <w:br/>
            </w:r>
            <w:r>
              <w:rPr>
                <w:rFonts w:ascii="仿宋_GB2312" w:hAnsi="仿宋_GB2312" w:cs="仿宋_GB2312" w:eastAsia="仿宋_GB2312"/>
                <w:sz w:val="22"/>
                <w:color w:val="000000"/>
              </w:rPr>
              <w:t>8、支持自动光圈、背光补偿功能、强光抑制功能、具有电子防抖功能；</w:t>
            </w:r>
            <w:r>
              <w:br/>
            </w:r>
            <w:r>
              <w:rPr>
                <w:rFonts w:ascii="仿宋_GB2312" w:hAnsi="仿宋_GB2312" w:cs="仿宋_GB2312" w:eastAsia="仿宋_GB2312"/>
                <w:sz w:val="22"/>
                <w:color w:val="000000"/>
              </w:rPr>
              <w:t>9、具有亮度、对比度、饱和度、锐度、色调设置功能；</w:t>
            </w:r>
            <w:r>
              <w:br/>
            </w:r>
            <w:r>
              <w:rPr>
                <w:rFonts w:ascii="仿宋_GB2312" w:hAnsi="仿宋_GB2312" w:cs="仿宋_GB2312" w:eastAsia="仿宋_GB2312"/>
                <w:sz w:val="22"/>
                <w:color w:val="000000"/>
              </w:rPr>
              <w:t>10、视频图像信噪比≥69dB；</w:t>
            </w:r>
            <w:r>
              <w:br/>
            </w:r>
            <w:r>
              <w:rPr>
                <w:rFonts w:ascii="仿宋_GB2312" w:hAnsi="仿宋_GB2312" w:cs="仿宋_GB2312" w:eastAsia="仿宋_GB2312"/>
                <w:sz w:val="22"/>
                <w:color w:val="000000"/>
              </w:rPr>
              <w:t>11、具有宽动态功能不低于135db。</w:t>
            </w:r>
            <w:r>
              <w:br/>
            </w:r>
            <w:r>
              <w:rPr>
                <w:rFonts w:ascii="仿宋_GB2312" w:hAnsi="仿宋_GB2312" w:cs="仿宋_GB2312" w:eastAsia="仿宋_GB2312"/>
                <w:sz w:val="22"/>
                <w:color w:val="000000"/>
              </w:rPr>
              <w:t>红外热成像：</w:t>
            </w:r>
            <w:r>
              <w:br/>
            </w:r>
            <w:r>
              <w:rPr>
                <w:rFonts w:ascii="仿宋_GB2312" w:hAnsi="仿宋_GB2312" w:cs="仿宋_GB2312" w:eastAsia="仿宋_GB2312"/>
                <w:sz w:val="22"/>
                <w:color w:val="000000"/>
              </w:rPr>
              <w:t>1、像素：≥ 384*288；</w:t>
            </w:r>
            <w:r>
              <w:br/>
            </w:r>
            <w:r>
              <w:rPr>
                <w:rFonts w:ascii="仿宋_GB2312" w:hAnsi="仿宋_GB2312" w:cs="仿宋_GB2312" w:eastAsia="仿宋_GB2312"/>
                <w:sz w:val="22"/>
                <w:color w:val="000000"/>
              </w:rPr>
              <w:t>2、像元尺寸：≤25um；</w:t>
            </w:r>
            <w:r>
              <w:br/>
            </w:r>
            <w:r>
              <w:rPr>
                <w:rFonts w:ascii="仿宋_GB2312" w:hAnsi="仿宋_GB2312" w:cs="仿宋_GB2312" w:eastAsia="仿宋_GB2312"/>
                <w:sz w:val="22"/>
                <w:color w:val="000000"/>
              </w:rPr>
              <w:t>3、噪声等效温差（NETD）/温度灵敏度，不大于16 mk@F1.0；</w:t>
            </w:r>
            <w:r>
              <w:br/>
            </w:r>
            <w:r>
              <w:rPr>
                <w:rFonts w:ascii="仿宋_GB2312" w:hAnsi="仿宋_GB2312" w:cs="仿宋_GB2312" w:eastAsia="仿宋_GB2312"/>
                <w:sz w:val="22"/>
                <w:color w:val="000000"/>
              </w:rPr>
              <w:t>4、图像帧率，50帧/秒；</w:t>
            </w:r>
            <w:r>
              <w:br/>
            </w:r>
            <w:r>
              <w:rPr>
                <w:rFonts w:ascii="仿宋_GB2312" w:hAnsi="仿宋_GB2312" w:cs="仿宋_GB2312" w:eastAsia="仿宋_GB2312"/>
                <w:sz w:val="22"/>
                <w:color w:val="000000"/>
              </w:rPr>
              <w:t>5、焦距：≥ 150mm，定焦；</w:t>
            </w:r>
            <w:r>
              <w:br/>
            </w:r>
            <w:r>
              <w:rPr>
                <w:rFonts w:ascii="仿宋_GB2312" w:hAnsi="仿宋_GB2312" w:cs="仿宋_GB2312" w:eastAsia="仿宋_GB2312"/>
                <w:sz w:val="22"/>
                <w:color w:val="000000"/>
              </w:rPr>
              <w:t>6、镜头透光波长范围：7μm～14um；</w:t>
            </w:r>
            <w:r>
              <w:br/>
            </w:r>
            <w:r>
              <w:rPr>
                <w:rFonts w:ascii="仿宋_GB2312" w:hAnsi="仿宋_GB2312" w:cs="仿宋_GB2312" w:eastAsia="仿宋_GB2312"/>
                <w:sz w:val="22"/>
                <w:color w:val="000000"/>
              </w:rPr>
              <w:t>7、镜头变焦和调焦控制：电动，支持远程控制一键聚焦和手动聚焦；</w:t>
            </w:r>
            <w:r>
              <w:br/>
            </w:r>
            <w:r>
              <w:rPr>
                <w:rFonts w:ascii="仿宋_GB2312" w:hAnsi="仿宋_GB2312" w:cs="仿宋_GB2312" w:eastAsia="仿宋_GB2312"/>
                <w:sz w:val="22"/>
                <w:color w:val="000000"/>
              </w:rPr>
              <w:t>8、伪彩模式：支持白热、黑热、红热16种伪彩显示模式。</w:t>
            </w:r>
          </w:p>
          <w:p>
            <w:pPr>
              <w:pStyle w:val="null5"/>
              <w:jc w:val="left"/>
            </w:pPr>
            <w:r>
              <w:rPr>
                <w:rFonts w:ascii="仿宋_GB2312" w:hAnsi="仿宋_GB2312" w:cs="仿宋_GB2312" w:eastAsia="仿宋_GB2312"/>
                <w:sz w:val="22"/>
                <w:color w:val="000000"/>
              </w:rPr>
              <w:t>提供国家认可的第三方检测机构出具的检测报告。</w:t>
            </w:r>
          </w:p>
          <w:p>
            <w:pPr>
              <w:pStyle w:val="null5"/>
              <w:jc w:val="left"/>
            </w:pPr>
          </w:p>
        </w:tc>
      </w:tr>
    </w:tbl>
    <w:p>
      <w:pPr>
        <w:pStyle w:val="null5"/>
        <w:jc w:val="left"/>
      </w:pPr>
      <w:r>
        <w:rPr>
          <w:rFonts w:ascii="仿宋_GB2312" w:hAnsi="仿宋_GB2312" w:cs="仿宋_GB2312" w:eastAsia="仿宋_GB2312"/>
        </w:rPr>
        <w:t>标的名称：前端视频采集：嵌入式烟火识别模块算法</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sz w:val="22"/>
                <w:color w:val="000000"/>
              </w:rPr>
              <w:t>1、授权通道：≥12路；</w:t>
            </w:r>
            <w:r>
              <w:br/>
            </w:r>
            <w:r>
              <w:rPr>
                <w:rFonts w:ascii="仿宋_GB2312" w:hAnsi="仿宋_GB2312" w:cs="仿宋_GB2312" w:eastAsia="仿宋_GB2312"/>
                <w:sz w:val="22"/>
                <w:color w:val="000000"/>
              </w:rPr>
              <w:t>2、识别机制：动态、静态二次识别；</w:t>
            </w:r>
            <w:r>
              <w:br/>
            </w:r>
            <w:r>
              <w:rPr>
                <w:rFonts w:ascii="仿宋_GB2312" w:hAnsi="仿宋_GB2312" w:cs="仿宋_GB2312" w:eastAsia="仿宋_GB2312"/>
                <w:sz w:val="22"/>
                <w:color w:val="000000"/>
              </w:rPr>
              <w:t>3、识别精度：火目标识别像素≤1*2像素，烟目标识别像素≤7*7像素；</w:t>
            </w:r>
            <w:r>
              <w:br/>
            </w:r>
            <w:r>
              <w:rPr>
                <w:rFonts w:ascii="仿宋_GB2312" w:hAnsi="仿宋_GB2312" w:cs="仿宋_GB2312" w:eastAsia="仿宋_GB2312"/>
                <w:sz w:val="22"/>
                <w:color w:val="000000"/>
              </w:rPr>
              <w:t>4、识别时间：火目标报警时间≤1秒；</w:t>
            </w:r>
            <w:r>
              <w:br/>
            </w:r>
            <w:r>
              <w:rPr>
                <w:rFonts w:ascii="仿宋_GB2312" w:hAnsi="仿宋_GB2312" w:cs="仿宋_GB2312" w:eastAsia="仿宋_GB2312"/>
                <w:sz w:val="22"/>
                <w:color w:val="000000"/>
              </w:rPr>
              <w:t>5、误报率：≤2%；漏报率：≤0.1%；</w:t>
            </w:r>
            <w:r>
              <w:br/>
            </w:r>
            <w:r>
              <w:rPr>
                <w:rFonts w:ascii="仿宋_GB2312" w:hAnsi="仿宋_GB2312" w:cs="仿宋_GB2312" w:eastAsia="仿宋_GB2312"/>
                <w:sz w:val="22"/>
                <w:color w:val="000000"/>
              </w:rPr>
              <w:t>6、具有干扰源排除功能。</w:t>
            </w:r>
          </w:p>
        </w:tc>
      </w:tr>
    </w:tbl>
    <w:p>
      <w:pPr>
        <w:pStyle w:val="null5"/>
        <w:jc w:val="left"/>
      </w:pPr>
      <w:r>
        <w:rPr>
          <w:rFonts w:ascii="仿宋_GB2312" w:hAnsi="仿宋_GB2312" w:cs="仿宋_GB2312" w:eastAsia="仿宋_GB2312"/>
        </w:rPr>
        <w:t>标的名称：供电系统：单晶硅光伏板</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sz w:val="22"/>
                <w:color w:val="000000"/>
              </w:rPr>
              <w:t>1.组件功率：300W；</w:t>
            </w:r>
            <w:r>
              <w:br/>
            </w:r>
            <w:r>
              <w:rPr>
                <w:rFonts w:ascii="仿宋_GB2312" w:hAnsi="仿宋_GB2312" w:cs="仿宋_GB2312" w:eastAsia="仿宋_GB2312"/>
                <w:sz w:val="22"/>
                <w:color w:val="000000"/>
              </w:rPr>
              <w:t>2.组件转化率≥18%；</w:t>
            </w:r>
            <w:r>
              <w:br/>
            </w:r>
            <w:r>
              <w:rPr>
                <w:rFonts w:ascii="仿宋_GB2312" w:hAnsi="仿宋_GB2312" w:cs="仿宋_GB2312" w:eastAsia="仿宋_GB2312"/>
                <w:sz w:val="22"/>
                <w:color w:val="000000"/>
              </w:rPr>
              <w:t>3.制造工艺成熟，不受材料限制；</w:t>
            </w:r>
            <w:r>
              <w:br/>
            </w:r>
            <w:r>
              <w:rPr>
                <w:rFonts w:ascii="仿宋_GB2312" w:hAnsi="仿宋_GB2312" w:cs="仿宋_GB2312" w:eastAsia="仿宋_GB2312"/>
                <w:sz w:val="22"/>
                <w:color w:val="000000"/>
              </w:rPr>
              <w:t>4.迎风压强＞2400Pa；</w:t>
            </w:r>
            <w:r>
              <w:br/>
            </w:r>
            <w:r>
              <w:rPr>
                <w:rFonts w:ascii="仿宋_GB2312" w:hAnsi="仿宋_GB2312" w:cs="仿宋_GB2312" w:eastAsia="仿宋_GB2312"/>
                <w:sz w:val="22"/>
                <w:color w:val="000000"/>
              </w:rPr>
              <w:t>5.绝缘强度DC3500V，1min；</w:t>
            </w:r>
            <w:r>
              <w:br/>
            </w:r>
            <w:r>
              <w:rPr>
                <w:rFonts w:ascii="仿宋_GB2312" w:hAnsi="仿宋_GB2312" w:cs="仿宋_GB2312" w:eastAsia="仿宋_GB2312"/>
                <w:sz w:val="22"/>
                <w:color w:val="000000"/>
              </w:rPr>
              <w:t>6.边框接地电阻＜1Ω；</w:t>
            </w:r>
            <w:r>
              <w:br/>
            </w:r>
            <w:r>
              <w:rPr>
                <w:rFonts w:ascii="仿宋_GB2312" w:hAnsi="仿宋_GB2312" w:cs="仿宋_GB2312" w:eastAsia="仿宋_GB2312"/>
                <w:sz w:val="22"/>
                <w:color w:val="000000"/>
              </w:rPr>
              <w:t>7.2年内衰减率小于3.2%，10年内是衰减率小于10%；</w:t>
            </w:r>
            <w:r>
              <w:br/>
            </w:r>
            <w:r>
              <w:rPr>
                <w:rFonts w:ascii="仿宋_GB2312" w:hAnsi="仿宋_GB2312" w:cs="仿宋_GB2312" w:eastAsia="仿宋_GB2312"/>
                <w:sz w:val="22"/>
                <w:color w:val="000000"/>
              </w:rPr>
              <w:t>8.受恶劣天气（风沙、雨雪）影响较小，具备弱光发电性能；</w:t>
            </w:r>
            <w:r>
              <w:br/>
            </w:r>
            <w:r>
              <w:rPr>
                <w:rFonts w:ascii="仿宋_GB2312" w:hAnsi="仿宋_GB2312" w:cs="仿宋_GB2312" w:eastAsia="仿宋_GB2312"/>
                <w:sz w:val="22"/>
                <w:color w:val="000000"/>
              </w:rPr>
              <w:t>9.组件寿命不少于25年；</w:t>
            </w:r>
            <w:r>
              <w:br/>
            </w:r>
            <w:r>
              <w:rPr>
                <w:rFonts w:ascii="仿宋_GB2312" w:hAnsi="仿宋_GB2312" w:cs="仿宋_GB2312" w:eastAsia="仿宋_GB2312"/>
                <w:sz w:val="22"/>
                <w:color w:val="000000"/>
              </w:rPr>
              <w:t>10.组件具备一定的扛雷、雨、风、冰雹、防火和抗震等抗击自然灾害的能力；</w:t>
            </w:r>
          </w:p>
        </w:tc>
      </w:tr>
    </w:tbl>
    <w:p>
      <w:pPr>
        <w:pStyle w:val="null5"/>
        <w:jc w:val="left"/>
      </w:pPr>
      <w:r>
        <w:rPr>
          <w:rFonts w:ascii="仿宋_GB2312" w:hAnsi="仿宋_GB2312" w:cs="仿宋_GB2312" w:eastAsia="仿宋_GB2312"/>
        </w:rPr>
        <w:t>标的名称：供电系统：储能电池</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sz w:val="22"/>
                <w:color w:val="000000"/>
              </w:rPr>
              <w:t>1.额定电压：D12V；电池容量：200Ah；</w:t>
            </w:r>
            <w:r>
              <w:br/>
            </w:r>
            <w:r>
              <w:rPr>
                <w:rFonts w:ascii="仿宋_GB2312" w:hAnsi="仿宋_GB2312" w:cs="仿宋_GB2312" w:eastAsia="仿宋_GB2312"/>
                <w:sz w:val="22"/>
                <w:color w:val="000000"/>
              </w:rPr>
              <w:t>2.采用引线式结构，有效避免极柱腐蚀；也可选择极柱形式；</w:t>
            </w:r>
            <w:r>
              <w:br/>
            </w:r>
            <w:r>
              <w:rPr>
                <w:rFonts w:ascii="仿宋_GB2312" w:hAnsi="仿宋_GB2312" w:cs="仿宋_GB2312" w:eastAsia="仿宋_GB2312"/>
                <w:sz w:val="22"/>
                <w:color w:val="000000"/>
              </w:rPr>
              <w:t>3.超宽使用温度范围（-30～+60℃）；</w:t>
            </w:r>
            <w:r>
              <w:br/>
            </w:r>
            <w:r>
              <w:rPr>
                <w:rFonts w:ascii="仿宋_GB2312" w:hAnsi="仿宋_GB2312" w:cs="仿宋_GB2312" w:eastAsia="仿宋_GB2312"/>
                <w:sz w:val="22"/>
                <w:color w:val="000000"/>
              </w:rPr>
              <w:t>4.采用胶体电解质，使用寿命长；</w:t>
            </w:r>
            <w:r>
              <w:br/>
            </w:r>
            <w:r>
              <w:rPr>
                <w:rFonts w:ascii="仿宋_GB2312" w:hAnsi="仿宋_GB2312" w:cs="仿宋_GB2312" w:eastAsia="仿宋_GB2312"/>
                <w:sz w:val="22"/>
                <w:color w:val="000000"/>
              </w:rPr>
              <w:t>5.电池不含镉物质，绿色环保；</w:t>
            </w:r>
            <w:r>
              <w:br/>
            </w:r>
            <w:r>
              <w:rPr>
                <w:rFonts w:ascii="仿宋_GB2312" w:hAnsi="仿宋_GB2312" w:cs="仿宋_GB2312" w:eastAsia="仿宋_GB2312"/>
                <w:sz w:val="22"/>
                <w:color w:val="000000"/>
              </w:rPr>
              <w:t>6.采用特殊专利合金和铅膏配方，深放电后有较强的容量恢复能力；</w:t>
            </w:r>
            <w:r>
              <w:br/>
            </w:r>
            <w:r>
              <w:rPr>
                <w:rFonts w:ascii="仿宋_GB2312" w:hAnsi="仿宋_GB2312" w:cs="仿宋_GB2312" w:eastAsia="仿宋_GB2312"/>
                <w:sz w:val="22"/>
                <w:color w:val="000000"/>
              </w:rPr>
              <w:t>7.采用低阻原料和先进的工艺设计，充电末期电流小，具有较强的充电接受能力；</w:t>
            </w:r>
            <w:r>
              <w:br/>
            </w:r>
            <w:r>
              <w:rPr>
                <w:rFonts w:ascii="仿宋_GB2312" w:hAnsi="仿宋_GB2312" w:cs="仿宋_GB2312" w:eastAsia="仿宋_GB2312"/>
                <w:sz w:val="22"/>
                <w:color w:val="000000"/>
              </w:rPr>
              <w:t>8.放电深度为80%时，循环使用次数不小于1200次（IEC60896-2，环境温度为20℃）；</w:t>
            </w:r>
            <w:r>
              <w:br/>
            </w:r>
            <w:r>
              <w:rPr>
                <w:rFonts w:ascii="仿宋_GB2312" w:hAnsi="仿宋_GB2312" w:cs="仿宋_GB2312" w:eastAsia="仿宋_GB2312"/>
                <w:sz w:val="22"/>
                <w:color w:val="000000"/>
              </w:rPr>
              <w:t>9.放电深度为10%时，循环使用次数不小于8000次（环境温度为20℃）。</w:t>
            </w:r>
            <w:r>
              <w:br/>
            </w:r>
            <w:r>
              <w:rPr>
                <w:rFonts w:ascii="仿宋_GB2312" w:hAnsi="仿宋_GB2312" w:cs="仿宋_GB2312" w:eastAsia="仿宋_GB2312"/>
                <w:sz w:val="22"/>
                <w:color w:val="000000"/>
              </w:rPr>
              <w:t>10.低温-30℃条件下蓄电池充放电效率不低于80％；高温60℃条件下蓄电池充放电效率不低于95％；蓄电池寿命要求： -30℃～60℃环境下免维护连续工作3年后蓄电池容量衰减不超过30％。正常使用寿命5年，免维护；蓄电池采取恒温保温措施；蓄电池的浮充设计寿命不小于10年；80%放电深度的循环次数大于1200次；自放电率每月不大于2%；</w:t>
            </w:r>
          </w:p>
        </w:tc>
      </w:tr>
    </w:tbl>
    <w:p>
      <w:pPr>
        <w:pStyle w:val="null5"/>
        <w:jc w:val="left"/>
      </w:pPr>
      <w:r>
        <w:rPr>
          <w:rFonts w:ascii="仿宋_GB2312" w:hAnsi="仿宋_GB2312" w:cs="仿宋_GB2312" w:eastAsia="仿宋_GB2312"/>
        </w:rPr>
        <w:t>标的名称：供电系统：智能视频监控动传保障系统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sz w:val="22"/>
                <w:color w:val="000000"/>
              </w:rPr>
              <w:t>1.监测功能：输入供电状态、输出供电状态、防盗门禁状态、防雷失效状态、温湿度状态、风扇状态等。</w:t>
            </w:r>
            <w:r>
              <w:br/>
            </w:r>
            <w:r>
              <w:rPr>
                <w:rFonts w:ascii="仿宋_GB2312" w:hAnsi="仿宋_GB2312" w:cs="仿宋_GB2312" w:eastAsia="仿宋_GB2312"/>
                <w:sz w:val="22"/>
                <w:color w:val="000000"/>
              </w:rPr>
              <w:t>2.控制功能：用电设备远程分闸合闸，通信设备远程重启，网络中断时箱内特定设备自动重启尝试恢复正常工作。</w:t>
            </w:r>
            <w:r>
              <w:br/>
            </w:r>
            <w:r>
              <w:rPr>
                <w:rFonts w:ascii="仿宋_GB2312" w:hAnsi="仿宋_GB2312" w:cs="仿宋_GB2312" w:eastAsia="仿宋_GB2312"/>
                <w:sz w:val="22"/>
                <w:color w:val="000000"/>
              </w:rPr>
              <w:t>3.数据采集及控制器：可自动采集机箱内温度与湿度上传到软件管理平台。可对机箱门异常开启做出现场声音报警与及远程声音报警。可通过软件管理平台远程控制对设备配电断路器的开闭，同时具备自动与手动功能，为正常检修和维护提供安全保障。</w:t>
            </w:r>
            <w:r>
              <w:br/>
            </w:r>
            <w:r>
              <w:rPr>
                <w:rFonts w:ascii="仿宋_GB2312" w:hAnsi="仿宋_GB2312" w:cs="仿宋_GB2312" w:eastAsia="仿宋_GB2312"/>
                <w:sz w:val="22"/>
                <w:color w:val="000000"/>
              </w:rPr>
              <w:t>4.网络信号防雷器：防雷器设定电压 Un：5V；最大持续工作电压Uc：6.5V；额定负载电流 IL:500mA；标称放电电流 In（8/20）μS：2.5kA；最大总放电电流 Imax（8/20）μS：20kA；电压保护水平 UP：</w:t>
            </w:r>
            <w:r>
              <w:br/>
            </w:r>
            <w:r>
              <w:rPr>
                <w:rFonts w:ascii="仿宋_GB2312" w:hAnsi="仿宋_GB2312" w:cs="仿宋_GB2312" w:eastAsia="仿宋_GB2312"/>
                <w:sz w:val="22"/>
                <w:color w:val="000000"/>
              </w:rPr>
              <w:t>（线</w:t>
            </w:r>
            <w:r>
              <w:rPr>
                <w:rFonts w:ascii="仿宋_GB2312" w:hAnsi="仿宋_GB2312" w:cs="仿宋_GB2312" w:eastAsia="仿宋_GB2312"/>
                <w:sz w:val="22"/>
                <w:color w:val="000000"/>
              </w:rPr>
              <w:t>-线/线-地）≤90V/1000V。保护线路：1/2/3/4/5/6/7/8；传输特性：1000Mbps。</w:t>
            </w:r>
            <w:r>
              <w:br/>
            </w:r>
            <w:r>
              <w:rPr>
                <w:rFonts w:ascii="仿宋_GB2312" w:hAnsi="仿宋_GB2312" w:cs="仿宋_GB2312" w:eastAsia="仿宋_GB2312"/>
                <w:sz w:val="22"/>
                <w:color w:val="000000"/>
              </w:rPr>
              <w:t>5.电源防雷器：额定电压：48V DC，标称放电电流：10KA，最大放电电流：20KA，保护水平：500V，反应时间：≤25ns，失效指示:绿色正常、红色失效，工作环境温度：-40～70℃，防护等级：IP20。</w:t>
            </w:r>
          </w:p>
          <w:p>
            <w:pPr>
              <w:pStyle w:val="null5"/>
              <w:jc w:val="left"/>
            </w:pPr>
            <w:r>
              <w:rPr>
                <w:rFonts w:ascii="仿宋_GB2312" w:hAnsi="仿宋_GB2312" w:cs="仿宋_GB2312" w:eastAsia="仿宋_GB2312"/>
                <w:sz w:val="22"/>
                <w:color w:val="000000"/>
              </w:rPr>
              <w:t>6：逆变器：DC48--AC220具有输入输出电气隔离的安全设计.输出电压220/230Vac(或110/120Vac）可通过拨码开关设置；功率：1000W；输出频率50/60Hz可通过拨码开关设置；</w:t>
            </w:r>
          </w:p>
          <w:p>
            <w:pPr>
              <w:pStyle w:val="null5"/>
              <w:jc w:val="left"/>
            </w:pPr>
            <w:r>
              <w:rPr>
                <w:rFonts w:ascii="仿宋_GB2312" w:hAnsi="仿宋_GB2312" w:cs="仿宋_GB2312" w:eastAsia="仿宋_GB2312"/>
                <w:sz w:val="22"/>
                <w:color w:val="000000"/>
              </w:rPr>
              <w:t>7.光伏控制器：DC48/24/12自适应；最大充电电流60A；工作温度-40～+65；</w:t>
            </w:r>
            <w:r>
              <w:br/>
            </w:r>
            <w:r>
              <w:rPr>
                <w:rFonts w:ascii="仿宋_GB2312" w:hAnsi="仿宋_GB2312" w:cs="仿宋_GB2312" w:eastAsia="仿宋_GB2312"/>
                <w:sz w:val="22"/>
                <w:color w:val="000000"/>
              </w:rPr>
              <w:t>高速高性能的</w:t>
            </w:r>
            <w:r>
              <w:rPr>
                <w:rFonts w:ascii="仿宋_GB2312" w:hAnsi="仿宋_GB2312" w:cs="仿宋_GB2312" w:eastAsia="仿宋_GB2312"/>
                <w:sz w:val="22"/>
                <w:color w:val="000000"/>
              </w:rPr>
              <w:t>32位处理器内核；.12位A/D高精度采样，保证采样的准确性；高效的串联式MPPT充电方式；</w:t>
            </w:r>
            <w:r>
              <w:br/>
            </w:r>
            <w:r>
              <w:rPr>
                <w:rFonts w:ascii="仿宋_GB2312" w:hAnsi="仿宋_GB2312" w:cs="仿宋_GB2312" w:eastAsia="仿宋_GB2312"/>
                <w:sz w:val="22"/>
                <w:color w:val="000000"/>
              </w:rPr>
              <w:t>8.配套监控管理软件：具备多级的管理权限划分用户可管理指定设备、具备故障分级告警功能，具备远程定时加断电功能，提供报表用于分析故障例如雷击电流幅值数据、箱体温度曲线变化等，具备 C/S 和 B/S 模式，支持二次开发，使用工信部通信行业动力环境</w:t>
            </w:r>
            <w:r>
              <w:br/>
            </w:r>
            <w:r>
              <w:rPr>
                <w:rFonts w:ascii="仿宋_GB2312" w:hAnsi="仿宋_GB2312" w:cs="仿宋_GB2312" w:eastAsia="仿宋_GB2312"/>
                <w:sz w:val="22"/>
                <w:color w:val="000000"/>
              </w:rPr>
              <w:t>监控系统行业标准</w:t>
            </w:r>
            <w:r>
              <w:rPr>
                <w:rFonts w:ascii="仿宋_GB2312" w:hAnsi="仿宋_GB2312" w:cs="仿宋_GB2312" w:eastAsia="仿宋_GB2312"/>
                <w:sz w:val="22"/>
                <w:color w:val="000000"/>
              </w:rPr>
              <w:t>C 接口，可以被其他管理平台接入，也可接入其他设备界面提供远程数据管理功能。</w:t>
            </w:r>
          </w:p>
        </w:tc>
      </w:tr>
    </w:tbl>
    <w:p>
      <w:pPr>
        <w:pStyle w:val="null5"/>
        <w:jc w:val="left"/>
      </w:pPr>
      <w:r>
        <w:rPr>
          <w:rFonts w:ascii="仿宋_GB2312" w:hAnsi="仿宋_GB2312" w:cs="仿宋_GB2312" w:eastAsia="仿宋_GB2312"/>
        </w:rPr>
        <w:t>标的名称：供电系统：蓄电池保温箱</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sz w:val="22"/>
                <w:color w:val="000000"/>
              </w:rPr>
              <w:t>1.专业地埋箱；</w:t>
            </w:r>
            <w:r>
              <w:br/>
            </w:r>
            <w:r>
              <w:rPr>
                <w:rFonts w:ascii="仿宋_GB2312" w:hAnsi="仿宋_GB2312" w:cs="仿宋_GB2312" w:eastAsia="仿宋_GB2312"/>
                <w:sz w:val="22"/>
                <w:color w:val="000000"/>
              </w:rPr>
              <w:t>2.容纳双电池；</w:t>
            </w:r>
            <w:r>
              <w:br/>
            </w:r>
            <w:r>
              <w:rPr>
                <w:rFonts w:ascii="仿宋_GB2312" w:hAnsi="仿宋_GB2312" w:cs="仿宋_GB2312" w:eastAsia="仿宋_GB2312"/>
                <w:sz w:val="22"/>
                <w:color w:val="000000"/>
              </w:rPr>
              <w:t>3.防水防腐蚀；</w:t>
            </w:r>
            <w:r>
              <w:br/>
            </w:r>
            <w:r>
              <w:rPr>
                <w:rFonts w:ascii="仿宋_GB2312" w:hAnsi="仿宋_GB2312" w:cs="仿宋_GB2312" w:eastAsia="仿宋_GB2312"/>
                <w:sz w:val="22"/>
                <w:color w:val="000000"/>
              </w:rPr>
              <w:t>4.带防水部件；</w:t>
            </w:r>
            <w:r>
              <w:br/>
            </w:r>
            <w:r>
              <w:rPr>
                <w:rFonts w:ascii="仿宋_GB2312" w:hAnsi="仿宋_GB2312" w:cs="仿宋_GB2312" w:eastAsia="仿宋_GB2312"/>
                <w:sz w:val="22"/>
                <w:color w:val="000000"/>
              </w:rPr>
              <w:t>5.材质厚度：3.5-5mm；</w:t>
            </w:r>
            <w:r>
              <w:br/>
            </w:r>
            <w:r>
              <w:rPr>
                <w:rFonts w:ascii="仿宋_GB2312" w:hAnsi="仿宋_GB2312" w:cs="仿宋_GB2312" w:eastAsia="仿宋_GB2312"/>
                <w:sz w:val="22"/>
                <w:color w:val="000000"/>
              </w:rPr>
              <w:t>6.材质：PP一次性挤压；</w:t>
            </w:r>
            <w:r>
              <w:br/>
            </w:r>
            <w:r>
              <w:rPr>
                <w:rFonts w:ascii="仿宋_GB2312" w:hAnsi="仿宋_GB2312" w:cs="仿宋_GB2312" w:eastAsia="仿宋_GB2312"/>
                <w:sz w:val="22"/>
                <w:color w:val="000000"/>
              </w:rPr>
              <w:t>7.良好的抗压性；</w:t>
            </w:r>
            <w:r>
              <w:br/>
            </w:r>
            <w:r>
              <w:rPr>
                <w:rFonts w:ascii="仿宋_GB2312" w:hAnsi="仿宋_GB2312" w:cs="仿宋_GB2312" w:eastAsia="仿宋_GB2312"/>
                <w:sz w:val="22"/>
                <w:color w:val="000000"/>
              </w:rPr>
              <w:t>8.散热方式：自然散热；</w:t>
            </w:r>
          </w:p>
        </w:tc>
      </w:tr>
    </w:tbl>
    <w:p>
      <w:pPr>
        <w:pStyle w:val="null5"/>
        <w:jc w:val="left"/>
      </w:pPr>
      <w:r>
        <w:rPr>
          <w:rFonts w:ascii="仿宋_GB2312" w:hAnsi="仿宋_GB2312" w:cs="仿宋_GB2312" w:eastAsia="仿宋_GB2312"/>
        </w:rPr>
        <w:t>标的名称：供电系统：太阳能光伏组件支架</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sz w:val="22"/>
                <w:color w:val="000000"/>
              </w:rPr>
              <w:t xml:space="preserve">1.材质：热镀锌 Q235碳钢型材拼焊而成。 </w:t>
            </w:r>
            <w:r>
              <w:br/>
            </w:r>
            <w:r>
              <w:rPr>
                <w:rFonts w:ascii="仿宋_GB2312" w:hAnsi="仿宋_GB2312" w:cs="仿宋_GB2312" w:eastAsia="仿宋_GB2312"/>
                <w:sz w:val="22"/>
                <w:color w:val="000000"/>
              </w:rPr>
              <w:t xml:space="preserve">2.安装方式：抱杆安装。 </w:t>
            </w:r>
            <w:r>
              <w:br/>
            </w:r>
            <w:r>
              <w:rPr>
                <w:rFonts w:ascii="仿宋_GB2312" w:hAnsi="仿宋_GB2312" w:cs="仿宋_GB2312" w:eastAsia="仿宋_GB2312"/>
                <w:sz w:val="22"/>
                <w:color w:val="000000"/>
              </w:rPr>
              <w:t xml:space="preserve">3.支架水平倾斜角度：45°~55° </w:t>
            </w:r>
            <w:r>
              <w:br/>
            </w:r>
            <w:r>
              <w:rPr>
                <w:rFonts w:ascii="仿宋_GB2312" w:hAnsi="仿宋_GB2312" w:cs="仿宋_GB2312" w:eastAsia="仿宋_GB2312"/>
                <w:sz w:val="22"/>
                <w:color w:val="000000"/>
              </w:rPr>
              <w:t>4.抗风等级：≥10 级</w:t>
            </w:r>
            <w:r>
              <w:br/>
            </w:r>
            <w:r>
              <w:rPr>
                <w:rFonts w:ascii="仿宋_GB2312" w:hAnsi="仿宋_GB2312" w:cs="仿宋_GB2312" w:eastAsia="仿宋_GB2312"/>
                <w:sz w:val="22"/>
                <w:color w:val="000000"/>
              </w:rPr>
              <w:t>5.下设基础为长40*宽40*高60cm的C25混凝土基础，基础埋深为40cm</w:t>
            </w:r>
          </w:p>
        </w:tc>
      </w:tr>
    </w:tbl>
    <w:p>
      <w:pPr>
        <w:pStyle w:val="null5"/>
        <w:jc w:val="left"/>
      </w:pPr>
      <w:r>
        <w:rPr>
          <w:rFonts w:ascii="仿宋_GB2312" w:hAnsi="仿宋_GB2312" w:cs="仿宋_GB2312" w:eastAsia="仿宋_GB2312"/>
        </w:rPr>
        <w:t>标的名称：供电系统：太阳能连接线缆</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sz w:val="22"/>
                <w:color w:val="000000"/>
              </w:rPr>
              <w:t>太阳能电池板及蓄电池连接线缆</w:t>
            </w:r>
            <w:r>
              <w:rPr>
                <w:rFonts w:ascii="仿宋_GB2312" w:hAnsi="仿宋_GB2312" w:cs="仿宋_GB2312" w:eastAsia="仿宋_GB2312"/>
                <w:sz w:val="22"/>
                <w:color w:val="000000"/>
              </w:rPr>
              <w:t>RVV6 ㎡线缆红黑各10米，共20米</w:t>
            </w:r>
          </w:p>
        </w:tc>
      </w:tr>
    </w:tbl>
    <w:p>
      <w:pPr>
        <w:pStyle w:val="null5"/>
        <w:jc w:val="left"/>
      </w:pPr>
      <w:r>
        <w:rPr>
          <w:rFonts w:ascii="仿宋_GB2312" w:hAnsi="仿宋_GB2312" w:cs="仿宋_GB2312" w:eastAsia="仿宋_GB2312"/>
        </w:rPr>
        <w:t>标的名称：前端设备防盗系统：高清红外防盗球形摄像机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sz w:val="22"/>
                <w:color w:val="000000"/>
              </w:rPr>
              <w:t xml:space="preserve">1.内置GPU芯片，支持深度学习算法，有效提升检测准确率； </w:t>
            </w:r>
            <w:r>
              <w:br/>
            </w:r>
            <w:r>
              <w:rPr>
                <w:rFonts w:ascii="仿宋_GB2312" w:hAnsi="仿宋_GB2312" w:cs="仿宋_GB2312" w:eastAsia="仿宋_GB2312"/>
                <w:sz w:val="22"/>
                <w:color w:val="000000"/>
              </w:rPr>
              <w:t>2.支持人脸检测；支持人脸轨迹框；支持抓拍；支持人脸增强；支持人脸抠图区域可设：人脸，单寸照；支持实时抓拍，质量优先二种抓拍策略;</w:t>
            </w:r>
            <w:r>
              <w:br/>
            </w:r>
            <w:r>
              <w:rPr>
                <w:rFonts w:ascii="仿宋_GB2312" w:hAnsi="仿宋_GB2312" w:cs="仿宋_GB2312" w:eastAsia="仿宋_GB2312"/>
                <w:sz w:val="22"/>
                <w:color w:val="000000"/>
              </w:rPr>
              <w:t xml:space="preserve">3.支持绊线入侵；支持区域入侵；支持穿越围栏；支持徘徊检测；支持物品遗留；支持物品搬移；支持快速移动；支持停车检测；支持人员聚集；支持人车分类报警； </w:t>
            </w:r>
            <w:r>
              <w:br/>
            </w:r>
            <w:r>
              <w:rPr>
                <w:rFonts w:ascii="仿宋_GB2312" w:hAnsi="仿宋_GB2312" w:cs="仿宋_GB2312" w:eastAsia="仿宋_GB2312"/>
                <w:sz w:val="22"/>
                <w:color w:val="000000"/>
              </w:rPr>
              <w:t xml:space="preserve">4.支持23倍光学变倍，16倍数字变倍； </w:t>
            </w:r>
            <w:r>
              <w:br/>
            </w:r>
            <w:r>
              <w:rPr>
                <w:rFonts w:ascii="仿宋_GB2312" w:hAnsi="仿宋_GB2312" w:cs="仿宋_GB2312" w:eastAsia="仿宋_GB2312"/>
                <w:sz w:val="22"/>
                <w:color w:val="000000"/>
              </w:rPr>
              <w:t>5.采用400万像素1/2.8英寸CMOS传感器；</w:t>
            </w:r>
            <w:r>
              <w:br/>
            </w:r>
            <w:r>
              <w:rPr>
                <w:rFonts w:ascii="仿宋_GB2312" w:hAnsi="仿宋_GB2312" w:cs="仿宋_GB2312" w:eastAsia="仿宋_GB2312"/>
                <w:sz w:val="22"/>
                <w:color w:val="000000"/>
              </w:rPr>
              <w:t xml:space="preserve">6.支持超低照度，彩色：0.005Lux@F1.6；黑白：0.0005Lux@F1.6；0Lux，红外灯开启； </w:t>
            </w:r>
            <w:r>
              <w:br/>
            </w:r>
            <w:r>
              <w:rPr>
                <w:rFonts w:ascii="仿宋_GB2312" w:hAnsi="仿宋_GB2312" w:cs="仿宋_GB2312" w:eastAsia="仿宋_GB2312"/>
                <w:sz w:val="22"/>
                <w:color w:val="000000"/>
              </w:rPr>
              <w:t xml:space="preserve">7.支持H.265编码，实现超低码流传输； </w:t>
            </w:r>
            <w:r>
              <w:br/>
            </w:r>
            <w:r>
              <w:rPr>
                <w:rFonts w:ascii="仿宋_GB2312" w:hAnsi="仿宋_GB2312" w:cs="仿宋_GB2312" w:eastAsia="仿宋_GB2312"/>
                <w:sz w:val="22"/>
                <w:color w:val="000000"/>
              </w:rPr>
              <w:t xml:space="preserve">8.内置150米红外灯补光，采用倍率与补光灯功率匹配算法，补光效果更均匀； </w:t>
            </w:r>
            <w:r>
              <w:br/>
            </w:r>
            <w:r>
              <w:rPr>
                <w:rFonts w:ascii="仿宋_GB2312" w:hAnsi="仿宋_GB2312" w:cs="仿宋_GB2312" w:eastAsia="仿宋_GB2312"/>
                <w:sz w:val="22"/>
                <w:color w:val="000000"/>
              </w:rPr>
              <w:t xml:space="preserve">9.水平方向360°连续旋转，垂直方向-20°～90°自动翻转180°后连续观察,无观察盲区； </w:t>
            </w:r>
            <w:r>
              <w:br/>
            </w:r>
            <w:r>
              <w:rPr>
                <w:rFonts w:ascii="仿宋_GB2312" w:hAnsi="仿宋_GB2312" w:cs="仿宋_GB2312" w:eastAsia="仿宋_GB2312"/>
                <w:sz w:val="22"/>
                <w:color w:val="000000"/>
              </w:rPr>
              <w:t xml:space="preserve">10.支持不少于300个预置位，不少于8条巡航路径，不少于5条巡迹路径；  </w:t>
            </w:r>
            <w:r>
              <w:br/>
            </w:r>
            <w:r>
              <w:rPr>
                <w:rFonts w:ascii="仿宋_GB2312" w:hAnsi="仿宋_GB2312" w:cs="仿宋_GB2312" w:eastAsia="仿宋_GB2312"/>
                <w:sz w:val="22"/>
                <w:color w:val="000000"/>
              </w:rPr>
              <w:t xml:space="preserve">11.支持IP66防护等级，6000V防雷、防浪涌和防突波保护； </w:t>
            </w:r>
            <w:r>
              <w:br/>
            </w:r>
            <w:r>
              <w:rPr>
                <w:rFonts w:ascii="仿宋_GB2312" w:hAnsi="仿宋_GB2312" w:cs="仿宋_GB2312" w:eastAsia="仿宋_GB2312"/>
                <w:sz w:val="22"/>
                <w:color w:val="000000"/>
              </w:rPr>
              <w:t>12.支持DC24V±25%宽电压输入；</w:t>
            </w:r>
          </w:p>
          <w:p>
            <w:pPr>
              <w:pStyle w:val="null5"/>
              <w:jc w:val="left"/>
            </w:pPr>
            <w:r>
              <w:rPr>
                <w:rFonts w:ascii="仿宋_GB2312" w:hAnsi="仿宋_GB2312" w:cs="仿宋_GB2312" w:eastAsia="仿宋_GB2312"/>
                <w:sz w:val="22"/>
                <w:color w:val="000000"/>
              </w:rPr>
              <w:t>提供国家认可的第三方检测机构出具的检测报告。</w:t>
            </w:r>
          </w:p>
        </w:tc>
      </w:tr>
    </w:tbl>
    <w:p>
      <w:pPr>
        <w:pStyle w:val="null5"/>
        <w:jc w:val="left"/>
      </w:pPr>
      <w:r>
        <w:rPr>
          <w:rFonts w:ascii="仿宋_GB2312" w:hAnsi="仿宋_GB2312" w:cs="仿宋_GB2312" w:eastAsia="仿宋_GB2312"/>
        </w:rPr>
        <w:t>标的名称：前端设备防盗系统：拾音器</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sz w:val="22"/>
                <w:color w:val="000000"/>
              </w:rPr>
              <w:t>1.监听范围：5-100 平方米；</w:t>
            </w:r>
            <w:r>
              <w:br/>
            </w:r>
            <w:r>
              <w:rPr>
                <w:rFonts w:ascii="仿宋_GB2312" w:hAnsi="仿宋_GB2312" w:cs="仿宋_GB2312" w:eastAsia="仿宋_GB2312"/>
                <w:sz w:val="22"/>
                <w:color w:val="000000"/>
              </w:rPr>
              <w:t>2.频率范围：20Hz-20KHz；</w:t>
            </w:r>
            <w:r>
              <w:br/>
            </w:r>
            <w:r>
              <w:rPr>
                <w:rFonts w:ascii="仿宋_GB2312" w:hAnsi="仿宋_GB2312" w:cs="仿宋_GB2312" w:eastAsia="仿宋_GB2312"/>
                <w:sz w:val="22"/>
                <w:color w:val="000000"/>
              </w:rPr>
              <w:t>3.输出阻抗：600Ω；直流稳压电源 DC12V&amp;60mA；</w:t>
            </w:r>
            <w:r>
              <w:br/>
            </w:r>
            <w:r>
              <w:rPr>
                <w:rFonts w:ascii="仿宋_GB2312" w:hAnsi="仿宋_GB2312" w:cs="仿宋_GB2312" w:eastAsia="仿宋_GB2312"/>
                <w:sz w:val="22"/>
                <w:color w:val="000000"/>
              </w:rPr>
              <w:t>4.防护等级：IP67；</w:t>
            </w:r>
            <w:r>
              <w:br/>
            </w:r>
            <w:r>
              <w:rPr>
                <w:rFonts w:ascii="仿宋_GB2312" w:hAnsi="仿宋_GB2312" w:cs="仿宋_GB2312" w:eastAsia="仿宋_GB2312"/>
                <w:sz w:val="22"/>
                <w:color w:val="000000"/>
              </w:rPr>
              <w:t>5.音频传输距离：3000 米；指向性：全指向性；</w:t>
            </w:r>
            <w:r>
              <w:br/>
            </w:r>
            <w:r>
              <w:rPr>
                <w:rFonts w:ascii="仿宋_GB2312" w:hAnsi="仿宋_GB2312" w:cs="仿宋_GB2312" w:eastAsia="仿宋_GB2312"/>
                <w:sz w:val="22"/>
                <w:color w:val="000000"/>
              </w:rPr>
              <w:t>6.麦克风：震膜电容咪头；信号处理电路：ALC 自动电平控制，模拟 Hush 降噪电路，AGC 自动增益控制；</w:t>
            </w:r>
            <w:r>
              <w:br/>
            </w:r>
            <w:r>
              <w:rPr>
                <w:rFonts w:ascii="仿宋_GB2312" w:hAnsi="仿宋_GB2312" w:cs="仿宋_GB2312" w:eastAsia="仿宋_GB2312"/>
                <w:sz w:val="22"/>
                <w:color w:val="000000"/>
              </w:rPr>
              <w:t>7.保护电路：30KV Air contact ESD、雷击保护、电源极性反接保护。</w:t>
            </w:r>
          </w:p>
        </w:tc>
      </w:tr>
    </w:tbl>
    <w:p>
      <w:pPr>
        <w:pStyle w:val="null5"/>
        <w:jc w:val="left"/>
      </w:pPr>
      <w:r>
        <w:rPr>
          <w:rFonts w:ascii="仿宋_GB2312" w:hAnsi="仿宋_GB2312" w:cs="仿宋_GB2312" w:eastAsia="仿宋_GB2312"/>
        </w:rPr>
        <w:t>标的名称：前端设备防盗系统：扩音器</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sz w:val="22"/>
                <w:color w:val="000000"/>
              </w:rPr>
              <w:t>1.扩音器:额定功率：≥100W；</w:t>
            </w:r>
            <w:r>
              <w:br/>
            </w:r>
            <w:r>
              <w:rPr>
                <w:rFonts w:ascii="仿宋_GB2312" w:hAnsi="仿宋_GB2312" w:cs="仿宋_GB2312" w:eastAsia="仿宋_GB2312"/>
                <w:sz w:val="22"/>
                <w:color w:val="000000"/>
              </w:rPr>
              <w:t>2.阻抗：8±15%欧姆；声压级：108dB；</w:t>
            </w:r>
            <w:r>
              <w:br/>
            </w:r>
            <w:r>
              <w:rPr>
                <w:rFonts w:ascii="仿宋_GB2312" w:hAnsi="仿宋_GB2312" w:cs="仿宋_GB2312" w:eastAsia="仿宋_GB2312"/>
                <w:sz w:val="22"/>
                <w:color w:val="000000"/>
              </w:rPr>
              <w:t>3.频率范围（Hz)：300-6500；支架：铁；颜色：红；声音传播距离不小于 100 米；6 级防水处理，适合野外应用包含智能控制系统、烟火识别系统</w:t>
            </w:r>
          </w:p>
        </w:tc>
      </w:tr>
    </w:tbl>
    <w:p>
      <w:pPr>
        <w:pStyle w:val="null5"/>
        <w:jc w:val="left"/>
      </w:pPr>
      <w:r>
        <w:rPr>
          <w:rFonts w:ascii="仿宋_GB2312" w:hAnsi="仿宋_GB2312" w:cs="仿宋_GB2312" w:eastAsia="仿宋_GB2312"/>
        </w:rPr>
        <w:t>标的名称：基站铁塔建设系统：四角角钢监控塔</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sz w:val="22"/>
                <w:color w:val="000000"/>
              </w:rPr>
              <w:t>1.监测塔架为钢结构桁架体系；</w:t>
            </w:r>
            <w:r>
              <w:br/>
            </w:r>
            <w:r>
              <w:rPr>
                <w:rFonts w:ascii="仿宋_GB2312" w:hAnsi="仿宋_GB2312" w:cs="仿宋_GB2312" w:eastAsia="仿宋_GB2312"/>
                <w:sz w:val="22"/>
                <w:color w:val="000000"/>
              </w:rPr>
              <w:t xml:space="preserve">2.材质：Q235B型钢；外侧设置爬梯带护栏,塔身顶端设一层平台。塔体面挂“森林草原防火”标志牌一副，字体应为1m×1m红字；体料二次搬运，塔体组装； </w:t>
            </w:r>
            <w:r>
              <w:br/>
            </w:r>
            <w:r>
              <w:rPr>
                <w:rFonts w:ascii="仿宋_GB2312" w:hAnsi="仿宋_GB2312" w:cs="仿宋_GB2312" w:eastAsia="仿宋_GB2312"/>
                <w:sz w:val="22"/>
                <w:color w:val="000000"/>
              </w:rPr>
              <w:t>3.视频监测塔设计使用年限大于 30 年，结构安全等级为二级， 抗震设防类别为丙类，抗震烈度为 8 度；</w:t>
            </w:r>
            <w:r>
              <w:br/>
            </w:r>
            <w:r>
              <w:rPr>
                <w:rFonts w:ascii="仿宋_GB2312" w:hAnsi="仿宋_GB2312" w:cs="仿宋_GB2312" w:eastAsia="仿宋_GB2312"/>
                <w:sz w:val="22"/>
                <w:color w:val="000000"/>
              </w:rPr>
              <w:t xml:space="preserve">4.监测塔高度：根据监控点周围的植被高度，所需要的监控半径范围，烟火识别系统的技术特点确定铁塔高度20米； </w:t>
            </w:r>
            <w:r>
              <w:br/>
            </w:r>
            <w:r>
              <w:rPr>
                <w:rFonts w:ascii="仿宋_GB2312" w:hAnsi="仿宋_GB2312" w:cs="仿宋_GB2312" w:eastAsia="仿宋_GB2312"/>
                <w:sz w:val="22"/>
                <w:color w:val="000000"/>
              </w:rPr>
              <w:t>5.视频监测塔安全设计：视频监测塔的防雷设计严格执行《基站防雷与接地技术规范》（ QB-A-029-2 01 1），视频监测塔的防锈蚀采用热镀锌方式，施工现场不打孔和焊接，以免破坏镀锌层，铁塔的最下一段塔身采用防盗螺栓，地脚螺栓焊防盗钢帽或浇筑混凝土保护层；</w:t>
            </w:r>
            <w:r>
              <w:br/>
            </w:r>
            <w:r>
              <w:rPr>
                <w:rFonts w:ascii="仿宋_GB2312" w:hAnsi="仿宋_GB2312" w:cs="仿宋_GB2312" w:eastAsia="仿宋_GB2312"/>
                <w:sz w:val="22"/>
                <w:color w:val="000000"/>
              </w:rPr>
              <w:t xml:space="preserve">6.塔顶操作台：在塔顶处设操作平台，操作平台周边有安全护栏防护，平面以角钢做支撑，圆钢焊接成平面，操作平台面积大小需满足设备安装及正常运行的需求，平台外缘采用防攀爬设计；     </w:t>
            </w:r>
            <w:r>
              <w:br/>
            </w:r>
            <w:r>
              <w:rPr>
                <w:rFonts w:ascii="仿宋_GB2312" w:hAnsi="仿宋_GB2312" w:cs="仿宋_GB2312" w:eastAsia="仿宋_GB2312"/>
                <w:sz w:val="22"/>
                <w:color w:val="000000"/>
              </w:rPr>
              <w:t>7.安装后塔架中心偏移不大于 1/1000；</w:t>
            </w:r>
          </w:p>
        </w:tc>
      </w:tr>
    </w:tbl>
    <w:p>
      <w:pPr>
        <w:pStyle w:val="null5"/>
        <w:jc w:val="left"/>
      </w:pPr>
      <w:r>
        <w:rPr>
          <w:rFonts w:ascii="仿宋_GB2312" w:hAnsi="仿宋_GB2312" w:cs="仿宋_GB2312" w:eastAsia="仿宋_GB2312"/>
        </w:rPr>
        <w:t>标的名称：基站铁塔建设系统：铁塔基座</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sz w:val="22"/>
                <w:color w:val="000000"/>
              </w:rPr>
              <w:t>1.塔基根开4米，设计中地基承载力特征值按160kPa考虑场地土类别1类，标准冻结深度1.6米现场开挖后各参建方参加验槽工作如有不符另行设计；</w:t>
            </w:r>
            <w:r>
              <w:br/>
            </w:r>
            <w:r>
              <w:rPr>
                <w:rFonts w:ascii="仿宋_GB2312" w:hAnsi="仿宋_GB2312" w:cs="仿宋_GB2312" w:eastAsia="仿宋_GB2312"/>
                <w:sz w:val="22"/>
                <w:color w:val="000000"/>
              </w:rPr>
              <w:t>2.基础、框架梁柱砼强度等级为C25，垫层混凝土强度为C15，钢筋均为HRB400钢筋，保护层厚度为40mm；塔架拉线基础采用素混凝土预埋钢筋圈梁组成。塔脚分布尺寸为2600*2600*900mm；</w:t>
            </w:r>
            <w:r>
              <w:br/>
            </w:r>
            <w:r>
              <w:rPr>
                <w:rFonts w:ascii="仿宋_GB2312" w:hAnsi="仿宋_GB2312" w:cs="仿宋_GB2312" w:eastAsia="仿宋_GB2312"/>
                <w:sz w:val="22"/>
                <w:color w:val="000000"/>
              </w:rPr>
              <w:t>3.基础底面标高为-1.700m，框架梁顶标高为-0.100m，未标注的框架柱、框架梁均为轴线居中布置；</w:t>
            </w:r>
            <w:r>
              <w:br/>
            </w:r>
            <w:r>
              <w:rPr>
                <w:rFonts w:ascii="仿宋_GB2312" w:hAnsi="仿宋_GB2312" w:cs="仿宋_GB2312" w:eastAsia="仿宋_GB2312"/>
                <w:sz w:val="22"/>
                <w:color w:val="000000"/>
              </w:rPr>
              <w:t>4.配合《混凝土结构施工图平面整体表示法制图规则和构造详图(独立基础、条形基础、筏板基础及桩基承台)16G101-3》及相关规范、规程使用；</w:t>
            </w:r>
            <w:r>
              <w:br/>
            </w:r>
            <w:r>
              <w:rPr>
                <w:rFonts w:ascii="仿宋_GB2312" w:hAnsi="仿宋_GB2312" w:cs="仿宋_GB2312" w:eastAsia="仿宋_GB2312"/>
                <w:sz w:val="22"/>
                <w:color w:val="000000"/>
              </w:rPr>
              <w:t>5.基础在施工完毕后，应及时进行分层夯实回填，回填土压实系数大于0.94；</w:t>
            </w:r>
            <w:r>
              <w:br/>
            </w:r>
            <w:r>
              <w:rPr>
                <w:rFonts w:ascii="仿宋_GB2312" w:hAnsi="仿宋_GB2312" w:cs="仿宋_GB2312" w:eastAsia="仿宋_GB2312"/>
                <w:sz w:val="22"/>
                <w:color w:val="000000"/>
              </w:rPr>
              <w:t>6.基础施工时 必须与电气专业配合施工，预埋管线，预埋防雷接铁件等；</w:t>
            </w:r>
            <w:r>
              <w:br/>
            </w:r>
            <w:r>
              <w:rPr>
                <w:rFonts w:ascii="仿宋_GB2312" w:hAnsi="仿宋_GB2312" w:cs="仿宋_GB2312" w:eastAsia="仿宋_GB2312"/>
                <w:sz w:val="22"/>
                <w:color w:val="000000"/>
              </w:rPr>
              <w:t>7.如地下水位影响基础施工基坑开挖前需进行基坑降水工作；</w:t>
            </w:r>
          </w:p>
        </w:tc>
      </w:tr>
    </w:tbl>
    <w:p>
      <w:pPr>
        <w:pStyle w:val="null5"/>
        <w:jc w:val="left"/>
      </w:pPr>
      <w:r>
        <w:rPr>
          <w:rFonts w:ascii="仿宋_GB2312" w:hAnsi="仿宋_GB2312" w:cs="仿宋_GB2312" w:eastAsia="仿宋_GB2312"/>
        </w:rPr>
        <w:t>标的名称：基站铁塔建设系统：防雷接地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sz w:val="22"/>
                <w:color w:val="000000"/>
              </w:rPr>
              <w:t>1.避雷针不与塔架绝缘，利用塔架作为引线，在塔架角处用引线引入地下；</w:t>
            </w:r>
            <w:r>
              <w:br/>
            </w:r>
            <w:r>
              <w:rPr>
                <w:rFonts w:ascii="仿宋_GB2312" w:hAnsi="仿宋_GB2312" w:cs="仿宋_GB2312" w:eastAsia="仿宋_GB2312"/>
                <w:sz w:val="22"/>
                <w:color w:val="000000"/>
              </w:rPr>
              <w:t>2.尺寸：230x160x65mm。设置避雷针；</w:t>
            </w:r>
            <w:r>
              <w:br/>
            </w:r>
            <w:r>
              <w:rPr>
                <w:rFonts w:ascii="仿宋_GB2312" w:hAnsi="仿宋_GB2312" w:cs="仿宋_GB2312" w:eastAsia="仿宋_GB2312"/>
                <w:sz w:val="22"/>
                <w:color w:val="000000"/>
              </w:rPr>
              <w:t>3.避雷接地电阻：不大于10欧姆；</w:t>
            </w:r>
            <w:r>
              <w:br/>
            </w:r>
            <w:r>
              <w:rPr>
                <w:rFonts w:ascii="仿宋_GB2312" w:hAnsi="仿宋_GB2312" w:cs="仿宋_GB2312" w:eastAsia="仿宋_GB2312"/>
                <w:sz w:val="22"/>
                <w:color w:val="000000"/>
              </w:rPr>
              <w:t>4.避雷材质采用Q235B扁铁及角钢；</w:t>
            </w:r>
            <w:r>
              <w:br/>
            </w:r>
            <w:r>
              <w:rPr>
                <w:rFonts w:ascii="仿宋_GB2312" w:hAnsi="仿宋_GB2312" w:cs="仿宋_GB2312" w:eastAsia="仿宋_GB2312"/>
                <w:sz w:val="22"/>
                <w:color w:val="000000"/>
              </w:rPr>
              <w:t>5.防雷接地网宜和基础一起施工。</w:t>
            </w:r>
            <w:r>
              <w:br/>
            </w:r>
            <w:r>
              <w:rPr>
                <w:rFonts w:ascii="仿宋_GB2312" w:hAnsi="仿宋_GB2312" w:cs="仿宋_GB2312" w:eastAsia="仿宋_GB2312"/>
                <w:sz w:val="22"/>
                <w:color w:val="000000"/>
              </w:rPr>
              <w:t>6.接地网埋深度不小于500mm。</w:t>
            </w:r>
            <w:r>
              <w:br/>
            </w:r>
            <w:r>
              <w:rPr>
                <w:rFonts w:ascii="仿宋_GB2312" w:hAnsi="仿宋_GB2312" w:cs="仿宋_GB2312" w:eastAsia="仿宋_GB2312"/>
                <w:sz w:val="22"/>
                <w:color w:val="000000"/>
              </w:rPr>
              <w:t>7.焊接:下端与水平接地带和就近一根接地极焊接。</w:t>
            </w:r>
            <w:r>
              <w:br/>
            </w:r>
            <w:r>
              <w:rPr>
                <w:rFonts w:ascii="仿宋_GB2312" w:hAnsi="仿宋_GB2312" w:cs="仿宋_GB2312" w:eastAsia="仿宋_GB2312"/>
                <w:sz w:val="22"/>
                <w:color w:val="000000"/>
              </w:rPr>
              <w:t>8.焊缝长度不小于100mm，焊缝高度5mm;</w:t>
            </w:r>
          </w:p>
        </w:tc>
      </w:tr>
    </w:tbl>
    <w:p>
      <w:pPr>
        <w:pStyle w:val="null5"/>
        <w:jc w:val="left"/>
      </w:pPr>
      <w:r>
        <w:rPr>
          <w:rFonts w:ascii="仿宋_GB2312" w:hAnsi="仿宋_GB2312" w:cs="仿宋_GB2312" w:eastAsia="仿宋_GB2312"/>
        </w:rPr>
        <w:t>标的名称：基站铁塔建设系统：防护围栏</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sz w:val="22"/>
                <w:color w:val="000000"/>
              </w:rPr>
              <w:t>1.采用塑钢护栏；</w:t>
            </w:r>
            <w:r>
              <w:br/>
            </w:r>
            <w:r>
              <w:rPr>
                <w:rFonts w:ascii="仿宋_GB2312" w:hAnsi="仿宋_GB2312" w:cs="仿宋_GB2312" w:eastAsia="仿宋_GB2312"/>
                <w:sz w:val="22"/>
                <w:color w:val="000000"/>
              </w:rPr>
              <w:t>2.围栏长</w:t>
            </w:r>
            <w:r>
              <w:rPr>
                <w:rFonts w:ascii="仿宋_GB2312" w:hAnsi="仿宋_GB2312" w:cs="仿宋_GB2312" w:eastAsia="仿宋_GB2312"/>
                <w:sz w:val="22"/>
                <w:color w:val="000000"/>
              </w:rPr>
              <w:t>≥80</w:t>
            </w:r>
            <w:r>
              <w:rPr>
                <w:rFonts w:ascii="仿宋_GB2312" w:hAnsi="仿宋_GB2312" w:cs="仿宋_GB2312" w:eastAsia="仿宋_GB2312"/>
                <w:sz w:val="22"/>
                <w:color w:val="000000"/>
              </w:rPr>
              <w:t>延米；双开门设计，开门宽度≥3米</w:t>
            </w:r>
            <w:r>
              <w:br/>
            </w:r>
            <w:r>
              <w:rPr>
                <w:rFonts w:ascii="仿宋_GB2312" w:hAnsi="仿宋_GB2312" w:cs="仿宋_GB2312" w:eastAsia="仿宋_GB2312"/>
                <w:sz w:val="22"/>
                <w:color w:val="000000"/>
              </w:rPr>
              <w:t>3.定制围栏高度不低于2m；</w:t>
            </w:r>
            <w:r>
              <w:br/>
            </w:r>
            <w:r>
              <w:rPr>
                <w:rFonts w:ascii="仿宋_GB2312" w:hAnsi="仿宋_GB2312" w:cs="仿宋_GB2312" w:eastAsia="仿宋_GB2312"/>
                <w:sz w:val="22"/>
                <w:color w:val="000000"/>
              </w:rPr>
              <w:t>横杆</w:t>
            </w:r>
            <w:r>
              <w:rPr>
                <w:rFonts w:ascii="仿宋_GB2312" w:hAnsi="仿宋_GB2312" w:cs="仿宋_GB2312" w:eastAsia="仿宋_GB2312"/>
                <w:sz w:val="22"/>
                <w:color w:val="000000"/>
              </w:rPr>
              <w:t>4*4厘米方管厚度≥1.2毫米</w:t>
            </w:r>
            <w:r>
              <w:br/>
            </w:r>
            <w:r>
              <w:rPr>
                <w:rFonts w:ascii="仿宋_GB2312" w:hAnsi="仿宋_GB2312" w:cs="仿宋_GB2312" w:eastAsia="仿宋_GB2312"/>
                <w:sz w:val="22"/>
                <w:color w:val="000000"/>
              </w:rPr>
              <w:t>小立杆</w:t>
            </w:r>
            <w:r>
              <w:rPr>
                <w:rFonts w:ascii="仿宋_GB2312" w:hAnsi="仿宋_GB2312" w:cs="仿宋_GB2312" w:eastAsia="仿宋_GB2312"/>
                <w:sz w:val="22"/>
                <w:color w:val="000000"/>
              </w:rPr>
              <w:t>1.9*1.9厘米厚度≥0.9毫米</w:t>
            </w:r>
            <w:r>
              <w:br/>
            </w:r>
            <w:r>
              <w:rPr>
                <w:rFonts w:ascii="仿宋_GB2312" w:hAnsi="仿宋_GB2312" w:cs="仿宋_GB2312" w:eastAsia="仿宋_GB2312"/>
                <w:sz w:val="22"/>
                <w:color w:val="000000"/>
              </w:rPr>
              <w:t>大立柱</w:t>
            </w:r>
            <w:r>
              <w:rPr>
                <w:rFonts w:ascii="仿宋_GB2312" w:hAnsi="仿宋_GB2312" w:cs="仿宋_GB2312" w:eastAsia="仿宋_GB2312"/>
                <w:sz w:val="22"/>
                <w:color w:val="000000"/>
              </w:rPr>
              <w:t>8*8厘米方管厚度≥1.5毫米</w:t>
            </w:r>
            <w:r>
              <w:br/>
            </w:r>
            <w:r>
              <w:rPr>
                <w:rFonts w:ascii="仿宋_GB2312" w:hAnsi="仿宋_GB2312" w:cs="仿宋_GB2312" w:eastAsia="仿宋_GB2312"/>
                <w:sz w:val="22"/>
                <w:color w:val="000000"/>
              </w:rPr>
              <w:t>4.围栏基础为长40*宽40*高60cm的C25混凝土基础，基础埋深为40cm，每3m一个基础；</w:t>
            </w:r>
          </w:p>
        </w:tc>
      </w:tr>
    </w:tbl>
    <w:p>
      <w:pPr>
        <w:pStyle w:val="null5"/>
        <w:jc w:val="left"/>
      </w:pPr>
      <w:r>
        <w:rPr>
          <w:rFonts w:ascii="仿宋_GB2312" w:hAnsi="仿宋_GB2312" w:cs="仿宋_GB2312" w:eastAsia="仿宋_GB2312"/>
        </w:rPr>
        <w:t>标的名称：信号传输系统：无线网桥</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sz w:val="22"/>
                <w:color w:val="000000"/>
              </w:rPr>
              <w:t xml:space="preserve">1、支持 5.8GHz，支持802.11a/n/ac协议，最大带宽866Mbps，净带宽400Mbps，双外接天线接口，发射功率不大于30dBm。在干扰恶劣环境下，可提供多个互不干扰频点，回避干扰。 </w:t>
            </w:r>
            <w:r>
              <w:br/>
            </w:r>
            <w:r>
              <w:rPr>
                <w:rFonts w:ascii="仿宋_GB2312" w:hAnsi="仿宋_GB2312" w:cs="仿宋_GB2312" w:eastAsia="仿宋_GB2312"/>
                <w:sz w:val="22"/>
                <w:color w:val="000000"/>
              </w:rPr>
              <w:t xml:space="preserve">2、4.9-6.1GHz 宽频段软件可调。 </w:t>
            </w:r>
            <w:r>
              <w:br/>
            </w:r>
            <w:r>
              <w:rPr>
                <w:rFonts w:ascii="仿宋_GB2312" w:hAnsi="仿宋_GB2312" w:cs="仿宋_GB2312" w:eastAsia="仿宋_GB2312"/>
                <w:sz w:val="22"/>
                <w:color w:val="000000"/>
              </w:rPr>
              <w:t xml:space="preserve">3、支持0FDM，支持MIMO、TDMA，LD, FAP，CSMA/CA，TCP/IP，IPX/SPX     </w:t>
            </w:r>
            <w:r>
              <w:br/>
            </w:r>
            <w:r>
              <w:rPr>
                <w:rFonts w:ascii="仿宋_GB2312" w:hAnsi="仿宋_GB2312" w:cs="仿宋_GB2312" w:eastAsia="仿宋_GB2312"/>
                <w:sz w:val="22"/>
                <w:color w:val="000000"/>
              </w:rPr>
              <w:t xml:space="preserve">4、支持 GNSS 时钟信号同步、以太网同步，IP67防护等级 </w:t>
            </w:r>
            <w:r>
              <w:br/>
            </w:r>
            <w:r>
              <w:rPr>
                <w:rFonts w:ascii="仿宋_GB2312" w:hAnsi="仿宋_GB2312" w:cs="仿宋_GB2312" w:eastAsia="仿宋_GB2312"/>
                <w:sz w:val="22"/>
                <w:color w:val="000000"/>
              </w:rPr>
              <w:t xml:space="preserve">5、无线传输采用私有专网协议，设备 SSID 手机、PC 无法扫描                   </w:t>
            </w:r>
            <w:r>
              <w:br/>
            </w:r>
            <w:r>
              <w:rPr>
                <w:rFonts w:ascii="仿宋_GB2312" w:hAnsi="仿宋_GB2312" w:cs="仿宋_GB2312" w:eastAsia="仿宋_GB2312"/>
                <w:sz w:val="22"/>
                <w:color w:val="000000"/>
              </w:rPr>
              <w:t xml:space="preserve">6、上下行带宽 90:10 可调 </w:t>
            </w:r>
            <w:r>
              <w:br/>
            </w:r>
            <w:r>
              <w:rPr>
                <w:rFonts w:ascii="仿宋_GB2312" w:hAnsi="仿宋_GB2312" w:cs="仿宋_GB2312" w:eastAsia="仿宋_GB2312"/>
                <w:sz w:val="22"/>
                <w:color w:val="000000"/>
              </w:rPr>
              <w:t xml:space="preserve">7、外接天线最远传输距离≥100km，供电方式:采用IEEE 802.3at标准供电         </w:t>
            </w:r>
            <w:r>
              <w:br/>
            </w:r>
            <w:r>
              <w:rPr>
                <w:rFonts w:ascii="仿宋_GB2312" w:hAnsi="仿宋_GB2312" w:cs="仿宋_GB2312" w:eastAsia="仿宋_GB2312"/>
                <w:sz w:val="22"/>
                <w:color w:val="000000"/>
              </w:rPr>
              <w:t xml:space="preserve">8、支持中/英文管理、WEB、Telnet管理；支持本地或云端管理平台统一管理               </w:t>
            </w:r>
            <w:r>
              <w:br/>
            </w:r>
            <w:r>
              <w:rPr>
                <w:rFonts w:ascii="仿宋_GB2312" w:hAnsi="仿宋_GB2312" w:cs="仿宋_GB2312" w:eastAsia="仿宋_GB2312"/>
                <w:sz w:val="22"/>
                <w:color w:val="000000"/>
              </w:rPr>
              <w:t xml:space="preserve">9、支持点对点（PTP）及点对多点(PTMP)应用；高速远距离通信，保证远距离，高带宽，高稳定性业务要求 </w:t>
            </w:r>
            <w:r>
              <w:br/>
            </w:r>
            <w:r>
              <w:rPr>
                <w:rFonts w:ascii="仿宋_GB2312" w:hAnsi="仿宋_GB2312" w:cs="仿宋_GB2312" w:eastAsia="仿宋_GB2312"/>
                <w:sz w:val="22"/>
                <w:color w:val="000000"/>
              </w:rPr>
              <w:t xml:space="preserve">10、支持双看门狗功能，可实现对于无线链路检测及有线网口双重检测功能     </w:t>
            </w:r>
            <w:r>
              <w:br/>
            </w:r>
            <w:r>
              <w:rPr>
                <w:rFonts w:ascii="仿宋_GB2312" w:hAnsi="仿宋_GB2312" w:cs="仿宋_GB2312" w:eastAsia="仿宋_GB2312"/>
                <w:sz w:val="22"/>
                <w:color w:val="000000"/>
              </w:rPr>
              <w:t xml:space="preserve">11、支持 WEP、WPA/WPA2 PSK EAP 等安全加密算法,支持私有协议加密          </w:t>
            </w:r>
            <w:r>
              <w:br/>
            </w:r>
            <w:r>
              <w:rPr>
                <w:rFonts w:ascii="仿宋_GB2312" w:hAnsi="仿宋_GB2312" w:cs="仿宋_GB2312" w:eastAsia="仿宋_GB2312"/>
                <w:sz w:val="22"/>
                <w:color w:val="000000"/>
              </w:rPr>
              <w:t xml:space="preserve">12、具备对射频回路、数据回路、电源回路三重防雷防浪涌保护；支持共模(DM)6Kv/差模(CM)2Kv浪涌防护，支持16Kv ESD防护         </w:t>
            </w:r>
          </w:p>
          <w:p>
            <w:pPr>
              <w:pStyle w:val="null5"/>
              <w:jc w:val="left"/>
            </w:pPr>
            <w:r>
              <w:rPr>
                <w:rFonts w:ascii="仿宋_GB2312" w:hAnsi="仿宋_GB2312" w:cs="仿宋_GB2312" w:eastAsia="仿宋_GB2312"/>
                <w:sz w:val="22"/>
                <w:color w:val="000000"/>
              </w:rPr>
              <w:t xml:space="preserve">13、信道带宽：5/10/20/40/80MHz </w:t>
            </w:r>
            <w:r>
              <w:br/>
            </w:r>
            <w:r>
              <w:rPr>
                <w:rFonts w:ascii="仿宋_GB2312" w:hAnsi="仿宋_GB2312" w:cs="仿宋_GB2312" w:eastAsia="仿宋_GB2312"/>
                <w:sz w:val="22"/>
                <w:color w:val="000000"/>
              </w:rPr>
              <w:t>14、供应商提供无线电发射设备型号核准证产品需提供国家认可检测机构(CM 标志)产品质量检测报告或检验报告;</w:t>
            </w:r>
          </w:p>
        </w:tc>
      </w:tr>
    </w:tbl>
    <w:p>
      <w:pPr>
        <w:pStyle w:val="null5"/>
        <w:jc w:val="left"/>
      </w:pPr>
      <w:r>
        <w:rPr>
          <w:rFonts w:ascii="仿宋_GB2312" w:hAnsi="仿宋_GB2312" w:cs="仿宋_GB2312" w:eastAsia="仿宋_GB2312"/>
        </w:rPr>
        <w:t>标的名称：信号传输系统：外接微波天线</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sz w:val="22"/>
                <w:color w:val="000000"/>
              </w:rPr>
              <w:t>1、4.9-6.1GHz频率</w:t>
            </w:r>
            <w:r>
              <w:br/>
            </w:r>
            <w:r>
              <w:rPr>
                <w:rFonts w:ascii="仿宋_GB2312" w:hAnsi="仿宋_GB2312" w:cs="仿宋_GB2312" w:eastAsia="仿宋_GB2312"/>
                <w:sz w:val="22"/>
                <w:color w:val="000000"/>
              </w:rPr>
              <w:t>2、28dBi 高增益</w:t>
            </w:r>
            <w:r>
              <w:br/>
            </w:r>
            <w:r>
              <w:rPr>
                <w:rFonts w:ascii="仿宋_GB2312" w:hAnsi="仿宋_GB2312" w:cs="仿宋_GB2312" w:eastAsia="仿宋_GB2312"/>
                <w:sz w:val="22"/>
                <w:color w:val="000000"/>
              </w:rPr>
              <w:t>3、MIMO</w:t>
            </w:r>
            <w:r>
              <w:br/>
            </w:r>
            <w:r>
              <w:rPr>
                <w:rFonts w:ascii="仿宋_GB2312" w:hAnsi="仿宋_GB2312" w:cs="仿宋_GB2312" w:eastAsia="仿宋_GB2312"/>
                <w:sz w:val="22"/>
                <w:color w:val="000000"/>
              </w:rPr>
              <w:t>4、极化方式：双极化</w:t>
            </w:r>
            <w:r>
              <w:br/>
            </w:r>
            <w:r>
              <w:rPr>
                <w:rFonts w:ascii="仿宋_GB2312" w:hAnsi="仿宋_GB2312" w:cs="仿宋_GB2312" w:eastAsia="仿宋_GB2312"/>
                <w:sz w:val="22"/>
                <w:color w:val="000000"/>
              </w:rPr>
              <w:t>5、极化方向：垂直和水平 或±45°</w:t>
            </w:r>
            <w:r>
              <w:br/>
            </w:r>
            <w:r>
              <w:rPr>
                <w:rFonts w:ascii="仿宋_GB2312" w:hAnsi="仿宋_GB2312" w:cs="仿宋_GB2312" w:eastAsia="仿宋_GB2312"/>
                <w:sz w:val="22"/>
                <w:color w:val="000000"/>
              </w:rPr>
              <w:t>6、角度：5°</w:t>
            </w:r>
            <w:r>
              <w:br/>
            </w:r>
            <w:r>
              <w:rPr>
                <w:rFonts w:ascii="仿宋_GB2312" w:hAnsi="仿宋_GB2312" w:cs="仿宋_GB2312" w:eastAsia="仿宋_GB2312"/>
                <w:sz w:val="22"/>
                <w:color w:val="000000"/>
              </w:rPr>
              <w:t xml:space="preserve">7、工作温度：-50°C 至 +80°C               </w:t>
            </w:r>
          </w:p>
          <w:p>
            <w:pPr>
              <w:pStyle w:val="null5"/>
              <w:jc w:val="left"/>
            </w:pPr>
            <w:r>
              <w:rPr>
                <w:rFonts w:ascii="仿宋_GB2312" w:hAnsi="仿宋_GB2312" w:cs="仿宋_GB2312" w:eastAsia="仿宋_GB2312"/>
                <w:sz w:val="22"/>
                <w:color w:val="000000"/>
              </w:rPr>
              <w:t>8、阻抗：50Ω</w:t>
            </w:r>
            <w:r>
              <w:br/>
            </w:r>
            <w:r>
              <w:rPr>
                <w:rFonts w:ascii="仿宋_GB2312" w:hAnsi="仿宋_GB2312" w:cs="仿宋_GB2312" w:eastAsia="仿宋_GB2312"/>
                <w:sz w:val="22"/>
                <w:color w:val="000000"/>
              </w:rPr>
              <w:t>9、最大抗风速：216Km/h</w:t>
            </w:r>
            <w:r>
              <w:br/>
            </w:r>
            <w:r>
              <w:rPr>
                <w:rFonts w:ascii="仿宋_GB2312" w:hAnsi="仿宋_GB2312" w:cs="仿宋_GB2312" w:eastAsia="仿宋_GB2312"/>
                <w:sz w:val="22"/>
                <w:color w:val="000000"/>
              </w:rPr>
              <w:t>10、接头类型：2 * SMA</w:t>
            </w:r>
          </w:p>
        </w:tc>
      </w:tr>
    </w:tbl>
    <w:p>
      <w:pPr>
        <w:pStyle w:val="null5"/>
        <w:jc w:val="left"/>
      </w:pPr>
      <w:r>
        <w:rPr>
          <w:rFonts w:ascii="仿宋_GB2312" w:hAnsi="仿宋_GB2312" w:cs="仿宋_GB2312" w:eastAsia="仿宋_GB2312"/>
        </w:rPr>
        <w:t>标的名称：信号中继站：无线网桥</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sz w:val="22"/>
                <w:color w:val="000000"/>
              </w:rPr>
              <w:t xml:space="preserve">1、支持 5.8GHz，支持802.11a/n/ac协议，最大带宽866Mbps，净带宽400Mbps，双外接天线接口，发射功率不大于30dBm。在干扰恶劣环境下，可提供多个互不干扰频点，回避干扰。 </w:t>
            </w:r>
            <w:r>
              <w:br/>
            </w:r>
            <w:r>
              <w:rPr>
                <w:rFonts w:ascii="仿宋_GB2312" w:hAnsi="仿宋_GB2312" w:cs="仿宋_GB2312" w:eastAsia="仿宋_GB2312"/>
                <w:sz w:val="22"/>
                <w:color w:val="000000"/>
              </w:rPr>
              <w:t xml:space="preserve">2、4.9-6.1GHz 宽频段软件可调。 </w:t>
            </w:r>
            <w:r>
              <w:br/>
            </w:r>
            <w:r>
              <w:rPr>
                <w:rFonts w:ascii="仿宋_GB2312" w:hAnsi="仿宋_GB2312" w:cs="仿宋_GB2312" w:eastAsia="仿宋_GB2312"/>
                <w:sz w:val="22"/>
                <w:color w:val="000000"/>
              </w:rPr>
              <w:t xml:space="preserve">3、支持0FDM，支持MIMO、TDMA，LD, FAP，CSMA/CA，TCP/IP，IPX/SPX </w:t>
            </w:r>
            <w:r>
              <w:br/>
            </w:r>
            <w:r>
              <w:rPr>
                <w:rFonts w:ascii="仿宋_GB2312" w:hAnsi="仿宋_GB2312" w:cs="仿宋_GB2312" w:eastAsia="仿宋_GB2312"/>
                <w:sz w:val="22"/>
                <w:color w:val="000000"/>
              </w:rPr>
              <w:t xml:space="preserve">4、支持 GNSS 时钟信号同步、以太网同步，IP67防护等级 </w:t>
            </w:r>
            <w:r>
              <w:br/>
            </w:r>
            <w:r>
              <w:rPr>
                <w:rFonts w:ascii="仿宋_GB2312" w:hAnsi="仿宋_GB2312" w:cs="仿宋_GB2312" w:eastAsia="仿宋_GB2312"/>
                <w:sz w:val="22"/>
                <w:color w:val="000000"/>
              </w:rPr>
              <w:t xml:space="preserve">5、无线传输采用私有专网协议，设备 SSID 手机、PC 无法扫描                   </w:t>
            </w:r>
            <w:r>
              <w:br/>
            </w:r>
            <w:r>
              <w:rPr>
                <w:rFonts w:ascii="仿宋_GB2312" w:hAnsi="仿宋_GB2312" w:cs="仿宋_GB2312" w:eastAsia="仿宋_GB2312"/>
                <w:sz w:val="22"/>
                <w:color w:val="000000"/>
              </w:rPr>
              <w:t xml:space="preserve">6、上下行带宽 90:10 可调 </w:t>
            </w:r>
            <w:r>
              <w:br/>
            </w:r>
            <w:r>
              <w:rPr>
                <w:rFonts w:ascii="仿宋_GB2312" w:hAnsi="仿宋_GB2312" w:cs="仿宋_GB2312" w:eastAsia="仿宋_GB2312"/>
                <w:sz w:val="22"/>
                <w:color w:val="000000"/>
              </w:rPr>
              <w:t xml:space="preserve">7、外接天线最远传输距离≥100km，供电方式:采用IEEE 802.3at标准供电         </w:t>
            </w:r>
            <w:r>
              <w:br/>
            </w:r>
            <w:r>
              <w:rPr>
                <w:rFonts w:ascii="仿宋_GB2312" w:hAnsi="仿宋_GB2312" w:cs="仿宋_GB2312" w:eastAsia="仿宋_GB2312"/>
                <w:sz w:val="22"/>
                <w:color w:val="000000"/>
              </w:rPr>
              <w:t xml:space="preserve">8、支持中/英文管理、WEB、Telnet管理；支持本地或云端管理平台统一管理              </w:t>
            </w:r>
            <w:r>
              <w:br/>
            </w:r>
            <w:r>
              <w:rPr>
                <w:rFonts w:ascii="仿宋_GB2312" w:hAnsi="仿宋_GB2312" w:cs="仿宋_GB2312" w:eastAsia="仿宋_GB2312"/>
                <w:sz w:val="22"/>
                <w:color w:val="000000"/>
              </w:rPr>
              <w:t xml:space="preserve">9、支持点对点（PTP）及点对多点(PTMP)应用；高速远距离通信，保证远距离，高带宽，高稳定性业务要求 </w:t>
            </w:r>
            <w:r>
              <w:br/>
            </w:r>
            <w:r>
              <w:rPr>
                <w:rFonts w:ascii="仿宋_GB2312" w:hAnsi="仿宋_GB2312" w:cs="仿宋_GB2312" w:eastAsia="仿宋_GB2312"/>
                <w:sz w:val="22"/>
                <w:color w:val="000000"/>
              </w:rPr>
              <w:t xml:space="preserve">10、支持双看门狗功能，可实现对于无线链路检测及有线网口双重检测功能     </w:t>
            </w:r>
            <w:r>
              <w:br/>
            </w:r>
            <w:r>
              <w:rPr>
                <w:rFonts w:ascii="仿宋_GB2312" w:hAnsi="仿宋_GB2312" w:cs="仿宋_GB2312" w:eastAsia="仿宋_GB2312"/>
                <w:sz w:val="22"/>
                <w:color w:val="000000"/>
              </w:rPr>
              <w:t xml:space="preserve">11、支持 WEP、WPA/WPA2 PSK EAP 等安全加密算法,支持私有协议加密          </w:t>
            </w:r>
            <w:r>
              <w:br/>
            </w:r>
            <w:r>
              <w:rPr>
                <w:rFonts w:ascii="仿宋_GB2312" w:hAnsi="仿宋_GB2312" w:cs="仿宋_GB2312" w:eastAsia="仿宋_GB2312"/>
                <w:sz w:val="22"/>
                <w:color w:val="000000"/>
              </w:rPr>
              <w:t xml:space="preserve">12、具备对射频回路、数据回路、电源回路三重防雷防浪涌保护；支持共模(DM)6Kv/差模(CM)2Kv浪涌防护，支持16Kv ESD防护         </w:t>
            </w:r>
          </w:p>
          <w:p>
            <w:pPr>
              <w:pStyle w:val="null5"/>
              <w:jc w:val="left"/>
            </w:pPr>
            <w:r>
              <w:rPr>
                <w:rFonts w:ascii="仿宋_GB2312" w:hAnsi="仿宋_GB2312" w:cs="仿宋_GB2312" w:eastAsia="仿宋_GB2312"/>
                <w:sz w:val="22"/>
                <w:color w:val="000000"/>
              </w:rPr>
              <w:t xml:space="preserve">13、信道带宽：5/10/20/40/80MHz </w:t>
            </w:r>
            <w:r>
              <w:br/>
            </w:r>
            <w:r>
              <w:rPr>
                <w:rFonts w:ascii="仿宋_GB2312" w:hAnsi="仿宋_GB2312" w:cs="仿宋_GB2312" w:eastAsia="仿宋_GB2312"/>
                <w:sz w:val="22"/>
                <w:color w:val="000000"/>
              </w:rPr>
              <w:t>14、供应商提供无线电发射设备型号核准证产品需提供国家认可检测机构(CM 标志)产品质量检测报告或检验报告;</w:t>
            </w:r>
          </w:p>
        </w:tc>
      </w:tr>
    </w:tbl>
    <w:p>
      <w:pPr>
        <w:pStyle w:val="null5"/>
        <w:jc w:val="left"/>
      </w:pPr>
      <w:r>
        <w:rPr>
          <w:rFonts w:ascii="仿宋_GB2312" w:hAnsi="仿宋_GB2312" w:cs="仿宋_GB2312" w:eastAsia="仿宋_GB2312"/>
        </w:rPr>
        <w:t>标的名称：信号中继站：双极化天线</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sz w:val="22"/>
                <w:color w:val="000000"/>
              </w:rPr>
              <w:t>1、4.9-6.1GHz频率</w:t>
            </w:r>
            <w:r>
              <w:br/>
            </w:r>
            <w:r>
              <w:rPr>
                <w:rFonts w:ascii="仿宋_GB2312" w:hAnsi="仿宋_GB2312" w:cs="仿宋_GB2312" w:eastAsia="仿宋_GB2312"/>
                <w:sz w:val="22"/>
                <w:color w:val="000000"/>
              </w:rPr>
              <w:t>2、28dBi 高增益</w:t>
            </w:r>
            <w:r>
              <w:br/>
            </w:r>
            <w:r>
              <w:rPr>
                <w:rFonts w:ascii="仿宋_GB2312" w:hAnsi="仿宋_GB2312" w:cs="仿宋_GB2312" w:eastAsia="仿宋_GB2312"/>
                <w:sz w:val="22"/>
                <w:color w:val="000000"/>
              </w:rPr>
              <w:t>3、MIMO</w:t>
            </w:r>
            <w:r>
              <w:br/>
            </w:r>
            <w:r>
              <w:rPr>
                <w:rFonts w:ascii="仿宋_GB2312" w:hAnsi="仿宋_GB2312" w:cs="仿宋_GB2312" w:eastAsia="仿宋_GB2312"/>
                <w:sz w:val="22"/>
                <w:color w:val="000000"/>
              </w:rPr>
              <w:t>4、极化方式：双极化</w:t>
            </w:r>
            <w:r>
              <w:br/>
            </w:r>
            <w:r>
              <w:rPr>
                <w:rFonts w:ascii="仿宋_GB2312" w:hAnsi="仿宋_GB2312" w:cs="仿宋_GB2312" w:eastAsia="仿宋_GB2312"/>
                <w:sz w:val="22"/>
                <w:color w:val="000000"/>
              </w:rPr>
              <w:t>5、极化方向：垂直和水平 或±45°</w:t>
            </w:r>
            <w:r>
              <w:br/>
            </w:r>
            <w:r>
              <w:rPr>
                <w:rFonts w:ascii="仿宋_GB2312" w:hAnsi="仿宋_GB2312" w:cs="仿宋_GB2312" w:eastAsia="仿宋_GB2312"/>
                <w:sz w:val="22"/>
                <w:color w:val="000000"/>
              </w:rPr>
              <w:t>6、角度：5°</w:t>
            </w:r>
            <w:r>
              <w:br/>
            </w:r>
            <w:r>
              <w:rPr>
                <w:rFonts w:ascii="仿宋_GB2312" w:hAnsi="仿宋_GB2312" w:cs="仿宋_GB2312" w:eastAsia="仿宋_GB2312"/>
                <w:sz w:val="22"/>
                <w:color w:val="000000"/>
              </w:rPr>
              <w:t xml:space="preserve">7、工作温度：-50°C 至 +80°C               </w:t>
            </w:r>
          </w:p>
          <w:p>
            <w:pPr>
              <w:pStyle w:val="null5"/>
              <w:jc w:val="left"/>
            </w:pPr>
            <w:r>
              <w:rPr>
                <w:rFonts w:ascii="仿宋_GB2312" w:hAnsi="仿宋_GB2312" w:cs="仿宋_GB2312" w:eastAsia="仿宋_GB2312"/>
                <w:sz w:val="22"/>
                <w:color w:val="000000"/>
              </w:rPr>
              <w:t>8、阻抗：50Ω</w:t>
            </w:r>
            <w:r>
              <w:br/>
            </w:r>
            <w:r>
              <w:rPr>
                <w:rFonts w:ascii="仿宋_GB2312" w:hAnsi="仿宋_GB2312" w:cs="仿宋_GB2312" w:eastAsia="仿宋_GB2312"/>
                <w:sz w:val="22"/>
                <w:color w:val="000000"/>
              </w:rPr>
              <w:t>9、最大抗风速：216Km/h</w:t>
            </w:r>
            <w:r>
              <w:br/>
            </w:r>
            <w:r>
              <w:rPr>
                <w:rFonts w:ascii="仿宋_GB2312" w:hAnsi="仿宋_GB2312" w:cs="仿宋_GB2312" w:eastAsia="仿宋_GB2312"/>
                <w:sz w:val="22"/>
                <w:color w:val="000000"/>
              </w:rPr>
              <w:t>10、接头类型：2 * SMA</w:t>
            </w:r>
          </w:p>
        </w:tc>
      </w:tr>
    </w:tbl>
    <w:p>
      <w:pPr>
        <w:pStyle w:val="null5"/>
        <w:jc w:val="left"/>
      </w:pPr>
      <w:r>
        <w:rPr>
          <w:rFonts w:ascii="仿宋_GB2312" w:hAnsi="仿宋_GB2312" w:cs="仿宋_GB2312" w:eastAsia="仿宋_GB2312"/>
        </w:rPr>
        <w:t>标的名称：信号中继站：单晶硅光伏板</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sz w:val="22"/>
                <w:color w:val="000000"/>
              </w:rPr>
              <w:t>1.组件功率：300W；</w:t>
            </w:r>
            <w:r>
              <w:br/>
            </w:r>
            <w:r>
              <w:rPr>
                <w:rFonts w:ascii="仿宋_GB2312" w:hAnsi="仿宋_GB2312" w:cs="仿宋_GB2312" w:eastAsia="仿宋_GB2312"/>
                <w:sz w:val="22"/>
                <w:color w:val="000000"/>
              </w:rPr>
              <w:t>2.组件转化率≥18%；</w:t>
            </w:r>
            <w:r>
              <w:br/>
            </w:r>
            <w:r>
              <w:rPr>
                <w:rFonts w:ascii="仿宋_GB2312" w:hAnsi="仿宋_GB2312" w:cs="仿宋_GB2312" w:eastAsia="仿宋_GB2312"/>
                <w:sz w:val="22"/>
                <w:color w:val="000000"/>
              </w:rPr>
              <w:t>3.制造工艺成熟，不受材料限制；</w:t>
            </w:r>
            <w:r>
              <w:br/>
            </w:r>
            <w:r>
              <w:rPr>
                <w:rFonts w:ascii="仿宋_GB2312" w:hAnsi="仿宋_GB2312" w:cs="仿宋_GB2312" w:eastAsia="仿宋_GB2312"/>
                <w:sz w:val="22"/>
                <w:color w:val="000000"/>
              </w:rPr>
              <w:t>4.迎风压强＞2400Pa；</w:t>
            </w:r>
            <w:r>
              <w:br/>
            </w:r>
            <w:r>
              <w:rPr>
                <w:rFonts w:ascii="仿宋_GB2312" w:hAnsi="仿宋_GB2312" w:cs="仿宋_GB2312" w:eastAsia="仿宋_GB2312"/>
                <w:sz w:val="22"/>
                <w:color w:val="000000"/>
              </w:rPr>
              <w:t>5.绝缘强度DC3500V，1min；</w:t>
            </w:r>
            <w:r>
              <w:br/>
            </w:r>
            <w:r>
              <w:rPr>
                <w:rFonts w:ascii="仿宋_GB2312" w:hAnsi="仿宋_GB2312" w:cs="仿宋_GB2312" w:eastAsia="仿宋_GB2312"/>
                <w:sz w:val="22"/>
                <w:color w:val="000000"/>
              </w:rPr>
              <w:t>6.边框接地电阻＜1Ω；</w:t>
            </w:r>
            <w:r>
              <w:br/>
            </w:r>
            <w:r>
              <w:rPr>
                <w:rFonts w:ascii="仿宋_GB2312" w:hAnsi="仿宋_GB2312" w:cs="仿宋_GB2312" w:eastAsia="仿宋_GB2312"/>
                <w:sz w:val="22"/>
                <w:color w:val="000000"/>
              </w:rPr>
              <w:t>7.2年内衰减率小于3.2%，10年内是衰减率小于10%；</w:t>
            </w:r>
            <w:r>
              <w:br/>
            </w:r>
            <w:r>
              <w:rPr>
                <w:rFonts w:ascii="仿宋_GB2312" w:hAnsi="仿宋_GB2312" w:cs="仿宋_GB2312" w:eastAsia="仿宋_GB2312"/>
                <w:sz w:val="22"/>
                <w:color w:val="000000"/>
              </w:rPr>
              <w:t>8.受恶劣天气（风沙、雨雪）影响较小，具备弱光发电性能；</w:t>
            </w:r>
            <w:r>
              <w:br/>
            </w:r>
            <w:r>
              <w:rPr>
                <w:rFonts w:ascii="仿宋_GB2312" w:hAnsi="仿宋_GB2312" w:cs="仿宋_GB2312" w:eastAsia="仿宋_GB2312"/>
                <w:sz w:val="22"/>
                <w:color w:val="000000"/>
              </w:rPr>
              <w:t>9.组件寿命不少于25年；</w:t>
            </w:r>
            <w:r>
              <w:br/>
            </w:r>
            <w:r>
              <w:rPr>
                <w:rFonts w:ascii="仿宋_GB2312" w:hAnsi="仿宋_GB2312" w:cs="仿宋_GB2312" w:eastAsia="仿宋_GB2312"/>
                <w:sz w:val="22"/>
                <w:color w:val="000000"/>
              </w:rPr>
              <w:t>10.组件具备一定的扛雷、雨、风、冰雹、防火和抗震等抗击自然灾害的能力；</w:t>
            </w:r>
          </w:p>
        </w:tc>
      </w:tr>
    </w:tbl>
    <w:p>
      <w:pPr>
        <w:pStyle w:val="null5"/>
        <w:jc w:val="left"/>
      </w:pPr>
      <w:r>
        <w:rPr>
          <w:rFonts w:ascii="仿宋_GB2312" w:hAnsi="仿宋_GB2312" w:cs="仿宋_GB2312" w:eastAsia="仿宋_GB2312"/>
        </w:rPr>
        <w:t>标的名称：信号中继站：储能电池</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sz w:val="22"/>
                <w:color w:val="000000"/>
              </w:rPr>
              <w:t>1.额定电压：D12V200Ah；电池容量：200Ah；</w:t>
            </w:r>
            <w:r>
              <w:br/>
            </w:r>
            <w:r>
              <w:rPr>
                <w:rFonts w:ascii="仿宋_GB2312" w:hAnsi="仿宋_GB2312" w:cs="仿宋_GB2312" w:eastAsia="仿宋_GB2312"/>
                <w:sz w:val="22"/>
                <w:color w:val="000000"/>
              </w:rPr>
              <w:t>2.采用引线式结构，有效避免极柱腐蚀；也可选择极柱形式；</w:t>
            </w:r>
            <w:r>
              <w:br/>
            </w:r>
            <w:r>
              <w:rPr>
                <w:rFonts w:ascii="仿宋_GB2312" w:hAnsi="仿宋_GB2312" w:cs="仿宋_GB2312" w:eastAsia="仿宋_GB2312"/>
                <w:sz w:val="22"/>
                <w:color w:val="000000"/>
              </w:rPr>
              <w:t>3.超宽使用温度范围（-30～+60℃）；</w:t>
            </w:r>
            <w:r>
              <w:br/>
            </w:r>
            <w:r>
              <w:rPr>
                <w:rFonts w:ascii="仿宋_GB2312" w:hAnsi="仿宋_GB2312" w:cs="仿宋_GB2312" w:eastAsia="仿宋_GB2312"/>
                <w:sz w:val="22"/>
                <w:color w:val="000000"/>
              </w:rPr>
              <w:t>4.采用胶体电解质，使用寿命长；</w:t>
            </w:r>
            <w:r>
              <w:br/>
            </w:r>
            <w:r>
              <w:rPr>
                <w:rFonts w:ascii="仿宋_GB2312" w:hAnsi="仿宋_GB2312" w:cs="仿宋_GB2312" w:eastAsia="仿宋_GB2312"/>
                <w:sz w:val="22"/>
                <w:color w:val="000000"/>
              </w:rPr>
              <w:t>5.电池不含镉物质，绿色环保；</w:t>
            </w:r>
            <w:r>
              <w:br/>
            </w:r>
            <w:r>
              <w:rPr>
                <w:rFonts w:ascii="仿宋_GB2312" w:hAnsi="仿宋_GB2312" w:cs="仿宋_GB2312" w:eastAsia="仿宋_GB2312"/>
                <w:sz w:val="22"/>
                <w:color w:val="000000"/>
              </w:rPr>
              <w:t>6.采用特殊专利合金和铅膏配方，深放电后有较强的容量恢复能力；</w:t>
            </w:r>
            <w:r>
              <w:br/>
            </w:r>
            <w:r>
              <w:rPr>
                <w:rFonts w:ascii="仿宋_GB2312" w:hAnsi="仿宋_GB2312" w:cs="仿宋_GB2312" w:eastAsia="仿宋_GB2312"/>
                <w:sz w:val="22"/>
                <w:color w:val="000000"/>
              </w:rPr>
              <w:t>7.采用低阻原料和先进的工艺设计，充电末期电流小，具有较强的充电接受能力；</w:t>
            </w:r>
            <w:r>
              <w:br/>
            </w:r>
            <w:r>
              <w:rPr>
                <w:rFonts w:ascii="仿宋_GB2312" w:hAnsi="仿宋_GB2312" w:cs="仿宋_GB2312" w:eastAsia="仿宋_GB2312"/>
                <w:sz w:val="22"/>
                <w:color w:val="000000"/>
              </w:rPr>
              <w:t>8.放电深度为80%时，循环使用次数不小于1200次（IEC60896-2，环境温度为20℃）；</w:t>
            </w:r>
            <w:r>
              <w:br/>
            </w:r>
            <w:r>
              <w:rPr>
                <w:rFonts w:ascii="仿宋_GB2312" w:hAnsi="仿宋_GB2312" w:cs="仿宋_GB2312" w:eastAsia="仿宋_GB2312"/>
                <w:sz w:val="22"/>
                <w:color w:val="000000"/>
              </w:rPr>
              <w:t>9.放电深度为10%时，循环使用次数不小于8000次（环境温度为20℃）；</w:t>
            </w:r>
            <w:r>
              <w:br/>
            </w:r>
            <w:r>
              <w:rPr>
                <w:rFonts w:ascii="仿宋_GB2312" w:hAnsi="仿宋_GB2312" w:cs="仿宋_GB2312" w:eastAsia="仿宋_GB2312"/>
                <w:sz w:val="22"/>
                <w:color w:val="000000"/>
              </w:rPr>
              <w:t>10.低温-30℃条件下蓄电池充放电效率不低于80％；高温60℃条件下蓄电池充放电效率不低于95％；蓄电池寿命要求： -30℃～60℃环境下免维护连续工作3年后蓄电池容量衰减不超过30％。正常使用寿命5年，免维护；蓄电池采取恒温保温措施；蓄电池的浮充设计寿命不小于10年；80%放电深度的循环次数大于1200次；自放电率每月不大于2%；</w:t>
            </w:r>
          </w:p>
        </w:tc>
      </w:tr>
    </w:tbl>
    <w:p>
      <w:pPr>
        <w:pStyle w:val="null5"/>
        <w:jc w:val="left"/>
      </w:pPr>
      <w:r>
        <w:rPr>
          <w:rFonts w:ascii="仿宋_GB2312" w:hAnsi="仿宋_GB2312" w:cs="仿宋_GB2312" w:eastAsia="仿宋_GB2312"/>
        </w:rPr>
        <w:t>标的名称：信号中继站：光伏控制器</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sz w:val="22"/>
                <w:color w:val="000000"/>
              </w:rPr>
              <w:t>1.DC24/12自适应；</w:t>
            </w:r>
            <w:r>
              <w:br/>
            </w:r>
            <w:r>
              <w:rPr>
                <w:rFonts w:ascii="仿宋_GB2312" w:hAnsi="仿宋_GB2312" w:cs="仿宋_GB2312" w:eastAsia="仿宋_GB2312"/>
                <w:sz w:val="22"/>
                <w:color w:val="000000"/>
              </w:rPr>
              <w:t>2.最大充电电流20A；</w:t>
            </w:r>
            <w:r>
              <w:br/>
            </w:r>
            <w:r>
              <w:rPr>
                <w:rFonts w:ascii="仿宋_GB2312" w:hAnsi="仿宋_GB2312" w:cs="仿宋_GB2312" w:eastAsia="仿宋_GB2312"/>
                <w:sz w:val="22"/>
                <w:color w:val="000000"/>
              </w:rPr>
              <w:t>3.工作温度-40～+65；</w:t>
            </w:r>
            <w:r>
              <w:br/>
            </w:r>
            <w:r>
              <w:rPr>
                <w:rFonts w:ascii="仿宋_GB2312" w:hAnsi="仿宋_GB2312" w:cs="仿宋_GB2312" w:eastAsia="仿宋_GB2312"/>
                <w:sz w:val="22"/>
                <w:color w:val="000000"/>
              </w:rPr>
              <w:t>4.高速高性能的32位处理器内核；</w:t>
            </w:r>
            <w:r>
              <w:br/>
            </w:r>
            <w:r>
              <w:rPr>
                <w:rFonts w:ascii="仿宋_GB2312" w:hAnsi="仿宋_GB2312" w:cs="仿宋_GB2312" w:eastAsia="仿宋_GB2312"/>
                <w:sz w:val="22"/>
                <w:color w:val="000000"/>
              </w:rPr>
              <w:t>5.12位A/D高精度采样，保证采样的准确性；</w:t>
            </w:r>
            <w:r>
              <w:br/>
            </w:r>
            <w:r>
              <w:rPr>
                <w:rFonts w:ascii="仿宋_GB2312" w:hAnsi="仿宋_GB2312" w:cs="仿宋_GB2312" w:eastAsia="仿宋_GB2312"/>
                <w:sz w:val="22"/>
                <w:color w:val="000000"/>
              </w:rPr>
              <w:t>6.采用圆形点阵式液晶显示器及4按键人机界面，完成的菜单式显示及操作；</w:t>
            </w:r>
            <w:r>
              <w:br/>
            </w:r>
            <w:r>
              <w:rPr>
                <w:rFonts w:ascii="仿宋_GB2312" w:hAnsi="仿宋_GB2312" w:cs="仿宋_GB2312" w:eastAsia="仿宋_GB2312"/>
                <w:sz w:val="22"/>
                <w:color w:val="000000"/>
              </w:rPr>
              <w:t>7.完整的现场控制参数的设定及修改，以及内容丰富的负载控制方式；</w:t>
            </w:r>
            <w:r>
              <w:br/>
            </w:r>
            <w:r>
              <w:rPr>
                <w:rFonts w:ascii="仿宋_GB2312" w:hAnsi="仿宋_GB2312" w:cs="仿宋_GB2312" w:eastAsia="仿宋_GB2312"/>
                <w:sz w:val="22"/>
                <w:color w:val="000000"/>
              </w:rPr>
              <w:t>8.密封、胶体、开口式和用户自定义四种类型蓄电池充电程序可选；</w:t>
            </w:r>
            <w:r>
              <w:br/>
            </w:r>
            <w:r>
              <w:rPr>
                <w:rFonts w:ascii="仿宋_GB2312" w:hAnsi="仿宋_GB2312" w:cs="仿宋_GB2312" w:eastAsia="仿宋_GB2312"/>
                <w:sz w:val="22"/>
                <w:color w:val="000000"/>
              </w:rPr>
              <w:t>9.采用温度补偿，自动调整充放电参数，提高蓄电池使用寿命；</w:t>
            </w:r>
            <w:r>
              <w:br/>
            </w:r>
            <w:r>
              <w:rPr>
                <w:rFonts w:ascii="仿宋_GB2312" w:hAnsi="仿宋_GB2312" w:cs="仿宋_GB2312" w:eastAsia="仿宋_GB2312"/>
                <w:sz w:val="22"/>
                <w:color w:val="000000"/>
              </w:rPr>
              <w:t>10.具有当前功率计算及实时电量统计记录功能，方便用户查看设备每日、每月、每年及总计的充电电量与放电电量值；</w:t>
            </w:r>
            <w:r>
              <w:br/>
            </w:r>
            <w:r>
              <w:rPr>
                <w:rFonts w:ascii="仿宋_GB2312" w:hAnsi="仿宋_GB2312" w:cs="仿宋_GB2312" w:eastAsia="仿宋_GB2312"/>
                <w:sz w:val="22"/>
                <w:color w:val="000000"/>
              </w:rPr>
              <w:t>11.使用基于RS-485通讯总线的标准Modbus通讯协议，最大化地满足不同场合的通讯需求；</w:t>
            </w:r>
            <w:r>
              <w:br/>
            </w:r>
            <w:r>
              <w:rPr>
                <w:rFonts w:ascii="仿宋_GB2312" w:hAnsi="仿宋_GB2312" w:cs="仿宋_GB2312" w:eastAsia="仿宋_GB2312"/>
                <w:sz w:val="22"/>
                <w:color w:val="000000"/>
              </w:rPr>
              <w:t>12.支持PC机监控软件、外接显示单元MT50方便用户查看控制器实时数据，设置控制参数；</w:t>
            </w:r>
            <w:r>
              <w:br/>
            </w:r>
            <w:r>
              <w:rPr>
                <w:rFonts w:ascii="仿宋_GB2312" w:hAnsi="仿宋_GB2312" w:cs="仿宋_GB2312" w:eastAsia="仿宋_GB2312"/>
                <w:sz w:val="22"/>
                <w:color w:val="000000"/>
              </w:rPr>
              <w:t>13.支持软件升级功能；</w:t>
            </w:r>
          </w:p>
        </w:tc>
      </w:tr>
    </w:tbl>
    <w:p>
      <w:pPr>
        <w:pStyle w:val="null5"/>
        <w:jc w:val="left"/>
      </w:pPr>
      <w:r>
        <w:rPr>
          <w:rFonts w:ascii="仿宋_GB2312" w:hAnsi="仿宋_GB2312" w:cs="仿宋_GB2312" w:eastAsia="仿宋_GB2312"/>
        </w:rPr>
        <w:t>标的名称：信号中继站：逆变器</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sz w:val="22"/>
                <w:color w:val="000000"/>
              </w:rPr>
              <w:t>1.DC24--AC220具有输入输出电气隔离的安全设计；</w:t>
            </w:r>
            <w:r>
              <w:br/>
            </w:r>
            <w:r>
              <w:rPr>
                <w:rFonts w:ascii="仿宋_GB2312" w:hAnsi="仿宋_GB2312" w:cs="仿宋_GB2312" w:eastAsia="仿宋_GB2312"/>
                <w:sz w:val="22"/>
                <w:color w:val="000000"/>
              </w:rPr>
              <w:t>2.采用先进的SPWM技术，纯正弦波输出；</w:t>
            </w:r>
            <w:r>
              <w:br/>
            </w:r>
            <w:r>
              <w:rPr>
                <w:rFonts w:ascii="仿宋_GB2312" w:hAnsi="仿宋_GB2312" w:cs="仿宋_GB2312" w:eastAsia="仿宋_GB2312"/>
                <w:sz w:val="22"/>
                <w:color w:val="000000"/>
              </w:rPr>
              <w:t>3.输出电压220/230Vac(或110/120Vac）可通过拨码开关设置；</w:t>
            </w:r>
            <w:r>
              <w:br/>
            </w:r>
            <w:r>
              <w:rPr>
                <w:rFonts w:ascii="仿宋_GB2312" w:hAnsi="仿宋_GB2312" w:cs="仿宋_GB2312" w:eastAsia="仿宋_GB2312"/>
                <w:sz w:val="22"/>
                <w:color w:val="000000"/>
              </w:rPr>
              <w:t>4.输出频率50/60Hz可通过拨码开关设置；</w:t>
            </w:r>
            <w:r>
              <w:br/>
            </w:r>
            <w:r>
              <w:rPr>
                <w:rFonts w:ascii="仿宋_GB2312" w:hAnsi="仿宋_GB2312" w:cs="仿宋_GB2312" w:eastAsia="仿宋_GB2312"/>
                <w:sz w:val="22"/>
                <w:color w:val="000000"/>
              </w:rPr>
              <w:t>5.LED灯指示工作状态及故障状态；</w:t>
            </w:r>
            <w:r>
              <w:br/>
            </w:r>
            <w:r>
              <w:rPr>
                <w:rFonts w:ascii="仿宋_GB2312" w:hAnsi="仿宋_GB2312" w:cs="仿宋_GB2312" w:eastAsia="仿宋_GB2312"/>
                <w:sz w:val="22"/>
                <w:color w:val="000000"/>
              </w:rPr>
              <w:t>6.低空载损耗；</w:t>
            </w:r>
            <w:r>
              <w:br/>
            </w:r>
            <w:r>
              <w:rPr>
                <w:rFonts w:ascii="仿宋_GB2312" w:hAnsi="仿宋_GB2312" w:cs="仿宋_GB2312" w:eastAsia="仿宋_GB2312"/>
                <w:sz w:val="22"/>
                <w:color w:val="000000"/>
              </w:rPr>
              <w:t>7.最大效率达95%（额定电压、纯阳性负载）；</w:t>
            </w:r>
            <w:r>
              <w:br/>
            </w:r>
            <w:r>
              <w:rPr>
                <w:rFonts w:ascii="仿宋_GB2312" w:hAnsi="仿宋_GB2312" w:cs="仿宋_GB2312" w:eastAsia="仿宋_GB2312"/>
                <w:sz w:val="22"/>
                <w:color w:val="000000"/>
              </w:rPr>
              <w:t>8.USB充电功能可选；</w:t>
            </w:r>
            <w:r>
              <w:br/>
            </w:r>
            <w:r>
              <w:rPr>
                <w:rFonts w:ascii="仿宋_GB2312" w:hAnsi="仿宋_GB2312" w:cs="仿宋_GB2312" w:eastAsia="仿宋_GB2312"/>
                <w:sz w:val="22"/>
                <w:color w:val="000000"/>
              </w:rPr>
              <w:t>9.RS485通讯功能可选；</w:t>
            </w:r>
            <w:r>
              <w:br/>
            </w:r>
            <w:r>
              <w:rPr>
                <w:rFonts w:ascii="仿宋_GB2312" w:hAnsi="仿宋_GB2312" w:cs="仿宋_GB2312" w:eastAsia="仿宋_GB2312"/>
                <w:sz w:val="22"/>
                <w:color w:val="000000"/>
              </w:rPr>
              <w:t>10.超压保护及恢复；</w:t>
            </w:r>
            <w:r>
              <w:br/>
            </w:r>
            <w:r>
              <w:rPr>
                <w:rFonts w:ascii="仿宋_GB2312" w:hAnsi="仿宋_GB2312" w:cs="仿宋_GB2312" w:eastAsia="仿宋_GB2312"/>
                <w:sz w:val="22"/>
                <w:color w:val="000000"/>
              </w:rPr>
              <w:t>11.欠压保护及恢复；</w:t>
            </w:r>
            <w:r>
              <w:br/>
            </w:r>
            <w:r>
              <w:rPr>
                <w:rFonts w:ascii="仿宋_GB2312" w:hAnsi="仿宋_GB2312" w:cs="仿宋_GB2312" w:eastAsia="仿宋_GB2312"/>
                <w:sz w:val="22"/>
                <w:color w:val="000000"/>
              </w:rPr>
              <w:t>12.超温保护及恢复，温控风扇、过温自动关机；</w:t>
            </w:r>
            <w:r>
              <w:br/>
            </w:r>
            <w:r>
              <w:rPr>
                <w:rFonts w:ascii="仿宋_GB2312" w:hAnsi="仿宋_GB2312" w:cs="仿宋_GB2312" w:eastAsia="仿宋_GB2312"/>
                <w:sz w:val="22"/>
                <w:color w:val="000000"/>
              </w:rPr>
              <w:t>13.过载保护及恢复；</w:t>
            </w:r>
            <w:r>
              <w:br/>
            </w:r>
            <w:r>
              <w:rPr>
                <w:rFonts w:ascii="仿宋_GB2312" w:hAnsi="仿宋_GB2312" w:cs="仿宋_GB2312" w:eastAsia="仿宋_GB2312"/>
                <w:sz w:val="22"/>
                <w:color w:val="000000"/>
              </w:rPr>
              <w:t>14.负载短路；</w:t>
            </w:r>
          </w:p>
        </w:tc>
      </w:tr>
    </w:tbl>
    <w:p>
      <w:pPr>
        <w:pStyle w:val="null5"/>
        <w:jc w:val="left"/>
      </w:pPr>
      <w:r>
        <w:rPr>
          <w:rFonts w:ascii="仿宋_GB2312" w:hAnsi="仿宋_GB2312" w:cs="仿宋_GB2312" w:eastAsia="仿宋_GB2312"/>
        </w:rPr>
        <w:t>标的名称：信号中继站：配电柜</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sz w:val="22"/>
                <w:color w:val="000000"/>
              </w:rPr>
              <w:t>1.防水配电箱：优质冷轧钢板。板材厚度：1.2。防护等级：选用进口PU发泡密封胶，等级IP55；</w:t>
            </w:r>
            <w:r>
              <w:br/>
            </w:r>
            <w:r>
              <w:rPr>
                <w:rFonts w:ascii="仿宋_GB2312" w:hAnsi="仿宋_GB2312" w:cs="仿宋_GB2312" w:eastAsia="仿宋_GB2312"/>
                <w:sz w:val="22"/>
                <w:color w:val="000000"/>
              </w:rPr>
              <w:t>2.光伏防雷器：专业光伏直流浪涌保护器。标称放电电流：40KA。响应时间：〈25n（s）。温度范围：-40°C~+80°C；</w:t>
            </w:r>
            <w:r>
              <w:br/>
            </w:r>
            <w:r>
              <w:rPr>
                <w:rFonts w:ascii="仿宋_GB2312" w:hAnsi="仿宋_GB2312" w:cs="仿宋_GB2312" w:eastAsia="仿宋_GB2312"/>
                <w:sz w:val="22"/>
                <w:color w:val="000000"/>
              </w:rPr>
              <w:t>3.直流空开及接线端子：直流空开2P（光伏进线/电池进线/负载出线）/ 导轨式大电流接线排 / 设备连接固定；</w:t>
            </w:r>
            <w:r>
              <w:br/>
            </w:r>
            <w:r>
              <w:rPr>
                <w:rFonts w:ascii="仿宋_GB2312" w:hAnsi="仿宋_GB2312" w:cs="仿宋_GB2312" w:eastAsia="仿宋_GB2312"/>
                <w:sz w:val="22"/>
                <w:color w:val="000000"/>
              </w:rPr>
              <w:t>4.安装方式：抱箍挂杆式；</w:t>
            </w:r>
          </w:p>
        </w:tc>
      </w:tr>
    </w:tbl>
    <w:p>
      <w:pPr>
        <w:pStyle w:val="null5"/>
        <w:jc w:val="left"/>
      </w:pPr>
      <w:r>
        <w:rPr>
          <w:rFonts w:ascii="仿宋_GB2312" w:hAnsi="仿宋_GB2312" w:cs="仿宋_GB2312" w:eastAsia="仿宋_GB2312"/>
        </w:rPr>
        <w:t>标的名称：信号中继站：蓄电池保温箱</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sz w:val="22"/>
                <w:color w:val="000000"/>
              </w:rPr>
              <w:t>1.专业地埋箱；</w:t>
            </w:r>
            <w:r>
              <w:br/>
            </w:r>
            <w:r>
              <w:rPr>
                <w:rFonts w:ascii="仿宋_GB2312" w:hAnsi="仿宋_GB2312" w:cs="仿宋_GB2312" w:eastAsia="仿宋_GB2312"/>
                <w:sz w:val="22"/>
                <w:color w:val="000000"/>
              </w:rPr>
              <w:t>2.容纳双电池；</w:t>
            </w:r>
            <w:r>
              <w:br/>
            </w:r>
            <w:r>
              <w:rPr>
                <w:rFonts w:ascii="仿宋_GB2312" w:hAnsi="仿宋_GB2312" w:cs="仿宋_GB2312" w:eastAsia="仿宋_GB2312"/>
                <w:sz w:val="22"/>
                <w:color w:val="000000"/>
              </w:rPr>
              <w:t>3.防水防腐蚀；</w:t>
            </w:r>
            <w:r>
              <w:br/>
            </w:r>
            <w:r>
              <w:rPr>
                <w:rFonts w:ascii="仿宋_GB2312" w:hAnsi="仿宋_GB2312" w:cs="仿宋_GB2312" w:eastAsia="仿宋_GB2312"/>
                <w:sz w:val="22"/>
                <w:color w:val="000000"/>
              </w:rPr>
              <w:t>4.带防水部件；</w:t>
            </w:r>
            <w:r>
              <w:br/>
            </w:r>
            <w:r>
              <w:rPr>
                <w:rFonts w:ascii="仿宋_GB2312" w:hAnsi="仿宋_GB2312" w:cs="仿宋_GB2312" w:eastAsia="仿宋_GB2312"/>
                <w:sz w:val="22"/>
                <w:color w:val="000000"/>
              </w:rPr>
              <w:t>5.材质厚度：3.5-5mm；</w:t>
            </w:r>
            <w:r>
              <w:br/>
            </w:r>
            <w:r>
              <w:rPr>
                <w:rFonts w:ascii="仿宋_GB2312" w:hAnsi="仿宋_GB2312" w:cs="仿宋_GB2312" w:eastAsia="仿宋_GB2312"/>
                <w:sz w:val="22"/>
                <w:color w:val="000000"/>
              </w:rPr>
              <w:t>6.材质：PP一次性挤压；</w:t>
            </w:r>
            <w:r>
              <w:br/>
            </w:r>
            <w:r>
              <w:rPr>
                <w:rFonts w:ascii="仿宋_GB2312" w:hAnsi="仿宋_GB2312" w:cs="仿宋_GB2312" w:eastAsia="仿宋_GB2312"/>
                <w:sz w:val="22"/>
                <w:color w:val="000000"/>
              </w:rPr>
              <w:t>7.良好的抗压性；</w:t>
            </w:r>
            <w:r>
              <w:br/>
            </w:r>
            <w:r>
              <w:rPr>
                <w:rFonts w:ascii="仿宋_GB2312" w:hAnsi="仿宋_GB2312" w:cs="仿宋_GB2312" w:eastAsia="仿宋_GB2312"/>
                <w:sz w:val="22"/>
                <w:color w:val="000000"/>
              </w:rPr>
              <w:t>8.散热方式：自然散热；</w:t>
            </w:r>
          </w:p>
        </w:tc>
      </w:tr>
    </w:tbl>
    <w:p>
      <w:pPr>
        <w:pStyle w:val="null5"/>
        <w:jc w:val="left"/>
      </w:pPr>
      <w:r>
        <w:rPr>
          <w:rFonts w:ascii="仿宋_GB2312" w:hAnsi="仿宋_GB2312" w:cs="仿宋_GB2312" w:eastAsia="仿宋_GB2312"/>
        </w:rPr>
        <w:t>标的名称：信号中继站：太阳能光伏组件支架</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sz w:val="22"/>
                <w:color w:val="000000"/>
              </w:rPr>
              <w:t xml:space="preserve">1.材质：热镀锌 Q235碳钢型材拼焊而成。 </w:t>
            </w:r>
            <w:r>
              <w:br/>
            </w:r>
            <w:r>
              <w:rPr>
                <w:rFonts w:ascii="仿宋_GB2312" w:hAnsi="仿宋_GB2312" w:cs="仿宋_GB2312" w:eastAsia="仿宋_GB2312"/>
                <w:sz w:val="22"/>
                <w:color w:val="000000"/>
              </w:rPr>
              <w:t xml:space="preserve">2.安装方式：抱杆安装。 </w:t>
            </w:r>
            <w:r>
              <w:br/>
            </w:r>
            <w:r>
              <w:rPr>
                <w:rFonts w:ascii="仿宋_GB2312" w:hAnsi="仿宋_GB2312" w:cs="仿宋_GB2312" w:eastAsia="仿宋_GB2312"/>
                <w:sz w:val="22"/>
                <w:color w:val="000000"/>
              </w:rPr>
              <w:t xml:space="preserve">3.支架水平倾斜角度：45°~55° </w:t>
            </w:r>
            <w:r>
              <w:br/>
            </w:r>
            <w:r>
              <w:rPr>
                <w:rFonts w:ascii="仿宋_GB2312" w:hAnsi="仿宋_GB2312" w:cs="仿宋_GB2312" w:eastAsia="仿宋_GB2312"/>
                <w:sz w:val="22"/>
                <w:color w:val="000000"/>
              </w:rPr>
              <w:t>4.抗风等级：≥10 级</w:t>
            </w:r>
            <w:r>
              <w:br/>
            </w:r>
            <w:r>
              <w:rPr>
                <w:rFonts w:ascii="仿宋_GB2312" w:hAnsi="仿宋_GB2312" w:cs="仿宋_GB2312" w:eastAsia="仿宋_GB2312"/>
                <w:sz w:val="22"/>
                <w:color w:val="000000"/>
              </w:rPr>
              <w:t>5.下设基础为长40*宽40*高60cm的C25混凝土基础，基础埋深为40cm</w:t>
            </w:r>
          </w:p>
        </w:tc>
      </w:tr>
    </w:tbl>
    <w:p>
      <w:pPr>
        <w:pStyle w:val="null5"/>
        <w:jc w:val="left"/>
      </w:pPr>
      <w:r>
        <w:rPr>
          <w:rFonts w:ascii="仿宋_GB2312" w:hAnsi="仿宋_GB2312" w:cs="仿宋_GB2312" w:eastAsia="仿宋_GB2312"/>
        </w:rPr>
        <w:t>标的名称：信号中继站：太阳能连接线缆</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sz w:val="22"/>
                <w:color w:val="000000"/>
              </w:rPr>
              <w:t>太阳能电池板及蓄电池连接线缆</w:t>
            </w:r>
            <w:r>
              <w:rPr>
                <w:rFonts w:ascii="仿宋_GB2312" w:hAnsi="仿宋_GB2312" w:cs="仿宋_GB2312" w:eastAsia="仿宋_GB2312"/>
                <w:sz w:val="22"/>
                <w:color w:val="000000"/>
              </w:rPr>
              <w:t>RVV6 ㎡线缆红黑各10米，共20米</w:t>
            </w:r>
          </w:p>
        </w:tc>
      </w:tr>
    </w:tbl>
    <w:p>
      <w:pPr>
        <w:pStyle w:val="null5"/>
        <w:jc w:val="left"/>
      </w:pPr>
      <w:r>
        <w:rPr>
          <w:rFonts w:ascii="仿宋_GB2312" w:hAnsi="仿宋_GB2312" w:cs="仿宋_GB2312" w:eastAsia="仿宋_GB2312"/>
        </w:rPr>
        <w:t>标的名称：信号中继站：高清红外防盗球形摄像机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sz w:val="22"/>
                <w:color w:val="000000"/>
              </w:rPr>
              <w:t xml:space="preserve">1.内置GPU芯片，支持深度学习算法，有效提升检测准确率； </w:t>
            </w:r>
            <w:r>
              <w:br/>
            </w:r>
            <w:r>
              <w:rPr>
                <w:rFonts w:ascii="仿宋_GB2312" w:hAnsi="仿宋_GB2312" w:cs="仿宋_GB2312" w:eastAsia="仿宋_GB2312"/>
                <w:sz w:val="22"/>
                <w:color w:val="000000"/>
              </w:rPr>
              <w:t>2.支持人脸检测；支持人脸轨迹框；支持抓拍；支持人脸增强；支持人脸抠图区域可设：人脸，单寸照；支持实时抓拍，质量优先二种抓拍策略;</w:t>
            </w:r>
            <w:r>
              <w:br/>
            </w:r>
            <w:r>
              <w:rPr>
                <w:rFonts w:ascii="仿宋_GB2312" w:hAnsi="仿宋_GB2312" w:cs="仿宋_GB2312" w:eastAsia="仿宋_GB2312"/>
                <w:sz w:val="22"/>
                <w:color w:val="000000"/>
              </w:rPr>
              <w:t xml:space="preserve">3.支持绊线入侵；支持区域入侵；支持穿越围栏；支持徘徊检测；支持物品遗留；支持物品搬移；支持快速移动；支持停车检测；支持人员聚集；支持人车分类报警； </w:t>
            </w:r>
            <w:r>
              <w:br/>
            </w:r>
            <w:r>
              <w:rPr>
                <w:rFonts w:ascii="仿宋_GB2312" w:hAnsi="仿宋_GB2312" w:cs="仿宋_GB2312" w:eastAsia="仿宋_GB2312"/>
                <w:sz w:val="22"/>
                <w:color w:val="000000"/>
              </w:rPr>
              <w:t xml:space="preserve">4.支持23倍光学变倍，16倍数字变倍； </w:t>
            </w:r>
            <w:r>
              <w:br/>
            </w:r>
            <w:r>
              <w:rPr>
                <w:rFonts w:ascii="仿宋_GB2312" w:hAnsi="仿宋_GB2312" w:cs="仿宋_GB2312" w:eastAsia="仿宋_GB2312"/>
                <w:sz w:val="22"/>
                <w:color w:val="000000"/>
              </w:rPr>
              <w:t>5.采用400万像素1/2.8英寸CMOS传感器；</w:t>
            </w:r>
            <w:r>
              <w:br/>
            </w:r>
            <w:r>
              <w:rPr>
                <w:rFonts w:ascii="仿宋_GB2312" w:hAnsi="仿宋_GB2312" w:cs="仿宋_GB2312" w:eastAsia="仿宋_GB2312"/>
                <w:sz w:val="22"/>
                <w:color w:val="000000"/>
              </w:rPr>
              <w:t xml:space="preserve">6.支持超低照度，彩色：0.005Lux@F1.6；黑白：0.0005Lux@F1.6；0Lux，红外灯开启； </w:t>
            </w:r>
            <w:r>
              <w:br/>
            </w:r>
            <w:r>
              <w:rPr>
                <w:rFonts w:ascii="仿宋_GB2312" w:hAnsi="仿宋_GB2312" w:cs="仿宋_GB2312" w:eastAsia="仿宋_GB2312"/>
                <w:sz w:val="22"/>
                <w:color w:val="000000"/>
              </w:rPr>
              <w:t xml:space="preserve">7.支持H.265编码，实现超低码流传输； </w:t>
            </w:r>
            <w:r>
              <w:br/>
            </w:r>
            <w:r>
              <w:rPr>
                <w:rFonts w:ascii="仿宋_GB2312" w:hAnsi="仿宋_GB2312" w:cs="仿宋_GB2312" w:eastAsia="仿宋_GB2312"/>
                <w:sz w:val="22"/>
                <w:color w:val="000000"/>
              </w:rPr>
              <w:t xml:space="preserve">8.内置150米红外灯补光，采用倍率与补光灯功率匹配算法，补光效果更均匀； </w:t>
            </w:r>
            <w:r>
              <w:br/>
            </w:r>
            <w:r>
              <w:rPr>
                <w:rFonts w:ascii="仿宋_GB2312" w:hAnsi="仿宋_GB2312" w:cs="仿宋_GB2312" w:eastAsia="仿宋_GB2312"/>
                <w:sz w:val="22"/>
                <w:color w:val="000000"/>
              </w:rPr>
              <w:t xml:space="preserve">9.水平方向360°连续旋转，垂直方向-20°～90°自动翻转180°后连续观察,无观察盲区； </w:t>
            </w:r>
            <w:r>
              <w:br/>
            </w:r>
            <w:r>
              <w:rPr>
                <w:rFonts w:ascii="仿宋_GB2312" w:hAnsi="仿宋_GB2312" w:cs="仿宋_GB2312" w:eastAsia="仿宋_GB2312"/>
                <w:sz w:val="22"/>
                <w:color w:val="000000"/>
              </w:rPr>
              <w:t xml:space="preserve">10.支持300个预置位，8条巡航路径，5条巡迹路径；  </w:t>
            </w:r>
            <w:r>
              <w:br/>
            </w:r>
            <w:r>
              <w:rPr>
                <w:rFonts w:ascii="仿宋_GB2312" w:hAnsi="仿宋_GB2312" w:cs="仿宋_GB2312" w:eastAsia="仿宋_GB2312"/>
                <w:sz w:val="22"/>
                <w:color w:val="000000"/>
              </w:rPr>
              <w:t xml:space="preserve">11.支持IP66防护等级，6000V防雷、防浪涌和防突波保护； </w:t>
            </w:r>
            <w:r>
              <w:br/>
            </w:r>
            <w:r>
              <w:rPr>
                <w:rFonts w:ascii="仿宋_GB2312" w:hAnsi="仿宋_GB2312" w:cs="仿宋_GB2312" w:eastAsia="仿宋_GB2312"/>
                <w:sz w:val="22"/>
                <w:color w:val="000000"/>
              </w:rPr>
              <w:t>12.支持DC24V±25%宽电压输入；</w:t>
            </w:r>
          </w:p>
          <w:p>
            <w:pPr>
              <w:pStyle w:val="null5"/>
              <w:jc w:val="left"/>
            </w:pPr>
            <w:r>
              <w:rPr>
                <w:rFonts w:ascii="仿宋_GB2312" w:hAnsi="仿宋_GB2312" w:cs="仿宋_GB2312" w:eastAsia="仿宋_GB2312"/>
                <w:sz w:val="22"/>
                <w:color w:val="000000"/>
              </w:rPr>
              <w:t>提供国家认可的第三方检测机构出具的检测报告。</w:t>
            </w:r>
          </w:p>
        </w:tc>
      </w:tr>
    </w:tbl>
    <w:p>
      <w:pPr>
        <w:pStyle w:val="null5"/>
        <w:jc w:val="left"/>
      </w:pPr>
      <w:r>
        <w:rPr>
          <w:rFonts w:ascii="仿宋_GB2312" w:hAnsi="仿宋_GB2312" w:cs="仿宋_GB2312" w:eastAsia="仿宋_GB2312"/>
        </w:rPr>
        <w:t>标的名称：信号中继站：信号站立杆</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sz w:val="22"/>
                <w:color w:val="000000"/>
              </w:rPr>
              <w:t>1.主杆高8m，横臂长度2m，热镀锌材质主杆壁厚&gt;6mm，横臂厚度&gt;4mm；</w:t>
            </w:r>
            <w:r>
              <w:br/>
            </w:r>
            <w:r>
              <w:rPr>
                <w:rFonts w:ascii="仿宋_GB2312" w:hAnsi="仿宋_GB2312" w:cs="仿宋_GB2312" w:eastAsia="仿宋_GB2312"/>
                <w:sz w:val="22"/>
                <w:color w:val="000000"/>
              </w:rPr>
              <w:t>2.杆体管钢材采用Q235B钢；</w:t>
            </w:r>
            <w:r>
              <w:br/>
            </w:r>
            <w:r>
              <w:rPr>
                <w:rFonts w:ascii="仿宋_GB2312" w:hAnsi="仿宋_GB2312" w:cs="仿宋_GB2312" w:eastAsia="仿宋_GB2312"/>
                <w:sz w:val="22"/>
                <w:color w:val="000000"/>
              </w:rPr>
              <w:t>3.焊条采用E43，焊接处均为围焊，满焊。焊缝高不得小于6mm；</w:t>
            </w:r>
            <w:r>
              <w:br/>
            </w:r>
            <w:r>
              <w:rPr>
                <w:rFonts w:ascii="仿宋_GB2312" w:hAnsi="仿宋_GB2312" w:cs="仿宋_GB2312" w:eastAsia="仿宋_GB2312"/>
                <w:sz w:val="22"/>
                <w:color w:val="000000"/>
              </w:rPr>
              <w:t>4.设计风压:0.4KN/平方米。抗震烈度:8度；裹冰厚度:7MM.垂直度:1/1000；</w:t>
            </w:r>
            <w:r>
              <w:br/>
            </w:r>
            <w:r>
              <w:rPr>
                <w:rFonts w:ascii="仿宋_GB2312" w:hAnsi="仿宋_GB2312" w:cs="仿宋_GB2312" w:eastAsia="仿宋_GB2312"/>
                <w:sz w:val="22"/>
                <w:color w:val="000000"/>
              </w:rPr>
              <w:t>5、构件成型后采用热镀锌防腐。</w:t>
            </w:r>
          </w:p>
        </w:tc>
      </w:tr>
    </w:tbl>
    <w:p>
      <w:pPr>
        <w:pStyle w:val="null5"/>
        <w:jc w:val="left"/>
      </w:pPr>
      <w:r>
        <w:rPr>
          <w:rFonts w:ascii="仿宋_GB2312" w:hAnsi="仿宋_GB2312" w:cs="仿宋_GB2312" w:eastAsia="仿宋_GB2312"/>
        </w:rPr>
        <w:t>标的名称：信号中继站：立杆基础</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sz w:val="22"/>
                <w:color w:val="000000"/>
              </w:rPr>
              <w:t>1.机械开挖，监控杆基开挖 1m*1m；基深：1.2m；</w:t>
            </w:r>
            <w:r>
              <w:br/>
            </w:r>
            <w:r>
              <w:rPr>
                <w:rFonts w:ascii="仿宋_GB2312" w:hAnsi="仿宋_GB2312" w:cs="仿宋_GB2312" w:eastAsia="仿宋_GB2312"/>
                <w:sz w:val="22"/>
                <w:color w:val="000000"/>
              </w:rPr>
              <w:t>2.预埋件:6-M24*1000mm，C25混凝土基础尺寸:600*600*1200mm；</w:t>
            </w:r>
            <w:r>
              <w:br/>
            </w:r>
            <w:r>
              <w:rPr>
                <w:rFonts w:ascii="仿宋_GB2312" w:hAnsi="仿宋_GB2312" w:cs="仿宋_GB2312" w:eastAsia="仿宋_GB2312"/>
                <w:sz w:val="22"/>
                <w:color w:val="000000"/>
              </w:rPr>
              <w:t>3.地笼采用钢筋预制笼；</w:t>
            </w:r>
          </w:p>
        </w:tc>
      </w:tr>
    </w:tbl>
    <w:p>
      <w:pPr>
        <w:pStyle w:val="null5"/>
        <w:jc w:val="left"/>
      </w:pPr>
      <w:r>
        <w:rPr>
          <w:rFonts w:ascii="仿宋_GB2312" w:hAnsi="仿宋_GB2312" w:cs="仿宋_GB2312" w:eastAsia="仿宋_GB2312"/>
        </w:rPr>
        <w:t>标的名称：信号中继站：防雷接地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sz w:val="22"/>
                <w:color w:val="000000"/>
              </w:rPr>
              <w:t>立杆、机箱接地，</w:t>
            </w:r>
            <w:r>
              <w:rPr>
                <w:rFonts w:ascii="仿宋_GB2312" w:hAnsi="仿宋_GB2312" w:cs="仿宋_GB2312" w:eastAsia="仿宋_GB2312"/>
                <w:sz w:val="22"/>
                <w:color w:val="000000"/>
              </w:rPr>
              <w:t>2.5mm热镀锌接地棒，采用16mm裸铜线和杆件连接接地电阻为&lt;10欧姆</w:t>
            </w:r>
          </w:p>
        </w:tc>
      </w:tr>
    </w:tbl>
    <w:p>
      <w:pPr>
        <w:pStyle w:val="null5"/>
        <w:jc w:val="left"/>
      </w:pPr>
      <w:r>
        <w:rPr>
          <w:rFonts w:ascii="仿宋_GB2312" w:hAnsi="仿宋_GB2312" w:cs="仿宋_GB2312" w:eastAsia="仿宋_GB2312"/>
        </w:rPr>
        <w:t>标的名称：信号中继站：防护围栏</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sz w:val="22"/>
                <w:color w:val="000000"/>
              </w:rPr>
              <w:t>1.采用塑钢护栏；</w:t>
            </w:r>
            <w:r>
              <w:br/>
            </w:r>
            <w:r>
              <w:rPr>
                <w:rFonts w:ascii="仿宋_GB2312" w:hAnsi="仿宋_GB2312" w:cs="仿宋_GB2312" w:eastAsia="仿宋_GB2312"/>
                <w:sz w:val="22"/>
                <w:color w:val="000000"/>
              </w:rPr>
              <w:t>2.围栏长</w:t>
            </w:r>
            <w:r>
              <w:rPr>
                <w:rFonts w:ascii="仿宋_GB2312" w:hAnsi="仿宋_GB2312" w:cs="仿宋_GB2312" w:eastAsia="仿宋_GB2312"/>
                <w:sz w:val="22"/>
                <w:color w:val="000000"/>
              </w:rPr>
              <w:t>≥80</w:t>
            </w:r>
            <w:r>
              <w:rPr>
                <w:rFonts w:ascii="仿宋_GB2312" w:hAnsi="仿宋_GB2312" w:cs="仿宋_GB2312" w:eastAsia="仿宋_GB2312"/>
                <w:sz w:val="22"/>
                <w:color w:val="000000"/>
              </w:rPr>
              <w:t>延米；双开门设计，开门宽度≥3米</w:t>
            </w:r>
            <w:r>
              <w:br/>
            </w:r>
            <w:r>
              <w:rPr>
                <w:rFonts w:ascii="仿宋_GB2312" w:hAnsi="仿宋_GB2312" w:cs="仿宋_GB2312" w:eastAsia="仿宋_GB2312"/>
                <w:sz w:val="22"/>
                <w:color w:val="000000"/>
              </w:rPr>
              <w:t>3.定制围栏高度不低于2m；</w:t>
            </w:r>
            <w:r>
              <w:br/>
            </w:r>
            <w:r>
              <w:rPr>
                <w:rFonts w:ascii="仿宋_GB2312" w:hAnsi="仿宋_GB2312" w:cs="仿宋_GB2312" w:eastAsia="仿宋_GB2312"/>
                <w:sz w:val="22"/>
                <w:color w:val="000000"/>
              </w:rPr>
              <w:t>横杆</w:t>
            </w:r>
            <w:r>
              <w:rPr>
                <w:rFonts w:ascii="仿宋_GB2312" w:hAnsi="仿宋_GB2312" w:cs="仿宋_GB2312" w:eastAsia="仿宋_GB2312"/>
                <w:sz w:val="22"/>
                <w:color w:val="000000"/>
              </w:rPr>
              <w:t>4*4厘米方管厚度≥1.2毫米</w:t>
            </w:r>
            <w:r>
              <w:br/>
            </w:r>
            <w:r>
              <w:rPr>
                <w:rFonts w:ascii="仿宋_GB2312" w:hAnsi="仿宋_GB2312" w:cs="仿宋_GB2312" w:eastAsia="仿宋_GB2312"/>
                <w:sz w:val="22"/>
                <w:color w:val="000000"/>
              </w:rPr>
              <w:t>小立杆</w:t>
            </w:r>
            <w:r>
              <w:rPr>
                <w:rFonts w:ascii="仿宋_GB2312" w:hAnsi="仿宋_GB2312" w:cs="仿宋_GB2312" w:eastAsia="仿宋_GB2312"/>
                <w:sz w:val="22"/>
                <w:color w:val="000000"/>
              </w:rPr>
              <w:t>1.9*1.9厘米厚度≥0.9毫米</w:t>
            </w:r>
            <w:r>
              <w:br/>
            </w:r>
            <w:r>
              <w:rPr>
                <w:rFonts w:ascii="仿宋_GB2312" w:hAnsi="仿宋_GB2312" w:cs="仿宋_GB2312" w:eastAsia="仿宋_GB2312"/>
                <w:sz w:val="22"/>
                <w:color w:val="000000"/>
              </w:rPr>
              <w:t>大立柱</w:t>
            </w:r>
            <w:r>
              <w:rPr>
                <w:rFonts w:ascii="仿宋_GB2312" w:hAnsi="仿宋_GB2312" w:cs="仿宋_GB2312" w:eastAsia="仿宋_GB2312"/>
                <w:sz w:val="22"/>
                <w:color w:val="000000"/>
              </w:rPr>
              <w:t>8*8厘米方管厚度≥1.5毫米</w:t>
            </w:r>
            <w:r>
              <w:br/>
            </w:r>
            <w:r>
              <w:rPr>
                <w:rFonts w:ascii="仿宋_GB2312" w:hAnsi="仿宋_GB2312" w:cs="仿宋_GB2312" w:eastAsia="仿宋_GB2312"/>
                <w:sz w:val="22"/>
                <w:color w:val="000000"/>
              </w:rPr>
              <w:t>4.围栏基础为长40*宽40*高60cm的C25混凝土基础，基础埋深为40cm，每3m一个基础；</w:t>
            </w:r>
          </w:p>
        </w:tc>
      </w:tr>
    </w:tbl>
    <w:p>
      <w:pPr>
        <w:pStyle w:val="null5"/>
        <w:jc w:val="left"/>
      </w:pPr>
      <w:r>
        <w:rPr>
          <w:rFonts w:ascii="仿宋_GB2312" w:hAnsi="仿宋_GB2312" w:cs="仿宋_GB2312" w:eastAsia="仿宋_GB2312"/>
        </w:rPr>
        <w:t>标的名称：指挥中心：交换机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sz w:val="22"/>
                <w:color w:val="000000"/>
              </w:rPr>
              <w:t>1.千兆以太网交换机 ；</w:t>
            </w:r>
            <w:r>
              <w:br/>
            </w:r>
            <w:r>
              <w:rPr>
                <w:rFonts w:ascii="仿宋_GB2312" w:hAnsi="仿宋_GB2312" w:cs="仿宋_GB2312" w:eastAsia="仿宋_GB2312"/>
                <w:sz w:val="22"/>
                <w:color w:val="000000"/>
              </w:rPr>
              <w:t>2.应用层级：三层；</w:t>
            </w:r>
            <w:r>
              <w:br/>
            </w:r>
            <w:r>
              <w:rPr>
                <w:rFonts w:ascii="仿宋_GB2312" w:hAnsi="仿宋_GB2312" w:cs="仿宋_GB2312" w:eastAsia="仿宋_GB2312"/>
                <w:sz w:val="22"/>
                <w:color w:val="000000"/>
              </w:rPr>
              <w:t>3.接口要求：≥24个千兆电接口；</w:t>
            </w:r>
            <w:r>
              <w:br/>
            </w:r>
            <w:r>
              <w:rPr>
                <w:rFonts w:ascii="仿宋_GB2312" w:hAnsi="仿宋_GB2312" w:cs="仿宋_GB2312" w:eastAsia="仿宋_GB2312"/>
                <w:sz w:val="22"/>
                <w:color w:val="000000"/>
              </w:rPr>
              <w:t>4.内置可拔插模块化双风扇、可拔插模块化双电源；</w:t>
            </w:r>
            <w:r>
              <w:br/>
            </w:r>
            <w:r>
              <w:rPr>
                <w:rFonts w:ascii="仿宋_GB2312" w:hAnsi="仿宋_GB2312" w:cs="仿宋_GB2312" w:eastAsia="仿宋_GB2312"/>
                <w:sz w:val="22"/>
                <w:color w:val="000000"/>
              </w:rPr>
              <w:t>5.交换容量≥336Gbps，包转发率≥222Mpps；</w:t>
            </w:r>
          </w:p>
        </w:tc>
      </w:tr>
    </w:tbl>
    <w:p>
      <w:pPr>
        <w:pStyle w:val="null5"/>
        <w:jc w:val="left"/>
      </w:pPr>
      <w:r>
        <w:rPr>
          <w:rFonts w:ascii="仿宋_GB2312" w:hAnsi="仿宋_GB2312" w:cs="仿宋_GB2312" w:eastAsia="仿宋_GB2312"/>
        </w:rPr>
        <w:t>标的名称：指挥中心：服务器</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sz w:val="22"/>
                <w:color w:val="000000"/>
              </w:rPr>
              <w:t>1.主板：Intel C624芯片组</w:t>
            </w:r>
            <w:r>
              <w:br/>
            </w:r>
            <w:r>
              <w:rPr>
                <w:rFonts w:ascii="仿宋_GB2312" w:hAnsi="仿宋_GB2312" w:cs="仿宋_GB2312" w:eastAsia="仿宋_GB2312"/>
                <w:sz w:val="22"/>
                <w:color w:val="000000"/>
              </w:rPr>
              <w:t>2.处理器：2颗Intel Xeon Silver 4215R 8C 130W 3.2GHz 处理器；</w:t>
            </w:r>
            <w:r>
              <w:br/>
            </w:r>
            <w:r>
              <w:rPr>
                <w:rFonts w:ascii="仿宋_GB2312" w:hAnsi="仿宋_GB2312" w:cs="仿宋_GB2312" w:eastAsia="仿宋_GB2312"/>
                <w:sz w:val="22"/>
                <w:color w:val="000000"/>
              </w:rPr>
              <w:t>3.内存：64GB TruDDR4 2933MHz (2Rx4 1.2v内存；</w:t>
            </w:r>
            <w:r>
              <w:br/>
            </w:r>
            <w:r>
              <w:rPr>
                <w:rFonts w:ascii="仿宋_GB2312" w:hAnsi="仿宋_GB2312" w:cs="仿宋_GB2312" w:eastAsia="仿宋_GB2312"/>
                <w:sz w:val="22"/>
                <w:color w:val="000000"/>
              </w:rPr>
              <w:t>4.硬盘：4块8TB 7.2K SATA 3.5"硬盘</w:t>
            </w:r>
            <w:r>
              <w:br/>
            </w:r>
            <w:r>
              <w:rPr>
                <w:rFonts w:ascii="仿宋_GB2312" w:hAnsi="仿宋_GB2312" w:cs="仿宋_GB2312" w:eastAsia="仿宋_GB2312"/>
                <w:sz w:val="22"/>
                <w:color w:val="000000"/>
              </w:rPr>
              <w:t xml:space="preserve">5.RAID卡：ThinkSystem RAID 530-8i </w:t>
            </w:r>
            <w:r>
              <w:br/>
            </w:r>
            <w:r>
              <w:rPr>
                <w:rFonts w:ascii="仿宋_GB2312" w:hAnsi="仿宋_GB2312" w:cs="仿宋_GB2312" w:eastAsia="仿宋_GB2312"/>
                <w:sz w:val="22"/>
                <w:color w:val="000000"/>
              </w:rPr>
              <w:t>6.网卡：主板集成4口千兆网卡</w:t>
            </w:r>
            <w:r>
              <w:br/>
            </w:r>
            <w:r>
              <w:rPr>
                <w:rFonts w:ascii="仿宋_GB2312" w:hAnsi="仿宋_GB2312" w:cs="仿宋_GB2312" w:eastAsia="仿宋_GB2312"/>
                <w:sz w:val="22"/>
                <w:color w:val="000000"/>
              </w:rPr>
              <w:t>7.电源：2*ThinkSystem 550W(230/115V) Pla；</w:t>
            </w:r>
            <w:r>
              <w:br/>
            </w:r>
            <w:r>
              <w:rPr>
                <w:rFonts w:ascii="仿宋_GB2312" w:hAnsi="仿宋_GB2312" w:cs="仿宋_GB2312" w:eastAsia="仿宋_GB2312"/>
                <w:sz w:val="22"/>
                <w:color w:val="000000"/>
              </w:rPr>
              <w:t xml:space="preserve">8.其他：冗余风扇，ThinkSystem XClarity 控制器 企业级 ； </w:t>
            </w:r>
            <w:r>
              <w:br/>
            </w:r>
            <w:r>
              <w:rPr>
                <w:rFonts w:ascii="仿宋_GB2312" w:hAnsi="仿宋_GB2312" w:cs="仿宋_GB2312" w:eastAsia="仿宋_GB2312"/>
                <w:sz w:val="22"/>
                <w:color w:val="000000"/>
              </w:rPr>
              <w:t>9.保修：三年标准保修  原厂不开封）</w:t>
            </w:r>
          </w:p>
        </w:tc>
      </w:tr>
    </w:tbl>
    <w:p>
      <w:pPr>
        <w:pStyle w:val="null5"/>
        <w:jc w:val="left"/>
      </w:pPr>
      <w:r>
        <w:rPr>
          <w:rFonts w:ascii="仿宋_GB2312" w:hAnsi="仿宋_GB2312" w:cs="仿宋_GB2312" w:eastAsia="仿宋_GB2312"/>
        </w:rPr>
        <w:t>标的名称：指挥中心：网络视频录像机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sz w:val="22"/>
                <w:color w:val="000000"/>
              </w:rPr>
              <w:t>1、最大支持64路IPC接入，总码流为640Mbps，最大存储码流为640Mbps，最大转发码流为640Mbps，最大回放码流为128Mbps</w:t>
            </w:r>
            <w:r>
              <w:br/>
            </w:r>
            <w:r>
              <w:rPr>
                <w:rFonts w:ascii="仿宋_GB2312" w:hAnsi="仿宋_GB2312" w:cs="仿宋_GB2312" w:eastAsia="仿宋_GB2312"/>
                <w:sz w:val="22"/>
                <w:color w:val="000000"/>
              </w:rPr>
              <w:t>2、可接驳支持ONVIF、RTSP协议的第三方摄像机和主流品牌摄像机</w:t>
            </w:r>
            <w:r>
              <w:br/>
            </w:r>
            <w:r>
              <w:rPr>
                <w:rFonts w:ascii="仿宋_GB2312" w:hAnsi="仿宋_GB2312" w:cs="仿宋_GB2312" w:eastAsia="仿宋_GB2312"/>
                <w:sz w:val="22"/>
                <w:color w:val="000000"/>
              </w:rPr>
              <w:t>3、支持12MP/8MP/6MP/5MP/4MP/3MP/1080P/1.3MP/720P IPC分辨率接入</w:t>
            </w:r>
            <w:r>
              <w:br/>
            </w:r>
            <w:r>
              <w:rPr>
                <w:rFonts w:ascii="仿宋_GB2312" w:hAnsi="仿宋_GB2312" w:cs="仿宋_GB2312" w:eastAsia="仿宋_GB2312"/>
                <w:sz w:val="22"/>
                <w:color w:val="000000"/>
              </w:rPr>
              <w:t>4、支持2×12M/4×8MP/6×5MP/8×4MP/11×3MP/16×1080P/32×720P解码，最大支持16路视频回放</w:t>
            </w:r>
            <w:r>
              <w:br/>
            </w:r>
            <w:r>
              <w:rPr>
                <w:rFonts w:ascii="仿宋_GB2312" w:hAnsi="仿宋_GB2312" w:cs="仿宋_GB2312" w:eastAsia="仿宋_GB2312"/>
                <w:sz w:val="22"/>
                <w:color w:val="000000"/>
              </w:rPr>
              <w:t>5、支持VGA1/HDMI1同源输出、VGA2/HDMI2同源输出、VGA1/HDMI1和VGA2/HDMI2两组之间支持异源输出。其中HDMI1最大支持4K显示输出，VGA1/VGA2/HDMI2最大支持1080P显示输出</w:t>
            </w:r>
            <w:r>
              <w:br/>
            </w:r>
            <w:r>
              <w:rPr>
                <w:rFonts w:ascii="仿宋_GB2312" w:hAnsi="仿宋_GB2312" w:cs="仿宋_GB2312" w:eastAsia="仿宋_GB2312"/>
                <w:sz w:val="22"/>
                <w:color w:val="000000"/>
              </w:rPr>
              <w:t>6、支持16个内置SATA接口，单盘容量支持10T，可配置成单盘，支持RAID0、RAID1、RAID5、RAID6、RAID10等各种数据保护模式</w:t>
            </w:r>
            <w:r>
              <w:br/>
            </w:r>
            <w:r>
              <w:rPr>
                <w:rFonts w:ascii="仿宋_GB2312" w:hAnsi="仿宋_GB2312" w:cs="仿宋_GB2312" w:eastAsia="仿宋_GB2312"/>
                <w:sz w:val="22"/>
                <w:color w:val="000000"/>
              </w:rPr>
              <w:t>7、支持IPC复合音频1路输入，支持语音对讲2路输出，支持PC通过NVR与网络摄像机进行语音对讲</w:t>
            </w:r>
            <w:r>
              <w:br/>
            </w:r>
            <w:r>
              <w:rPr>
                <w:rFonts w:ascii="仿宋_GB2312" w:hAnsi="仿宋_GB2312" w:cs="仿宋_GB2312" w:eastAsia="仿宋_GB2312"/>
                <w:sz w:val="22"/>
                <w:color w:val="000000"/>
              </w:rPr>
              <w:t>8、支持16路报警输入、6路报警输出，支持开关量输入输出模式</w:t>
            </w:r>
            <w:r>
              <w:br/>
            </w:r>
            <w:r>
              <w:rPr>
                <w:rFonts w:ascii="仿宋_GB2312" w:hAnsi="仿宋_GB2312" w:cs="仿宋_GB2312" w:eastAsia="仿宋_GB2312"/>
                <w:sz w:val="22"/>
                <w:color w:val="000000"/>
              </w:rPr>
              <w:t>9、支持4个USB接口（2个前置USB2.0接口、2个后置USB3.0接口）</w:t>
            </w:r>
            <w:r>
              <w:br/>
            </w:r>
            <w:r>
              <w:rPr>
                <w:rFonts w:ascii="仿宋_GB2312" w:hAnsi="仿宋_GB2312" w:cs="仿宋_GB2312" w:eastAsia="仿宋_GB2312"/>
                <w:sz w:val="22"/>
                <w:color w:val="000000"/>
              </w:rPr>
              <w:t>10、支持2个千兆以太网口，支持2个不同段IP地址的IPC设备接入，支持将双网口设置同一个IP地址，实现数据链路冗余</w:t>
            </w:r>
            <w:r>
              <w:br/>
            </w:r>
            <w:r>
              <w:rPr>
                <w:rFonts w:ascii="仿宋_GB2312" w:hAnsi="仿宋_GB2312" w:cs="仿宋_GB2312" w:eastAsia="仿宋_GB2312"/>
                <w:sz w:val="22"/>
                <w:color w:val="000000"/>
              </w:rPr>
              <w:t>11、在升级过程中应自动检测升级固件包的数据完整性（数字签名），若升级固件包中的数据被非授权篡改则终止升级过程。</w:t>
            </w:r>
            <w:r>
              <w:br/>
            </w:r>
            <w:r>
              <w:rPr>
                <w:rFonts w:ascii="仿宋_GB2312" w:hAnsi="仿宋_GB2312" w:cs="仿宋_GB2312" w:eastAsia="仿宋_GB2312"/>
                <w:sz w:val="22"/>
                <w:color w:val="000000"/>
              </w:rPr>
              <w:t>12、具备防火墙能力，能够抗ICMP洪泛攻击、防半连接攻击。</w:t>
            </w:r>
          </w:p>
        </w:tc>
      </w:tr>
    </w:tbl>
    <w:p>
      <w:pPr>
        <w:pStyle w:val="null5"/>
        <w:jc w:val="left"/>
      </w:pPr>
      <w:r>
        <w:rPr>
          <w:rFonts w:ascii="仿宋_GB2312" w:hAnsi="仿宋_GB2312" w:cs="仿宋_GB2312" w:eastAsia="仿宋_GB2312"/>
        </w:rPr>
        <w:t>标的名称：指挥中心：监控硬盘</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sz w:val="22"/>
                <w:color w:val="000000"/>
              </w:rPr>
              <w:t>6TB监控级固态硬盘</w:t>
            </w:r>
          </w:p>
        </w:tc>
      </w:tr>
    </w:tbl>
    <w:p>
      <w:pPr>
        <w:pStyle w:val="null5"/>
        <w:jc w:val="left"/>
      </w:pPr>
      <w:r>
        <w:rPr>
          <w:rFonts w:ascii="仿宋_GB2312" w:hAnsi="仿宋_GB2312" w:cs="仿宋_GB2312" w:eastAsia="仿宋_GB2312"/>
        </w:rPr>
        <w:t>标的名称：指挥中心：机柜</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sz w:val="22"/>
                <w:color w:val="000000"/>
              </w:rPr>
              <w:t>1.尺寸2000×600×1000；</w:t>
            </w:r>
            <w:r>
              <w:br/>
            </w:r>
            <w:r>
              <w:rPr>
                <w:rFonts w:ascii="仿宋_GB2312" w:hAnsi="仿宋_GB2312" w:cs="仿宋_GB2312" w:eastAsia="仿宋_GB2312"/>
                <w:sz w:val="22"/>
                <w:color w:val="000000"/>
              </w:rPr>
              <w:t>2.主要材料：SPCC等优质冷轧钢板制作，厚度：方孔条2.0mm,框架、安装梁1.5mm，托盘1.2mm,其他1.2mm；</w:t>
            </w:r>
            <w:r>
              <w:br/>
            </w:r>
            <w:r>
              <w:rPr>
                <w:rFonts w:ascii="仿宋_GB2312" w:hAnsi="仿宋_GB2312" w:cs="仿宋_GB2312" w:eastAsia="仿宋_GB2312"/>
                <w:sz w:val="22"/>
                <w:color w:val="000000"/>
              </w:rPr>
              <w:t>3.一条8孔10安铝合金电源，3块层盘，一组风机，前网门，后双开网门，一对竖线板；</w:t>
            </w:r>
            <w:r>
              <w:br/>
            </w:r>
            <w:r>
              <w:rPr>
                <w:rFonts w:ascii="仿宋_GB2312" w:hAnsi="仿宋_GB2312" w:cs="仿宋_GB2312" w:eastAsia="仿宋_GB2312"/>
                <w:sz w:val="22"/>
                <w:color w:val="000000"/>
              </w:rPr>
              <w:t>4.表面处理：框架脱脂、酸化、磷化、电泳防水浸蜡底，漆后静电喷塑其他胶脂、酸化、磷化、静电喷塑料。</w:t>
            </w:r>
          </w:p>
        </w:tc>
      </w:tr>
    </w:tbl>
    <w:p>
      <w:pPr>
        <w:pStyle w:val="null5"/>
        <w:jc w:val="left"/>
      </w:pPr>
      <w:r>
        <w:rPr>
          <w:rFonts w:ascii="仿宋_GB2312" w:hAnsi="仿宋_GB2312" w:cs="仿宋_GB2312" w:eastAsia="仿宋_GB2312"/>
        </w:rPr>
        <w:t>标的名称：指挥中心：客户端电脑</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sz w:val="22"/>
                <w:color w:val="000000"/>
              </w:rPr>
              <w:t>1、i7-10700/32G/1TBssd固态硬盘/2G独显</w:t>
            </w:r>
          </w:p>
          <w:p>
            <w:pPr>
              <w:pStyle w:val="null5"/>
              <w:jc w:val="left"/>
            </w:pPr>
            <w:r>
              <w:rPr>
                <w:rFonts w:ascii="仿宋_GB2312" w:hAnsi="仿宋_GB2312" w:cs="仿宋_GB2312" w:eastAsia="仿宋_GB2312"/>
                <w:sz w:val="22"/>
                <w:color w:val="000000"/>
              </w:rPr>
              <w:t>2、≥27寸显示屏，分辨率≥2K，刷新率≥120赫兹。</w:t>
            </w:r>
          </w:p>
        </w:tc>
      </w:tr>
    </w:tbl>
    <w:p>
      <w:pPr>
        <w:pStyle w:val="null5"/>
        <w:jc w:val="left"/>
      </w:pPr>
      <w:r>
        <w:rPr>
          <w:rFonts w:ascii="仿宋_GB2312" w:hAnsi="仿宋_GB2312" w:cs="仿宋_GB2312" w:eastAsia="仿宋_GB2312"/>
        </w:rPr>
        <w:t>标的名称：指挥中心：防火墙</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sz w:val="22"/>
                <w:color w:val="000000"/>
              </w:rPr>
              <w:t>1.采用非X86多核架构，1U机架式设备， 18个千兆电口+8对Combo口+4个Bypass口+2个万兆光口， 单交流电源。</w:t>
            </w:r>
            <w:r>
              <w:br/>
            </w:r>
            <w:r>
              <w:rPr>
                <w:rFonts w:ascii="仿宋_GB2312" w:hAnsi="仿宋_GB2312" w:cs="仿宋_GB2312" w:eastAsia="仿宋_GB2312"/>
                <w:sz w:val="22"/>
                <w:color w:val="000000"/>
              </w:rPr>
              <w:t>2.性能：七层吞吐量1.2Gbps，三层吞吐量4.5Gbps；并发连接数120万，每秒新建连接数（HTTP）2万；WAN口带宽支持：流控380M，IPS+流控350M，流控+IPS+AV防病毒300M。</w:t>
            </w:r>
            <w:r>
              <w:br/>
            </w:r>
            <w:r>
              <w:rPr>
                <w:rFonts w:ascii="仿宋_GB2312" w:hAnsi="仿宋_GB2312" w:cs="仿宋_GB2312" w:eastAsia="仿宋_GB2312"/>
                <w:sz w:val="22"/>
                <w:color w:val="000000"/>
              </w:rPr>
              <w:t>3.功能：支持路由、透明、混合模式部署，支持U盘零配置上线，支持基于AI的策略冗余分析、策略命中分析以及应用风险调优等能力，支持WEB安全防护、资产扫描、加密流量检测、应用审计、数据安全、网页过滤、带宽管理、IPS、AV等应用层安全功能，支持链路负载，支持SSL VPN \IPSEC VPN等多种VPN功能，支持国密算法，支持IPV6协议，支持网页诊断功能等。</w:t>
            </w:r>
          </w:p>
        </w:tc>
      </w:tr>
    </w:tbl>
    <w:p>
      <w:pPr>
        <w:pStyle w:val="null5"/>
        <w:jc w:val="left"/>
      </w:pPr>
      <w:r>
        <w:rPr>
          <w:rFonts w:ascii="仿宋_GB2312" w:hAnsi="仿宋_GB2312" w:cs="仿宋_GB2312" w:eastAsia="仿宋_GB2312"/>
        </w:rPr>
        <w:t>标的名称：指挥中心：操作台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sz w:val="22"/>
                <w:color w:val="000000"/>
              </w:rPr>
              <w:t>1. 可采用19"'标准或非19”＇标准的设计，适合各类型专业设变的安装使用；</w:t>
            </w:r>
            <w:r>
              <w:br/>
            </w:r>
            <w:r>
              <w:rPr>
                <w:rFonts w:ascii="仿宋_GB2312" w:hAnsi="仿宋_GB2312" w:cs="仿宋_GB2312" w:eastAsia="仿宋_GB2312"/>
                <w:sz w:val="22"/>
                <w:color w:val="000000"/>
              </w:rPr>
              <w:t>2. 可拆装式结构，方便运输及安装，也可焊接式结构，外形美观大方，造型新颖，采用螺栓连接，拼装完整体水平；</w:t>
            </w:r>
            <w:r>
              <w:br/>
            </w:r>
            <w:r>
              <w:rPr>
                <w:rFonts w:ascii="仿宋_GB2312" w:hAnsi="仿宋_GB2312" w:cs="仿宋_GB2312" w:eastAsia="仿宋_GB2312"/>
                <w:sz w:val="22"/>
                <w:color w:val="000000"/>
              </w:rPr>
              <w:t>3. 各个单元相互连通，方便走线及安装；</w:t>
            </w:r>
            <w:r>
              <w:br/>
            </w:r>
            <w:r>
              <w:rPr>
                <w:rFonts w:ascii="仿宋_GB2312" w:hAnsi="仿宋_GB2312" w:cs="仿宋_GB2312" w:eastAsia="仿宋_GB2312"/>
                <w:sz w:val="22"/>
                <w:color w:val="000000"/>
              </w:rPr>
              <w:t>4. 前后门板冲通风孔，保证设备通风散热；</w:t>
            </w:r>
            <w:r>
              <w:br/>
            </w:r>
            <w:r>
              <w:rPr>
                <w:rFonts w:ascii="仿宋_GB2312" w:hAnsi="仿宋_GB2312" w:cs="仿宋_GB2312" w:eastAsia="仿宋_GB2312"/>
                <w:sz w:val="22"/>
                <w:color w:val="000000"/>
              </w:rPr>
              <w:t>5. 可根据客户要求定做尺寸；</w:t>
            </w:r>
            <w:r>
              <w:br/>
            </w:r>
            <w:r>
              <w:rPr>
                <w:rFonts w:ascii="仿宋_GB2312" w:hAnsi="仿宋_GB2312" w:cs="仿宋_GB2312" w:eastAsia="仿宋_GB2312"/>
                <w:sz w:val="22"/>
                <w:color w:val="000000"/>
              </w:rPr>
              <w:t>6. 材料；框架板材全部采用国际标准Q235优质冷轧钢板、主框架采用1. 2mm优质冷轧钢板制作、门板架采用1. 0mm优质冷轧钢板制作、称重梁采用1.5mm优质冷轧钢板制作、内部保国际标准19英寸；</w:t>
            </w:r>
            <w:r>
              <w:br/>
            </w:r>
            <w:r>
              <w:rPr>
                <w:rFonts w:ascii="仿宋_GB2312" w:hAnsi="仿宋_GB2312" w:cs="仿宋_GB2312" w:eastAsia="仿宋_GB2312"/>
                <w:sz w:val="22"/>
                <w:color w:val="000000"/>
              </w:rPr>
              <w:t>7. 台面：采用1.5厚冷轧钢板制作；</w:t>
            </w:r>
            <w:r>
              <w:br/>
            </w:r>
            <w:r>
              <w:rPr>
                <w:rFonts w:ascii="仿宋_GB2312" w:hAnsi="仿宋_GB2312" w:cs="仿宋_GB2312" w:eastAsia="仿宋_GB2312"/>
                <w:sz w:val="22"/>
                <w:color w:val="000000"/>
              </w:rPr>
              <w:t>8. 侧板采用高密度板制作可根据客户要求设计外形；</w:t>
            </w:r>
            <w:r>
              <w:br/>
            </w:r>
            <w:r>
              <w:rPr>
                <w:rFonts w:ascii="仿宋_GB2312" w:hAnsi="仿宋_GB2312" w:cs="仿宋_GB2312" w:eastAsia="仿宋_GB2312"/>
                <w:sz w:val="22"/>
                <w:color w:val="000000"/>
              </w:rPr>
              <w:t>9. 表面处理：侧板采用国家环保涂料烤漆而成，无色无味,框架采用酸洗，磷化，打砂后静电喷涂而成，防水，防潮；</w:t>
            </w:r>
            <w:r>
              <w:br/>
            </w:r>
            <w:r>
              <w:rPr>
                <w:rFonts w:ascii="仿宋_GB2312" w:hAnsi="仿宋_GB2312" w:cs="仿宋_GB2312" w:eastAsia="仿宋_GB2312"/>
                <w:sz w:val="22"/>
                <w:color w:val="000000"/>
              </w:rPr>
              <w:t>10. 颜色根据客户需求定制，静电喷涂；</w:t>
            </w:r>
            <w:r>
              <w:br/>
            </w:r>
            <w:r>
              <w:rPr>
                <w:rFonts w:ascii="仿宋_GB2312" w:hAnsi="仿宋_GB2312" w:cs="仿宋_GB2312" w:eastAsia="仿宋_GB2312"/>
                <w:sz w:val="22"/>
                <w:color w:val="000000"/>
              </w:rPr>
              <w:t>11. 完成后经过试装，打包保证运输途中不会磕碰；</w:t>
            </w:r>
            <w:r>
              <w:br/>
            </w:r>
            <w:r>
              <w:rPr>
                <w:rFonts w:ascii="仿宋_GB2312" w:hAnsi="仿宋_GB2312" w:cs="仿宋_GB2312" w:eastAsia="仿宋_GB2312"/>
                <w:sz w:val="22"/>
                <w:color w:val="000000"/>
              </w:rPr>
              <w:t>12.尺寸1200×750×900；</w:t>
            </w:r>
          </w:p>
        </w:tc>
      </w:tr>
    </w:tbl>
    <w:p>
      <w:pPr>
        <w:pStyle w:val="null5"/>
        <w:jc w:val="left"/>
      </w:pPr>
      <w:r>
        <w:rPr>
          <w:rFonts w:ascii="仿宋_GB2312" w:hAnsi="仿宋_GB2312" w:cs="仿宋_GB2312" w:eastAsia="仿宋_GB2312"/>
        </w:rPr>
        <w:t>标的名称：指挥中心：通信光缆及电源线</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sz w:val="22"/>
                <w:color w:val="000000"/>
              </w:rPr>
              <w:t>六类网线</w:t>
            </w:r>
            <w:r>
              <w:rPr>
                <w:rFonts w:ascii="仿宋_GB2312" w:hAnsi="仿宋_GB2312" w:cs="仿宋_GB2312" w:eastAsia="仿宋_GB2312"/>
                <w:sz w:val="22"/>
                <w:color w:val="000000"/>
              </w:rPr>
              <w:t>1200米，3*2.5电源线1200米。</w:t>
            </w:r>
          </w:p>
        </w:tc>
      </w:tr>
    </w:tbl>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第四章 投标人应当提交的资格、资信证明文件</w:t>
      </w:r>
    </w:p>
    <w:p>
      <w:pPr>
        <w:pStyle w:val="null5"/>
        <w:ind w:firstLine="480"/>
        <w:jc w:val="left"/>
      </w:pPr>
      <w:r>
        <w:rPr>
          <w:rFonts w:ascii="仿宋_GB2312" w:hAnsi="仿宋_GB2312" w:cs="仿宋_GB2312" w:eastAsia="仿宋_GB2312"/>
        </w:rPr>
        <w:t>投标人应提交证明其有资格参加投标和中标后有能力履行合同的相关文件，并作为其投标文件的一部分，所有文件必须真实可靠、不得伪造，否则将按相关规定予以处罚。</w:t>
      </w:r>
    </w:p>
    <w:p>
      <w:pPr>
        <w:pStyle w:val="null5"/>
        <w:ind w:firstLine="480"/>
        <w:jc w:val="left"/>
      </w:pPr>
      <w:r>
        <w:rPr>
          <w:rFonts w:ascii="仿宋_GB2312" w:hAnsi="仿宋_GB2312" w:cs="仿宋_GB2312" w:eastAsia="仿宋_GB2312"/>
        </w:rPr>
        <w:t>一、法人或者其他组织的营业执照等证明文件，自然人的身份证明。</w:t>
      </w:r>
    </w:p>
    <w:p>
      <w:pPr>
        <w:pStyle w:val="null5"/>
        <w:ind w:firstLine="480"/>
        <w:jc w:val="left"/>
      </w:pPr>
      <w:r>
        <w:rPr>
          <w:rFonts w:ascii="仿宋_GB2312" w:hAnsi="仿宋_GB2312" w:cs="仿宋_GB2312" w:eastAsia="仿宋_GB2312"/>
        </w:rPr>
        <w:t>法人包括企业法人、机关法人、事业单位法人和社会团体法人；其他组织主要包括合伙企业、非企业专业服务机构、个体工商户、农村承包经营户；自然人是指具有完全民事行为能力、能够承担民事责任和义务的公民。如投标人是企业（包括合伙企业），要提供在市场监督管理部门注册的有效“企业法人营业执照”或“营业执照”；如投标人是事业单位，要提供有效的“事业单位法人证书”；投标人是非企业专业服务机构，如律师事务所、会计师事务所，要提供有效的执业许可证等证明文件；如投标人是个体工商户，要提供有效的“个体工商户营业执照”；如投标人是自然人，要提供有效的自然人身份证明。</w:t>
      </w:r>
    </w:p>
    <w:p>
      <w:pPr>
        <w:pStyle w:val="null5"/>
        <w:ind w:firstLine="480"/>
        <w:jc w:val="left"/>
      </w:pPr>
      <w:r>
        <w:rPr>
          <w:rFonts w:ascii="仿宋_GB2312" w:hAnsi="仿宋_GB2312" w:cs="仿宋_GB2312" w:eastAsia="仿宋_GB2312"/>
        </w:rPr>
        <w:t>分公司不是独立法人，不具备政府采购法第二十二条规定的投标人应当具备独立承担民事责任能力的条件。分公司经总公司授权，可以以分公司的名义参加政府采购活动，但其民事责任由总公司承担。</w:t>
      </w:r>
    </w:p>
    <w:p>
      <w:pPr>
        <w:pStyle w:val="null5"/>
        <w:ind w:firstLine="480"/>
        <w:jc w:val="left"/>
      </w:pPr>
      <w:r>
        <w:rPr>
          <w:rFonts w:ascii="仿宋_GB2312" w:hAnsi="仿宋_GB2312" w:cs="仿宋_GB2312" w:eastAsia="仿宋_GB2312"/>
        </w:rPr>
        <w:t>二、财务状况报告，依法缴纳税收和社会保障资金的相关材料（详见资格审查表）。</w:t>
      </w:r>
    </w:p>
    <w:p>
      <w:pPr>
        <w:pStyle w:val="null5"/>
        <w:ind w:firstLine="480"/>
        <w:jc w:val="left"/>
      </w:pPr>
      <w:r>
        <w:rPr>
          <w:rFonts w:ascii="仿宋_GB2312" w:hAnsi="仿宋_GB2312" w:cs="仿宋_GB2312" w:eastAsia="仿宋_GB2312"/>
        </w:rPr>
        <w:t>三、具备履行合同所必需的设备和专业技术能力的证明材料。</w:t>
      </w:r>
    </w:p>
    <w:p>
      <w:pPr>
        <w:pStyle w:val="null5"/>
        <w:ind w:firstLine="480"/>
        <w:jc w:val="left"/>
      </w:pPr>
      <w:r>
        <w:rPr>
          <w:rFonts w:ascii="仿宋_GB2312" w:hAnsi="仿宋_GB2312" w:cs="仿宋_GB2312" w:eastAsia="仿宋_GB2312"/>
        </w:rPr>
        <w:t>四、参加政府采购活动前3年内在经营活动中没有重大违法记录的书面声明。</w:t>
      </w:r>
    </w:p>
    <w:p>
      <w:pPr>
        <w:pStyle w:val="null5"/>
        <w:ind w:firstLine="480"/>
        <w:jc w:val="left"/>
      </w:pPr>
      <w:r>
        <w:rPr>
          <w:rFonts w:ascii="仿宋_GB2312" w:hAnsi="仿宋_GB2312" w:cs="仿宋_GB2312" w:eastAsia="仿宋_GB2312"/>
        </w:rPr>
        <w:t>五、按照招标文件要求，投标人应当提交的其他资格、资信证明文件。</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第五章 评标</w:t>
      </w:r>
    </w:p>
    <w:p>
      <w:pPr>
        <w:pStyle w:val="null5"/>
        <w:jc w:val="left"/>
        <w:outlineLvl w:val="2"/>
      </w:pPr>
      <w:r>
        <w:rPr>
          <w:rFonts w:ascii="仿宋_GB2312" w:hAnsi="仿宋_GB2312" w:cs="仿宋_GB2312" w:eastAsia="仿宋_GB2312"/>
          <w:sz w:val="28"/>
          <w:b/>
        </w:rPr>
        <w:t>一.评标要求</w:t>
      </w:r>
    </w:p>
    <w:p>
      <w:pPr>
        <w:pStyle w:val="null5"/>
        <w:ind w:firstLine="480"/>
        <w:jc w:val="left"/>
      </w:pPr>
      <w:r>
        <w:rPr>
          <w:rFonts w:ascii="仿宋_GB2312" w:hAnsi="仿宋_GB2312" w:cs="仿宋_GB2312" w:eastAsia="仿宋_GB2312"/>
        </w:rPr>
        <w:t>1.评标方法</w:t>
      </w:r>
    </w:p>
    <w:p>
      <w:pPr>
        <w:pStyle w:val="null5"/>
        <w:ind w:firstLine="480"/>
        <w:jc w:val="left"/>
      </w:pPr>
      <w:r>
        <w:rPr>
          <w:rFonts w:ascii="仿宋_GB2312" w:hAnsi="仿宋_GB2312" w:cs="仿宋_GB2312" w:eastAsia="仿宋_GB2312"/>
        </w:rPr>
        <w:t>详见须知前附表</w:t>
      </w:r>
    </w:p>
    <w:p>
      <w:pPr>
        <w:pStyle w:val="null5"/>
        <w:ind w:firstLine="480"/>
        <w:jc w:val="left"/>
      </w:pPr>
      <w:r>
        <w:rPr>
          <w:rFonts w:ascii="仿宋_GB2312" w:hAnsi="仿宋_GB2312" w:cs="仿宋_GB2312" w:eastAsia="仿宋_GB2312"/>
        </w:rPr>
        <w:t>2.评标原则</w:t>
      </w:r>
    </w:p>
    <w:p>
      <w:pPr>
        <w:pStyle w:val="null5"/>
        <w:ind w:firstLine="480"/>
        <w:jc w:val="left"/>
      </w:pPr>
      <w:r>
        <w:rPr>
          <w:rFonts w:ascii="仿宋_GB2312" w:hAnsi="仿宋_GB2312" w:cs="仿宋_GB2312" w:eastAsia="仿宋_GB2312"/>
        </w:rPr>
        <w:t>2.1评标活动遵循客观、公正、审慎的原则，以招标文件和投标文件为评标的基本依据，并按照招标文件规定的评标方法和评标标准进行评标。</w:t>
      </w:r>
    </w:p>
    <w:p>
      <w:pPr>
        <w:pStyle w:val="null5"/>
        <w:ind w:firstLine="480"/>
        <w:jc w:val="left"/>
      </w:pPr>
      <w:r>
        <w:rPr>
          <w:rFonts w:ascii="仿宋_GB2312" w:hAnsi="仿宋_GB2312" w:cs="仿宋_GB2312" w:eastAsia="仿宋_GB2312"/>
        </w:rPr>
        <w:t>2.2具体评标事项由评标委员会负责，并按招标文件规定的办法进行评审。</w:t>
      </w:r>
    </w:p>
    <w:p>
      <w:pPr>
        <w:pStyle w:val="null5"/>
        <w:ind w:firstLine="480"/>
        <w:jc w:val="left"/>
      </w:pPr>
      <w:r>
        <w:rPr>
          <w:rFonts w:ascii="仿宋_GB2312" w:hAnsi="仿宋_GB2312" w:cs="仿宋_GB2312" w:eastAsia="仿宋_GB2312"/>
        </w:rPr>
        <w:t>2.3合格投标人不足三家的，不得评标。</w:t>
      </w:r>
    </w:p>
    <w:p>
      <w:pPr>
        <w:pStyle w:val="null5"/>
        <w:ind w:firstLine="480"/>
        <w:jc w:val="left"/>
      </w:pPr>
      <w:r>
        <w:rPr>
          <w:rFonts w:ascii="仿宋_GB2312" w:hAnsi="仿宋_GB2312" w:cs="仿宋_GB2312" w:eastAsia="仿宋_GB2312"/>
        </w:rPr>
        <w:t>3.评标委员会</w:t>
      </w:r>
    </w:p>
    <w:p>
      <w:pPr>
        <w:pStyle w:val="null5"/>
        <w:ind w:firstLine="480"/>
        <w:jc w:val="left"/>
      </w:pPr>
      <w:r>
        <w:rPr>
          <w:rFonts w:ascii="仿宋_GB2312" w:hAnsi="仿宋_GB2312" w:cs="仿宋_GB2312" w:eastAsia="仿宋_GB2312"/>
        </w:rPr>
        <w:t>由采购人代表和评审专家两部分共9人组成，</w:t>
      </w:r>
      <w:r>
        <w:rPr>
          <w:rFonts w:ascii="仿宋_GB2312" w:hAnsi="仿宋_GB2312" w:cs="仿宋_GB2312" w:eastAsia="仿宋_GB2312"/>
        </w:rPr>
        <w:t>其中由评审专家库产生的评审专家6人，</w:t>
      </w:r>
      <w:r>
        <w:rPr>
          <w:rFonts w:ascii="仿宋_GB2312" w:hAnsi="仿宋_GB2312" w:cs="仿宋_GB2312" w:eastAsia="仿宋_GB2312"/>
        </w:rPr>
        <w:t>由采购人派出的采购人代表3人。</w:t>
      </w:r>
    </w:p>
    <w:p>
      <w:pPr>
        <w:pStyle w:val="null5"/>
        <w:ind w:firstLine="480"/>
        <w:jc w:val="left"/>
      </w:pPr>
      <w:r>
        <w:rPr>
          <w:rFonts w:ascii="仿宋_GB2312" w:hAnsi="仿宋_GB2312" w:cs="仿宋_GB2312" w:eastAsia="仿宋_GB2312"/>
        </w:rPr>
        <w:t>3.1评标委员会由采购人代表和评审专家组成，成员人数应当为5人及以上单数，其中评审专家不得少于成员总数的三分之二。</w:t>
      </w:r>
    </w:p>
    <w:p>
      <w:pPr>
        <w:pStyle w:val="null5"/>
        <w:ind w:firstLine="480"/>
        <w:jc w:val="left"/>
      </w:pPr>
      <w:r>
        <w:rPr>
          <w:rFonts w:ascii="仿宋_GB2312" w:hAnsi="仿宋_GB2312" w:cs="仿宋_GB2312" w:eastAsia="仿宋_GB2312"/>
        </w:rPr>
        <w:t>3.2评标委员会成员有下列情形之一的，应当回避：</w:t>
      </w:r>
    </w:p>
    <w:p>
      <w:pPr>
        <w:pStyle w:val="null5"/>
        <w:ind w:firstLine="480"/>
        <w:jc w:val="left"/>
      </w:pPr>
      <w:r>
        <w:rPr>
          <w:rFonts w:ascii="仿宋_GB2312" w:hAnsi="仿宋_GB2312" w:cs="仿宋_GB2312" w:eastAsia="仿宋_GB2312"/>
        </w:rPr>
        <w:t>（1）参加采购活动前3年内,与投标人存在劳动关系,或者担任投标人的董事、监事,或者是投标人的控股股东或实际控制人；</w:t>
      </w:r>
    </w:p>
    <w:p>
      <w:pPr>
        <w:pStyle w:val="null5"/>
        <w:ind w:firstLine="480"/>
        <w:jc w:val="left"/>
      </w:pPr>
      <w:r>
        <w:rPr>
          <w:rFonts w:ascii="仿宋_GB2312" w:hAnsi="仿宋_GB2312" w:cs="仿宋_GB2312" w:eastAsia="仿宋_GB2312"/>
        </w:rPr>
        <w:t>（2）与投标人的法定代表人或者负责人有夫妻、直系血亲、三代以内旁系血亲或者近姻亲关系；</w:t>
      </w:r>
    </w:p>
    <w:p>
      <w:pPr>
        <w:pStyle w:val="null5"/>
        <w:ind w:firstLine="480"/>
        <w:jc w:val="left"/>
      </w:pPr>
      <w:r>
        <w:rPr>
          <w:rFonts w:ascii="仿宋_GB2312" w:hAnsi="仿宋_GB2312" w:cs="仿宋_GB2312" w:eastAsia="仿宋_GB2312"/>
        </w:rPr>
        <w:t>（3）与投标人有其他可能影响政府采购活动公平、公正进行的关系。</w:t>
      </w:r>
    </w:p>
    <w:p>
      <w:pPr>
        <w:pStyle w:val="null5"/>
        <w:ind w:firstLine="480"/>
        <w:jc w:val="left"/>
      </w:pPr>
      <w:r>
        <w:rPr>
          <w:rFonts w:ascii="仿宋_GB2312" w:hAnsi="仿宋_GB2312" w:cs="仿宋_GB2312" w:eastAsia="仿宋_GB2312"/>
        </w:rPr>
        <w:t>3.3评标委员会负责具体评标事务，并独立履行下列职责：</w:t>
      </w:r>
    </w:p>
    <w:p>
      <w:pPr>
        <w:pStyle w:val="null5"/>
        <w:ind w:firstLine="480"/>
        <w:jc w:val="left"/>
      </w:pPr>
      <w:r>
        <w:rPr>
          <w:rFonts w:ascii="仿宋_GB2312" w:hAnsi="仿宋_GB2312" w:cs="仿宋_GB2312" w:eastAsia="仿宋_GB2312"/>
        </w:rPr>
        <w:t>（1）审查、评价投标文件是否符合招标文件的商务、技术等实质性要求；</w:t>
      </w:r>
    </w:p>
    <w:p>
      <w:pPr>
        <w:pStyle w:val="null5"/>
        <w:ind w:firstLine="480"/>
        <w:jc w:val="left"/>
      </w:pPr>
      <w:r>
        <w:rPr>
          <w:rFonts w:ascii="仿宋_GB2312" w:hAnsi="仿宋_GB2312" w:cs="仿宋_GB2312" w:eastAsia="仿宋_GB2312"/>
        </w:rPr>
        <w:t>（2）要求投标人对投标文件有关事项作出澄清或者说明；</w:t>
      </w:r>
    </w:p>
    <w:p>
      <w:pPr>
        <w:pStyle w:val="null5"/>
        <w:ind w:firstLine="480"/>
        <w:jc w:val="left"/>
      </w:pPr>
      <w:r>
        <w:rPr>
          <w:rFonts w:ascii="仿宋_GB2312" w:hAnsi="仿宋_GB2312" w:cs="仿宋_GB2312" w:eastAsia="仿宋_GB2312"/>
        </w:rPr>
        <w:t>（3）对投标文件进行比较和评价；</w:t>
      </w:r>
    </w:p>
    <w:p>
      <w:pPr>
        <w:pStyle w:val="null5"/>
        <w:ind w:firstLine="480"/>
        <w:jc w:val="left"/>
      </w:pPr>
      <w:r>
        <w:rPr>
          <w:rFonts w:ascii="仿宋_GB2312" w:hAnsi="仿宋_GB2312" w:cs="仿宋_GB2312" w:eastAsia="仿宋_GB2312"/>
        </w:rPr>
        <w:t>（4）确定中标候选人名单，以及根据采购人委托直接确定中标人；</w:t>
      </w:r>
    </w:p>
    <w:p>
      <w:pPr>
        <w:pStyle w:val="null5"/>
        <w:ind w:firstLine="480"/>
        <w:jc w:val="left"/>
      </w:pPr>
      <w:r>
        <w:rPr>
          <w:rFonts w:ascii="仿宋_GB2312" w:hAnsi="仿宋_GB2312" w:cs="仿宋_GB2312" w:eastAsia="仿宋_GB2312"/>
        </w:rPr>
        <w:t>（5）向采购人、采购代理机构或者有关部门报告评标中发现的违法行为；</w:t>
      </w:r>
    </w:p>
    <w:p>
      <w:pPr>
        <w:pStyle w:val="null5"/>
        <w:ind w:firstLine="480"/>
        <w:jc w:val="left"/>
      </w:pPr>
      <w:r>
        <w:rPr>
          <w:rFonts w:ascii="仿宋_GB2312" w:hAnsi="仿宋_GB2312" w:cs="仿宋_GB2312" w:eastAsia="仿宋_GB2312"/>
        </w:rPr>
        <w:t>（6）法律法规规定的其他职责。</w:t>
      </w:r>
    </w:p>
    <w:p>
      <w:pPr>
        <w:pStyle w:val="null5"/>
        <w:ind w:firstLine="480"/>
        <w:jc w:val="left"/>
      </w:pPr>
      <w:r>
        <w:rPr>
          <w:rFonts w:ascii="仿宋_GB2312" w:hAnsi="仿宋_GB2312" w:cs="仿宋_GB2312" w:eastAsia="仿宋_GB2312"/>
        </w:rPr>
        <w:t>4.澄清</w:t>
      </w:r>
    </w:p>
    <w:p>
      <w:pPr>
        <w:pStyle w:val="null5"/>
        <w:ind w:firstLine="480"/>
        <w:jc w:val="left"/>
      </w:pPr>
      <w:r>
        <w:rPr>
          <w:rFonts w:ascii="仿宋_GB2312" w:hAnsi="仿宋_GB2312" w:cs="仿宋_GB2312" w:eastAsia="仿宋_GB2312"/>
        </w:rPr>
        <w:t>对于投标文件中含义不明确、同类问题表述不一致或者有明显文字和计算错误的内容，评标委员会应当以书面形式要求投标人作出必要的澄清、说明或者补正。</w:t>
      </w:r>
    </w:p>
    <w:p>
      <w:pPr>
        <w:pStyle w:val="null5"/>
        <w:ind w:firstLine="480"/>
        <w:jc w:val="left"/>
      </w:pPr>
      <w:r>
        <w:rPr>
          <w:rFonts w:ascii="仿宋_GB2312" w:hAnsi="仿宋_GB2312" w:cs="仿宋_GB2312" w:eastAsia="仿宋_GB2312"/>
        </w:rPr>
        <w:t>投标人的澄清、说明或者补正应当采用书面形式，并加盖公章，或者由法定代表人或其授权的代表签字。投标人的澄清、说明或者补正不得超出投标文件的范围或者改变投标文件的实质性内容。</w:t>
      </w:r>
    </w:p>
    <w:p>
      <w:pPr>
        <w:pStyle w:val="null5"/>
        <w:ind w:firstLine="480"/>
        <w:jc w:val="left"/>
      </w:pPr>
      <w:r>
        <w:rPr>
          <w:rFonts w:ascii="仿宋_GB2312" w:hAnsi="仿宋_GB2312" w:cs="仿宋_GB2312" w:eastAsia="仿宋_GB2312"/>
        </w:rPr>
        <w:t>4.1评标委员会不接受投标人主动提出的澄清、说明或补正。</w:t>
      </w:r>
    </w:p>
    <w:p>
      <w:pPr>
        <w:pStyle w:val="null5"/>
        <w:ind w:firstLine="480"/>
        <w:jc w:val="left"/>
      </w:pPr>
      <w:r>
        <w:rPr>
          <w:rFonts w:ascii="仿宋_GB2312" w:hAnsi="仿宋_GB2312" w:cs="仿宋_GB2312" w:eastAsia="仿宋_GB2312"/>
        </w:rPr>
        <w:t>4.2评标委员会对投标人提交的澄清、说明或补正有疑问的，可以要求投标人进一步澄清、说明或补正。</w:t>
      </w:r>
    </w:p>
    <w:p>
      <w:pPr>
        <w:pStyle w:val="null5"/>
        <w:ind w:firstLine="480"/>
        <w:jc w:val="left"/>
      </w:pPr>
      <w:r>
        <w:rPr>
          <w:rFonts w:ascii="仿宋_GB2312" w:hAnsi="仿宋_GB2312" w:cs="仿宋_GB2312" w:eastAsia="仿宋_GB2312"/>
        </w:rPr>
        <w:t>5.有下列情形之一的，视为投标人串通投标，其投标无效：</w:t>
      </w:r>
    </w:p>
    <w:p>
      <w:pPr>
        <w:pStyle w:val="null5"/>
        <w:ind w:firstLine="480"/>
        <w:jc w:val="left"/>
      </w:pPr>
      <w:r>
        <w:rPr>
          <w:rFonts w:ascii="仿宋_GB2312" w:hAnsi="仿宋_GB2312" w:cs="仿宋_GB2312" w:eastAsia="仿宋_GB2312"/>
        </w:rPr>
        <w:t>（1）不同投标人的投标文件由同一单位或者个人编制，包括但不限于不同投标人上传的投标文件项目内部识别码一致的情形；</w:t>
      </w:r>
    </w:p>
    <w:p>
      <w:pPr>
        <w:pStyle w:val="null5"/>
        <w:ind w:firstLine="480"/>
        <w:jc w:val="left"/>
      </w:pPr>
      <w:r>
        <w:rPr>
          <w:rFonts w:ascii="仿宋_GB2312" w:hAnsi="仿宋_GB2312" w:cs="仿宋_GB2312" w:eastAsia="仿宋_GB2312"/>
        </w:rPr>
        <w:t>（2）不同投标人委托同一单位或者个人办理投标事宜；</w:t>
      </w:r>
    </w:p>
    <w:p>
      <w:pPr>
        <w:pStyle w:val="null5"/>
        <w:ind w:firstLine="480"/>
        <w:jc w:val="left"/>
      </w:pPr>
      <w:r>
        <w:rPr>
          <w:rFonts w:ascii="仿宋_GB2312" w:hAnsi="仿宋_GB2312" w:cs="仿宋_GB2312" w:eastAsia="仿宋_GB2312"/>
        </w:rPr>
        <w:t>（3）不同投标人的投标文件载明的项目管理成员或者联系人员为同一人；</w:t>
      </w:r>
    </w:p>
    <w:p>
      <w:pPr>
        <w:pStyle w:val="null5"/>
        <w:ind w:firstLine="480"/>
        <w:jc w:val="left"/>
      </w:pPr>
      <w:r>
        <w:rPr>
          <w:rFonts w:ascii="仿宋_GB2312" w:hAnsi="仿宋_GB2312" w:cs="仿宋_GB2312" w:eastAsia="仿宋_GB2312"/>
        </w:rPr>
        <w:t>（4）不同投标人的投标文件异常一致或者投标报价呈规律性差异；</w:t>
      </w:r>
    </w:p>
    <w:p>
      <w:pPr>
        <w:pStyle w:val="null5"/>
        <w:ind w:firstLine="480"/>
        <w:jc w:val="left"/>
      </w:pPr>
      <w:r>
        <w:rPr>
          <w:rFonts w:ascii="仿宋_GB2312" w:hAnsi="仿宋_GB2312" w:cs="仿宋_GB2312" w:eastAsia="仿宋_GB2312"/>
        </w:rPr>
        <w:t>（5）不同投标人的投标文件相互混装；</w:t>
      </w:r>
    </w:p>
    <w:p>
      <w:pPr>
        <w:pStyle w:val="null5"/>
        <w:ind w:firstLine="480"/>
        <w:jc w:val="left"/>
      </w:pPr>
      <w:r>
        <w:rPr>
          <w:rFonts w:ascii="仿宋_GB2312" w:hAnsi="仿宋_GB2312" w:cs="仿宋_GB2312" w:eastAsia="仿宋_GB2312"/>
        </w:rPr>
        <w:t>（6）不同投标人的投标保证金从同一单位或个人的账户转出；</w:t>
      </w:r>
    </w:p>
    <w:p>
      <w:pPr>
        <w:pStyle w:val="null5"/>
        <w:ind w:firstLine="480"/>
        <w:jc w:val="left"/>
      </w:pPr>
      <w:r>
        <w:rPr>
          <w:rFonts w:ascii="仿宋_GB2312" w:hAnsi="仿宋_GB2312" w:cs="仿宋_GB2312" w:eastAsia="仿宋_GB2312"/>
        </w:rPr>
        <w:t>6.有下列情形之一的，属于恶意串通投标，其投标无效，并追究法律责任：</w:t>
      </w:r>
    </w:p>
    <w:p>
      <w:pPr>
        <w:pStyle w:val="null5"/>
        <w:ind w:firstLine="480"/>
        <w:jc w:val="left"/>
      </w:pPr>
      <w:r>
        <w:rPr>
          <w:rFonts w:ascii="仿宋_GB2312" w:hAnsi="仿宋_GB2312" w:cs="仿宋_GB2312" w:eastAsia="仿宋_GB2312"/>
        </w:rPr>
        <w:t>（1）投标人直接或者间接从采购人或者采购代理机构处获得其他投标人的相关情况并修改其投标文件；</w:t>
      </w:r>
    </w:p>
    <w:p>
      <w:pPr>
        <w:pStyle w:val="null5"/>
        <w:ind w:firstLine="480"/>
        <w:jc w:val="left"/>
      </w:pPr>
      <w:r>
        <w:rPr>
          <w:rFonts w:ascii="仿宋_GB2312" w:hAnsi="仿宋_GB2312" w:cs="仿宋_GB2312" w:eastAsia="仿宋_GB2312"/>
        </w:rPr>
        <w:t>（2）投标人按照采购人或者采购代理机构的授意撤换、修改投标文件；</w:t>
      </w:r>
    </w:p>
    <w:p>
      <w:pPr>
        <w:pStyle w:val="null5"/>
        <w:ind w:firstLine="480"/>
        <w:jc w:val="left"/>
      </w:pPr>
      <w:r>
        <w:rPr>
          <w:rFonts w:ascii="仿宋_GB2312" w:hAnsi="仿宋_GB2312" w:cs="仿宋_GB2312" w:eastAsia="仿宋_GB2312"/>
        </w:rPr>
        <w:t>（3）投标人之间协商报价、技术方案等投标文件的实质性内容；</w:t>
      </w:r>
    </w:p>
    <w:p>
      <w:pPr>
        <w:pStyle w:val="null5"/>
        <w:ind w:firstLine="480"/>
        <w:jc w:val="left"/>
      </w:pPr>
      <w:r>
        <w:rPr>
          <w:rFonts w:ascii="仿宋_GB2312" w:hAnsi="仿宋_GB2312" w:cs="仿宋_GB2312" w:eastAsia="仿宋_GB2312"/>
        </w:rPr>
        <w:t>（4）属于同一集团、协会、商会等组织成员的投标人按照该组织要求协同参加政府采购活动；</w:t>
      </w:r>
    </w:p>
    <w:p>
      <w:pPr>
        <w:pStyle w:val="null5"/>
        <w:ind w:firstLine="480"/>
        <w:jc w:val="left"/>
      </w:pPr>
      <w:r>
        <w:rPr>
          <w:rFonts w:ascii="仿宋_GB2312" w:hAnsi="仿宋_GB2312" w:cs="仿宋_GB2312" w:eastAsia="仿宋_GB2312"/>
        </w:rPr>
        <w:t>（5）投标人之间事先约定由某一特定投标人中标、成交；</w:t>
      </w:r>
    </w:p>
    <w:p>
      <w:pPr>
        <w:pStyle w:val="null5"/>
        <w:ind w:firstLine="480"/>
        <w:jc w:val="left"/>
      </w:pPr>
      <w:r>
        <w:rPr>
          <w:rFonts w:ascii="仿宋_GB2312" w:hAnsi="仿宋_GB2312" w:cs="仿宋_GB2312" w:eastAsia="仿宋_GB2312"/>
        </w:rPr>
        <w:t>（6）投标人之间商定部分投标人放弃参加政府采购活动或者放弃中标、成交；</w:t>
      </w:r>
    </w:p>
    <w:p>
      <w:pPr>
        <w:pStyle w:val="null5"/>
        <w:ind w:firstLine="480"/>
        <w:jc w:val="left"/>
      </w:pPr>
      <w:r>
        <w:rPr>
          <w:rFonts w:ascii="仿宋_GB2312" w:hAnsi="仿宋_GB2312" w:cs="仿宋_GB2312" w:eastAsia="仿宋_GB2312"/>
        </w:rPr>
        <w:t>（7）投标人与采购人或者采购代理机构之间、投标人相互之间，为谋求特定投标人中标、成交或者排斥其他投标人的其他串通行为。</w:t>
      </w:r>
    </w:p>
    <w:p>
      <w:pPr>
        <w:pStyle w:val="null5"/>
        <w:ind w:firstLine="480"/>
        <w:jc w:val="left"/>
      </w:pPr>
      <w:r>
        <w:rPr>
          <w:rFonts w:ascii="仿宋_GB2312" w:hAnsi="仿宋_GB2312" w:cs="仿宋_GB2312" w:eastAsia="仿宋_GB2312"/>
        </w:rPr>
        <w:t>7.投标无效的情形</w:t>
      </w:r>
    </w:p>
    <w:p>
      <w:pPr>
        <w:pStyle w:val="null5"/>
        <w:ind w:firstLine="480"/>
        <w:jc w:val="left"/>
      </w:pPr>
      <w:r>
        <w:rPr>
          <w:rFonts w:ascii="仿宋_GB2312" w:hAnsi="仿宋_GB2312" w:cs="仿宋_GB2312" w:eastAsia="仿宋_GB2312"/>
        </w:rPr>
        <w:t>投标人存在下列情况之一的，投标无效:</w:t>
      </w:r>
    </w:p>
    <w:p>
      <w:pPr>
        <w:pStyle w:val="null5"/>
        <w:ind w:firstLine="480"/>
        <w:jc w:val="left"/>
      </w:pPr>
      <w:r>
        <w:rPr>
          <w:rFonts w:ascii="仿宋_GB2312" w:hAnsi="仿宋_GB2312" w:cs="仿宋_GB2312" w:eastAsia="仿宋_GB2312"/>
        </w:rPr>
        <w:t>（1）未按照招标文件的规定提交投标保证金的；</w:t>
      </w:r>
    </w:p>
    <w:p>
      <w:pPr>
        <w:pStyle w:val="null5"/>
        <w:ind w:firstLine="480"/>
        <w:jc w:val="left"/>
      </w:pPr>
      <w:r>
        <w:rPr>
          <w:rFonts w:ascii="仿宋_GB2312" w:hAnsi="仿宋_GB2312" w:cs="仿宋_GB2312" w:eastAsia="仿宋_GB2312"/>
        </w:rPr>
        <w:t>（2）投标文件未按招标文件要求签署、盖章的；</w:t>
      </w:r>
    </w:p>
    <w:p>
      <w:pPr>
        <w:pStyle w:val="null5"/>
        <w:ind w:firstLine="480"/>
        <w:jc w:val="left"/>
      </w:pPr>
      <w:r>
        <w:rPr>
          <w:rFonts w:ascii="仿宋_GB2312" w:hAnsi="仿宋_GB2312" w:cs="仿宋_GB2312" w:eastAsia="仿宋_GB2312"/>
        </w:rPr>
        <w:t>（3）不具备招标文件中规定的资格要求的；</w:t>
      </w:r>
    </w:p>
    <w:p>
      <w:pPr>
        <w:pStyle w:val="null5"/>
        <w:ind w:firstLine="480"/>
        <w:jc w:val="left"/>
      </w:pPr>
      <w:r>
        <w:rPr>
          <w:rFonts w:ascii="仿宋_GB2312" w:hAnsi="仿宋_GB2312" w:cs="仿宋_GB2312" w:eastAsia="仿宋_GB2312"/>
        </w:rPr>
        <w:t>（4）报价超过招标文件中规定的预算金额或者最高限价的；</w:t>
      </w:r>
    </w:p>
    <w:p>
      <w:pPr>
        <w:pStyle w:val="null5"/>
        <w:ind w:firstLine="480"/>
        <w:jc w:val="left"/>
      </w:pPr>
      <w:r>
        <w:rPr>
          <w:rFonts w:ascii="仿宋_GB2312" w:hAnsi="仿宋_GB2312" w:cs="仿宋_GB2312" w:eastAsia="仿宋_GB2312"/>
        </w:rPr>
        <w:t>（5）投标文件含有采购人不能接受的附加条件的；</w:t>
      </w:r>
    </w:p>
    <w:p>
      <w:pPr>
        <w:pStyle w:val="null5"/>
        <w:ind w:firstLine="480"/>
        <w:jc w:val="left"/>
      </w:pPr>
      <w:r>
        <w:rPr>
          <w:rFonts w:ascii="仿宋_GB2312" w:hAnsi="仿宋_GB2312" w:cs="仿宋_GB2312" w:eastAsia="仿宋_GB2312"/>
        </w:rPr>
        <w:t>（6）法律、法规和招标文件规定的其他无效情形。</w:t>
      </w:r>
    </w:p>
    <w:p>
      <w:pPr>
        <w:pStyle w:val="null5"/>
        <w:ind w:firstLine="480"/>
        <w:jc w:val="left"/>
      </w:pPr>
      <w:r>
        <w:rPr>
          <w:rFonts w:ascii="仿宋_GB2312" w:hAnsi="仿宋_GB2312" w:cs="仿宋_GB2312" w:eastAsia="仿宋_GB2312"/>
        </w:rPr>
        <w:t>8.废标的情形</w:t>
      </w:r>
    </w:p>
    <w:p>
      <w:pPr>
        <w:pStyle w:val="null5"/>
        <w:ind w:firstLine="480"/>
        <w:jc w:val="left"/>
      </w:pPr>
      <w:r>
        <w:rPr>
          <w:rFonts w:ascii="仿宋_GB2312" w:hAnsi="仿宋_GB2312" w:cs="仿宋_GB2312" w:eastAsia="仿宋_GB2312"/>
        </w:rPr>
        <w:t>出现下列情形之一的，应予以废标。</w:t>
      </w:r>
    </w:p>
    <w:p>
      <w:pPr>
        <w:pStyle w:val="null5"/>
        <w:ind w:firstLine="480"/>
        <w:jc w:val="left"/>
      </w:pPr>
      <w:r>
        <w:rPr>
          <w:rFonts w:ascii="仿宋_GB2312" w:hAnsi="仿宋_GB2312" w:cs="仿宋_GB2312" w:eastAsia="仿宋_GB2312"/>
        </w:rPr>
        <w:t>（1）符合专业条件的投标人或者对招标文件作实质响应的投标人不足3家；或参与竞争的核心产品品牌不足3个的；</w:t>
      </w:r>
    </w:p>
    <w:p>
      <w:pPr>
        <w:pStyle w:val="null5"/>
        <w:ind w:firstLine="480"/>
        <w:jc w:val="left"/>
      </w:pPr>
      <w:r>
        <w:rPr>
          <w:rFonts w:ascii="仿宋_GB2312" w:hAnsi="仿宋_GB2312" w:cs="仿宋_GB2312" w:eastAsia="仿宋_GB2312"/>
        </w:rPr>
        <w:t>（2）出现影响采购公正的违法、违规行为的；</w:t>
      </w:r>
    </w:p>
    <w:p>
      <w:pPr>
        <w:pStyle w:val="null5"/>
        <w:ind w:firstLine="480"/>
        <w:jc w:val="left"/>
      </w:pPr>
      <w:r>
        <w:rPr>
          <w:rFonts w:ascii="仿宋_GB2312" w:hAnsi="仿宋_GB2312" w:cs="仿宋_GB2312" w:eastAsia="仿宋_GB2312"/>
        </w:rPr>
        <w:t>（3）投标人的报价均超过了采购预算的；</w:t>
      </w:r>
    </w:p>
    <w:p>
      <w:pPr>
        <w:pStyle w:val="null5"/>
        <w:ind w:firstLine="480"/>
        <w:jc w:val="left"/>
      </w:pPr>
      <w:r>
        <w:rPr>
          <w:rFonts w:ascii="仿宋_GB2312" w:hAnsi="仿宋_GB2312" w:cs="仿宋_GB2312" w:eastAsia="仿宋_GB2312"/>
        </w:rPr>
        <w:t>（4）因重大变故，采购任务取消的；</w:t>
      </w:r>
    </w:p>
    <w:p>
      <w:pPr>
        <w:pStyle w:val="null5"/>
        <w:ind w:firstLine="480"/>
        <w:jc w:val="left"/>
      </w:pPr>
      <w:r>
        <w:rPr>
          <w:rFonts w:ascii="仿宋_GB2312" w:hAnsi="仿宋_GB2312" w:cs="仿宋_GB2312" w:eastAsia="仿宋_GB2312"/>
        </w:rPr>
        <w:t>9.定标</w:t>
      </w:r>
    </w:p>
    <w:p>
      <w:pPr>
        <w:pStyle w:val="null5"/>
        <w:ind w:firstLine="480"/>
        <w:jc w:val="left"/>
      </w:pPr>
      <w:r>
        <w:rPr>
          <w:rFonts w:ascii="仿宋_GB2312" w:hAnsi="仿宋_GB2312" w:cs="仿宋_GB2312" w:eastAsia="仿宋_GB2312"/>
        </w:rPr>
        <w:t>评标委员会按照招标文件确定的评标方法、步骤、标准，对投标文件进行评审。评标结束后，评标委员会根据采购人委托直接确定中标人或者由采购人在评标报告确定的中标候选人名单中按顺序确定中标人。</w:t>
      </w:r>
    </w:p>
    <w:p>
      <w:pPr>
        <w:pStyle w:val="null5"/>
        <w:jc w:val="left"/>
        <w:outlineLvl w:val="2"/>
      </w:pPr>
      <w:r>
        <w:rPr>
          <w:rFonts w:ascii="仿宋_GB2312" w:hAnsi="仿宋_GB2312" w:cs="仿宋_GB2312" w:eastAsia="仿宋_GB2312"/>
          <w:sz w:val="28"/>
          <w:b/>
        </w:rPr>
        <w:t>二.落实政府采购政策</w:t>
      </w:r>
    </w:p>
    <w:p>
      <w:pPr>
        <w:pStyle w:val="null5"/>
        <w:ind w:firstLine="480"/>
        <w:jc w:val="left"/>
      </w:pPr>
      <w:r>
        <w:rPr>
          <w:rFonts w:ascii="仿宋_GB2312" w:hAnsi="仿宋_GB2312" w:cs="仿宋_GB2312" w:eastAsia="仿宋_GB2312"/>
        </w:rPr>
        <w:t>1.节约能源、保护环境</w:t>
      </w:r>
    </w:p>
    <w:p>
      <w:pPr>
        <w:pStyle w:val="null5"/>
        <w:ind w:firstLine="480"/>
        <w:jc w:val="left"/>
      </w:pPr>
      <w:r>
        <w:rPr>
          <w:rFonts w:ascii="仿宋_GB2312" w:hAnsi="仿宋_GB2312" w:cs="仿宋_GB2312" w:eastAsia="仿宋_GB2312"/>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5"/>
        <w:ind w:firstLine="480"/>
        <w:jc w:val="left"/>
      </w:pPr>
      <w:r>
        <w:rPr>
          <w:rFonts w:ascii="仿宋_GB2312" w:hAnsi="仿宋_GB2312" w:cs="仿宋_GB2312" w:eastAsia="仿宋_GB2312"/>
        </w:rPr>
        <w:t>2.促进中小企业发展</w:t>
      </w:r>
    </w:p>
    <w:p>
      <w:pPr>
        <w:pStyle w:val="null5"/>
        <w:ind w:firstLine="480"/>
        <w:jc w:val="left"/>
      </w:pPr>
      <w:r>
        <w:rPr>
          <w:rFonts w:ascii="仿宋_GB2312" w:hAnsi="仿宋_GB2312" w:cs="仿宋_GB2312" w:eastAsia="仿宋_GB2312"/>
        </w:rPr>
        <w:t>2.1采购人在政府采购活动中应当通过加强采购需求管理，落实预留采购份额、价格评审优惠、优先采购等措施，提高中小企业在政府采购中的份额，支持中小企业发展。</w:t>
      </w:r>
    </w:p>
    <w:p>
      <w:pPr>
        <w:pStyle w:val="null5"/>
        <w:ind w:firstLine="480"/>
        <w:jc w:val="left"/>
      </w:pPr>
      <w:r>
        <w:rPr>
          <w:rFonts w:ascii="仿宋_GB2312" w:hAnsi="仿宋_GB2312" w:cs="仿宋_GB2312" w:eastAsia="仿宋_GB2312"/>
        </w:rPr>
        <w:t>2.2《政府采购促进中小企业发展管理办法》所称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r>
    </w:p>
    <w:p>
      <w:pPr>
        <w:pStyle w:val="null5"/>
        <w:ind w:firstLine="480"/>
        <w:jc w:val="left"/>
      </w:pPr>
      <w:r>
        <w:rPr>
          <w:rFonts w:ascii="仿宋_GB2312" w:hAnsi="仿宋_GB2312" w:cs="仿宋_GB2312" w:eastAsia="仿宋_GB2312"/>
        </w:rPr>
        <w:t>2.3在政府采购活动中，投标人提供的货物、工程或者服务符合下列情形的，享受《政府采购促进中小企业发展管理办法》规定的中小企业扶持政策：</w:t>
      </w:r>
    </w:p>
    <w:p>
      <w:pPr>
        <w:pStyle w:val="null5"/>
        <w:ind w:firstLine="480"/>
        <w:jc w:val="left"/>
      </w:pPr>
      <w:r>
        <w:rPr>
          <w:rFonts w:ascii="仿宋_GB2312" w:hAnsi="仿宋_GB2312" w:cs="仿宋_GB2312" w:eastAsia="仿宋_GB2312"/>
        </w:rPr>
        <w:t>（1）在货物采购项目中，货物由中小企业制造，即货物由中小企业生产且使用该中小企业商号或者注册商标；</w:t>
      </w:r>
    </w:p>
    <w:p>
      <w:pPr>
        <w:pStyle w:val="null5"/>
        <w:ind w:firstLine="480"/>
        <w:jc w:val="left"/>
      </w:pPr>
      <w:r>
        <w:rPr>
          <w:rFonts w:ascii="仿宋_GB2312" w:hAnsi="仿宋_GB2312" w:cs="仿宋_GB2312" w:eastAsia="仿宋_GB2312"/>
        </w:rPr>
        <w:t>（2）在工程采购项目中，工程由中小企业承建，即工程施工单位为中小企业；</w:t>
      </w:r>
    </w:p>
    <w:p>
      <w:pPr>
        <w:pStyle w:val="null5"/>
        <w:ind w:firstLine="480"/>
        <w:jc w:val="left"/>
      </w:pPr>
      <w:r>
        <w:rPr>
          <w:rFonts w:ascii="仿宋_GB2312" w:hAnsi="仿宋_GB2312" w:cs="仿宋_GB2312" w:eastAsia="仿宋_GB2312"/>
        </w:rPr>
        <w:t>（3）在服务采购项目中，服务由中小企业承接，即提供服务的人员为中小企业依照《中华人民共和国劳动合同法》订立劳动合同的从业人员。</w:t>
      </w:r>
    </w:p>
    <w:p>
      <w:pPr>
        <w:pStyle w:val="null5"/>
        <w:ind w:firstLine="480"/>
        <w:jc w:val="left"/>
      </w:pPr>
      <w:r>
        <w:rPr>
          <w:rFonts w:ascii="仿宋_GB2312" w:hAnsi="仿宋_GB2312" w:cs="仿宋_GB2312" w:eastAsia="仿宋_GB2312"/>
        </w:rPr>
        <w:t>在货物采购项目中，投标人提供的货物既有中小企业制造货物，也有大型企业制造货物的，不享受《政府采购促进中小企业发展管理办法》规定的中小企业扶持政策。</w:t>
      </w:r>
    </w:p>
    <w:p>
      <w:pPr>
        <w:pStyle w:val="null5"/>
        <w:ind w:firstLine="480"/>
        <w:jc w:val="left"/>
      </w:pPr>
      <w:r>
        <w:rPr>
          <w:rFonts w:ascii="仿宋_GB2312" w:hAnsi="仿宋_GB2312" w:cs="仿宋_GB2312" w:eastAsia="仿宋_GB2312"/>
        </w:rPr>
        <w:t>以联合体形式参加政府采购活动，联合体各方均为中小企业的，联合体视同中小企业。其中，联合体各方均为小微企业的，联合体视同小微企业。</w:t>
      </w:r>
    </w:p>
    <w:p>
      <w:pPr>
        <w:pStyle w:val="null5"/>
        <w:ind w:firstLine="480"/>
        <w:jc w:val="left"/>
      </w:pPr>
      <w:r>
        <w:rPr>
          <w:rFonts w:ascii="仿宋_GB2312" w:hAnsi="仿宋_GB2312" w:cs="仿宋_GB2312" w:eastAsia="仿宋_GB2312"/>
        </w:rPr>
        <w:t>2.4依照《政府采购促进中小企业发展管理办法》《关于政府采购支持监狱企业发展有关问题的通知》和《财政部 民政部 中国残疾人联合会关于促进残疾人就业政府采购政策的通知》的规定，凡符合要求的小型、微型企业、监狱企业或残疾人福利性单位，按照以下比例给予相应的价格扣除：</w:t>
      </w:r>
    </w:p>
    <w:p>
      <w:pPr>
        <w:pStyle w:val="null5"/>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5"/>
              <w:jc w:val="left"/>
            </w:pPr>
            <w:r>
              <w:rPr>
                <w:rFonts w:ascii="仿宋_GB2312" w:hAnsi="仿宋_GB2312" w:cs="仿宋_GB2312" w:eastAsia="仿宋_GB2312"/>
              </w:rPr>
              <w:t xml:space="preserve"> 序号</w:t>
            </w:r>
          </w:p>
        </w:tc>
        <w:tc>
          <w:tcPr>
            <w:tcW w:type="dxa" w:w="1661"/>
          </w:tcPr>
          <w:p>
            <w:pPr>
              <w:pStyle w:val="null5"/>
              <w:jc w:val="left"/>
            </w:pPr>
            <w:r>
              <w:rPr>
                <w:rFonts w:ascii="仿宋_GB2312" w:hAnsi="仿宋_GB2312" w:cs="仿宋_GB2312" w:eastAsia="仿宋_GB2312"/>
              </w:rPr>
              <w:t xml:space="preserve"> 情形</w:t>
            </w:r>
          </w:p>
        </w:tc>
        <w:tc>
          <w:tcPr>
            <w:tcW w:type="dxa" w:w="1661"/>
          </w:tcPr>
          <w:p>
            <w:pPr>
              <w:pStyle w:val="null5"/>
              <w:jc w:val="left"/>
            </w:pPr>
            <w:r>
              <w:rPr>
                <w:rFonts w:ascii="仿宋_GB2312" w:hAnsi="仿宋_GB2312" w:cs="仿宋_GB2312" w:eastAsia="仿宋_GB2312"/>
              </w:rPr>
              <w:t xml:space="preserve"> 适用对象</w:t>
            </w:r>
          </w:p>
        </w:tc>
        <w:tc>
          <w:tcPr>
            <w:tcW w:type="dxa" w:w="831"/>
          </w:tcPr>
          <w:p>
            <w:pPr>
              <w:pStyle w:val="null5"/>
              <w:jc w:val="left"/>
            </w:pPr>
            <w:r>
              <w:rPr>
                <w:rFonts w:ascii="仿宋_GB2312" w:hAnsi="仿宋_GB2312" w:cs="仿宋_GB2312" w:eastAsia="仿宋_GB2312"/>
              </w:rPr>
              <w:t xml:space="preserve"> 比例</w:t>
            </w:r>
          </w:p>
        </w:tc>
        <w:tc>
          <w:tcPr>
            <w:tcW w:type="dxa" w:w="1661"/>
          </w:tcPr>
          <w:p>
            <w:pPr>
              <w:pStyle w:val="null5"/>
              <w:jc w:val="left"/>
            </w:pPr>
            <w:r>
              <w:rPr>
                <w:rFonts w:ascii="仿宋_GB2312" w:hAnsi="仿宋_GB2312" w:cs="仿宋_GB2312" w:eastAsia="仿宋_GB2312"/>
              </w:rPr>
              <w:t xml:space="preserve"> 说明</w:t>
            </w:r>
          </w:p>
        </w:tc>
        <w:tc>
          <w:tcPr>
            <w:tcW w:type="dxa" w:w="1661"/>
          </w:tcPr>
          <w:p>
            <w:pPr>
              <w:pStyle w:val="null5"/>
              <w:jc w:val="left"/>
            </w:pPr>
            <w:r>
              <w:rPr>
                <w:rFonts w:ascii="仿宋_GB2312" w:hAnsi="仿宋_GB2312" w:cs="仿宋_GB2312" w:eastAsia="仿宋_GB2312"/>
              </w:rPr>
              <w:t xml:space="preserve"> 关联格式</w:t>
            </w:r>
          </w:p>
        </w:tc>
      </w:tr>
      <w:tr>
        <w:tc>
          <w:tcPr>
            <w:tcW w:type="dxa" w:w="831"/>
          </w:tcPr>
          <w:p>
            <w:pPr>
              <w:pStyle w:val="null5"/>
              <w:jc w:val="left"/>
            </w:pPr>
            <w:r>
              <w:rPr>
                <w:rFonts w:ascii="仿宋_GB2312" w:hAnsi="仿宋_GB2312" w:cs="仿宋_GB2312" w:eastAsia="仿宋_GB2312"/>
              </w:rPr>
              <w:t>1</w:t>
            </w:r>
          </w:p>
        </w:tc>
        <w:tc>
          <w:tcPr>
            <w:tcW w:type="dxa" w:w="1661"/>
          </w:tcPr>
          <w:p>
            <w:pPr>
              <w:pStyle w:val="null5"/>
              <w:jc w:val="left"/>
            </w:pPr>
            <w:r>
              <w:rPr>
                <w:rFonts w:ascii="仿宋_GB2312" w:hAnsi="仿宋_GB2312" w:cs="仿宋_GB2312" w:eastAsia="仿宋_GB2312"/>
              </w:rPr>
              <w:t>小型、微型企业，监狱企业，残疾人福利性单位</w:t>
            </w:r>
          </w:p>
        </w:tc>
        <w:tc>
          <w:tcPr>
            <w:tcW w:type="dxa" w:w="1661"/>
          </w:tcPr>
          <w:p>
            <w:pPr>
              <w:pStyle w:val="null5"/>
              <w:jc w:val="left"/>
            </w:pPr>
            <w:r>
              <w:rPr>
                <w:rFonts w:ascii="仿宋_GB2312" w:hAnsi="仿宋_GB2312" w:cs="仿宋_GB2312" w:eastAsia="仿宋_GB2312"/>
              </w:rPr>
              <w:t>投标人或者联合体均为小型、微型企业</w:t>
            </w:r>
          </w:p>
        </w:tc>
        <w:tc>
          <w:tcPr>
            <w:tcW w:type="dxa" w:w="831"/>
          </w:tcPr>
          <w:p>
            <w:pPr>
              <w:pStyle w:val="null5"/>
              <w:jc w:val="right"/>
            </w:pPr>
            <w:r>
              <w:rPr>
                <w:rFonts w:ascii="仿宋_GB2312" w:hAnsi="仿宋_GB2312" w:cs="仿宋_GB2312" w:eastAsia="仿宋_GB2312"/>
              </w:rPr>
              <w:t>20.00%</w:t>
            </w:r>
          </w:p>
        </w:tc>
        <w:tc>
          <w:tcPr>
            <w:tcW w:type="dxa" w:w="1661"/>
          </w:tcPr>
          <w:p>
            <w:pPr>
              <w:pStyle w:val="null5"/>
              <w:jc w:val="left"/>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5"/>
              <w:jc w:val="left"/>
            </w:pPr>
            <w:r>
              <w:rPr>
                <w:rFonts w:ascii="仿宋_GB2312" w:hAnsi="仿宋_GB2312" w:cs="仿宋_GB2312" w:eastAsia="仿宋_GB2312"/>
              </w:rPr>
              <w:t>开标一览表 分项报价表</w:t>
            </w:r>
          </w:p>
        </w:tc>
      </w:tr>
    </w:tbl>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5"/>
              <w:jc w:val="left"/>
            </w:pPr>
            <w:r>
              <w:rPr>
                <w:rFonts w:ascii="仿宋_GB2312" w:hAnsi="仿宋_GB2312" w:cs="仿宋_GB2312" w:eastAsia="仿宋_GB2312"/>
              </w:rPr>
              <w:t xml:space="preserve"> 序号</w:t>
            </w:r>
          </w:p>
        </w:tc>
        <w:tc>
          <w:tcPr>
            <w:tcW w:type="dxa" w:w="1661"/>
          </w:tcPr>
          <w:p>
            <w:pPr>
              <w:pStyle w:val="null5"/>
              <w:jc w:val="left"/>
            </w:pPr>
            <w:r>
              <w:rPr>
                <w:rFonts w:ascii="仿宋_GB2312" w:hAnsi="仿宋_GB2312" w:cs="仿宋_GB2312" w:eastAsia="仿宋_GB2312"/>
              </w:rPr>
              <w:t xml:space="preserve"> 情形</w:t>
            </w:r>
          </w:p>
        </w:tc>
        <w:tc>
          <w:tcPr>
            <w:tcW w:type="dxa" w:w="1661"/>
          </w:tcPr>
          <w:p>
            <w:pPr>
              <w:pStyle w:val="null5"/>
              <w:jc w:val="left"/>
            </w:pPr>
            <w:r>
              <w:rPr>
                <w:rFonts w:ascii="仿宋_GB2312" w:hAnsi="仿宋_GB2312" w:cs="仿宋_GB2312" w:eastAsia="仿宋_GB2312"/>
              </w:rPr>
              <w:t xml:space="preserve"> 适用对象</w:t>
            </w:r>
          </w:p>
        </w:tc>
        <w:tc>
          <w:tcPr>
            <w:tcW w:type="dxa" w:w="831"/>
          </w:tcPr>
          <w:p>
            <w:pPr>
              <w:pStyle w:val="null5"/>
              <w:jc w:val="left"/>
            </w:pPr>
            <w:r>
              <w:rPr>
                <w:rFonts w:ascii="仿宋_GB2312" w:hAnsi="仿宋_GB2312" w:cs="仿宋_GB2312" w:eastAsia="仿宋_GB2312"/>
              </w:rPr>
              <w:t xml:space="preserve"> 比例</w:t>
            </w:r>
          </w:p>
        </w:tc>
        <w:tc>
          <w:tcPr>
            <w:tcW w:type="dxa" w:w="1661"/>
          </w:tcPr>
          <w:p>
            <w:pPr>
              <w:pStyle w:val="null5"/>
              <w:jc w:val="left"/>
            </w:pPr>
            <w:r>
              <w:rPr>
                <w:rFonts w:ascii="仿宋_GB2312" w:hAnsi="仿宋_GB2312" w:cs="仿宋_GB2312" w:eastAsia="仿宋_GB2312"/>
              </w:rPr>
              <w:t xml:space="preserve"> 说明</w:t>
            </w:r>
          </w:p>
        </w:tc>
        <w:tc>
          <w:tcPr>
            <w:tcW w:type="dxa" w:w="1661"/>
          </w:tcPr>
          <w:p>
            <w:pPr>
              <w:pStyle w:val="null5"/>
              <w:jc w:val="left"/>
            </w:pPr>
            <w:r>
              <w:rPr>
                <w:rFonts w:ascii="仿宋_GB2312" w:hAnsi="仿宋_GB2312" w:cs="仿宋_GB2312" w:eastAsia="仿宋_GB2312"/>
              </w:rPr>
              <w:t xml:space="preserve"> 关联格式</w:t>
            </w:r>
          </w:p>
        </w:tc>
      </w:tr>
      <w:tr>
        <w:tc>
          <w:tcPr>
            <w:tcW w:type="dxa" w:w="831"/>
          </w:tcPr>
          <w:p>
            <w:pPr>
              <w:pStyle w:val="null5"/>
              <w:jc w:val="left"/>
            </w:pPr>
            <w:r>
              <w:rPr>
                <w:rFonts w:ascii="仿宋_GB2312" w:hAnsi="仿宋_GB2312" w:cs="仿宋_GB2312" w:eastAsia="仿宋_GB2312"/>
              </w:rPr>
              <w:t>1</w:t>
            </w:r>
          </w:p>
        </w:tc>
        <w:tc>
          <w:tcPr>
            <w:tcW w:type="dxa" w:w="1661"/>
          </w:tcPr>
          <w:p>
            <w:pPr>
              <w:pStyle w:val="null5"/>
              <w:jc w:val="left"/>
            </w:pPr>
            <w:r>
              <w:rPr>
                <w:rFonts w:ascii="仿宋_GB2312" w:hAnsi="仿宋_GB2312" w:cs="仿宋_GB2312" w:eastAsia="仿宋_GB2312"/>
              </w:rPr>
              <w:t>小型、微型企业，监狱企业，残疾人福利性单位</w:t>
            </w:r>
          </w:p>
        </w:tc>
        <w:tc>
          <w:tcPr>
            <w:tcW w:type="dxa" w:w="1661"/>
          </w:tcPr>
          <w:p>
            <w:pPr>
              <w:pStyle w:val="null5"/>
              <w:jc w:val="left"/>
            </w:pPr>
            <w:r>
              <w:rPr>
                <w:rFonts w:ascii="仿宋_GB2312" w:hAnsi="仿宋_GB2312" w:cs="仿宋_GB2312" w:eastAsia="仿宋_GB2312"/>
              </w:rPr>
              <w:t>投标人或者联合体均为小型、微型企业</w:t>
            </w:r>
          </w:p>
        </w:tc>
        <w:tc>
          <w:tcPr>
            <w:tcW w:type="dxa" w:w="831"/>
          </w:tcPr>
          <w:p>
            <w:pPr>
              <w:pStyle w:val="null5"/>
              <w:jc w:val="right"/>
            </w:pPr>
            <w:r>
              <w:rPr>
                <w:rFonts w:ascii="仿宋_GB2312" w:hAnsi="仿宋_GB2312" w:cs="仿宋_GB2312" w:eastAsia="仿宋_GB2312"/>
              </w:rPr>
              <w:t>20.00%</w:t>
            </w:r>
          </w:p>
        </w:tc>
        <w:tc>
          <w:tcPr>
            <w:tcW w:type="dxa" w:w="1661"/>
          </w:tcPr>
          <w:p>
            <w:pPr>
              <w:pStyle w:val="null5"/>
              <w:jc w:val="left"/>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5"/>
              <w:jc w:val="left"/>
            </w:pPr>
            <w:r>
              <w:rPr>
                <w:rFonts w:ascii="仿宋_GB2312" w:hAnsi="仿宋_GB2312" w:cs="仿宋_GB2312" w:eastAsia="仿宋_GB2312"/>
              </w:rPr>
              <w:t>开标一览表 分项报价表</w:t>
            </w:r>
          </w:p>
        </w:tc>
      </w:tr>
    </w:tbl>
    <w:p>
      <w:pPr>
        <w:pStyle w:val="null5"/>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5"/>
              <w:jc w:val="left"/>
            </w:pPr>
            <w:r>
              <w:rPr>
                <w:rFonts w:ascii="仿宋_GB2312" w:hAnsi="仿宋_GB2312" w:cs="仿宋_GB2312" w:eastAsia="仿宋_GB2312"/>
              </w:rPr>
              <w:t xml:space="preserve"> 序号</w:t>
            </w:r>
          </w:p>
        </w:tc>
        <w:tc>
          <w:tcPr>
            <w:tcW w:type="dxa" w:w="1661"/>
          </w:tcPr>
          <w:p>
            <w:pPr>
              <w:pStyle w:val="null5"/>
              <w:jc w:val="left"/>
            </w:pPr>
            <w:r>
              <w:rPr>
                <w:rFonts w:ascii="仿宋_GB2312" w:hAnsi="仿宋_GB2312" w:cs="仿宋_GB2312" w:eastAsia="仿宋_GB2312"/>
              </w:rPr>
              <w:t xml:space="preserve"> 情形</w:t>
            </w:r>
          </w:p>
        </w:tc>
        <w:tc>
          <w:tcPr>
            <w:tcW w:type="dxa" w:w="1661"/>
          </w:tcPr>
          <w:p>
            <w:pPr>
              <w:pStyle w:val="null5"/>
              <w:jc w:val="left"/>
            </w:pPr>
            <w:r>
              <w:rPr>
                <w:rFonts w:ascii="仿宋_GB2312" w:hAnsi="仿宋_GB2312" w:cs="仿宋_GB2312" w:eastAsia="仿宋_GB2312"/>
              </w:rPr>
              <w:t xml:space="preserve"> 适用对象</w:t>
            </w:r>
          </w:p>
        </w:tc>
        <w:tc>
          <w:tcPr>
            <w:tcW w:type="dxa" w:w="831"/>
          </w:tcPr>
          <w:p>
            <w:pPr>
              <w:pStyle w:val="null5"/>
              <w:jc w:val="left"/>
            </w:pPr>
            <w:r>
              <w:rPr>
                <w:rFonts w:ascii="仿宋_GB2312" w:hAnsi="仿宋_GB2312" w:cs="仿宋_GB2312" w:eastAsia="仿宋_GB2312"/>
              </w:rPr>
              <w:t xml:space="preserve"> 比例</w:t>
            </w:r>
          </w:p>
        </w:tc>
        <w:tc>
          <w:tcPr>
            <w:tcW w:type="dxa" w:w="1661"/>
          </w:tcPr>
          <w:p>
            <w:pPr>
              <w:pStyle w:val="null5"/>
              <w:jc w:val="left"/>
            </w:pPr>
            <w:r>
              <w:rPr>
                <w:rFonts w:ascii="仿宋_GB2312" w:hAnsi="仿宋_GB2312" w:cs="仿宋_GB2312" w:eastAsia="仿宋_GB2312"/>
              </w:rPr>
              <w:t xml:space="preserve"> 说明</w:t>
            </w:r>
          </w:p>
        </w:tc>
        <w:tc>
          <w:tcPr>
            <w:tcW w:type="dxa" w:w="1661"/>
          </w:tcPr>
          <w:p>
            <w:pPr>
              <w:pStyle w:val="null5"/>
              <w:jc w:val="left"/>
            </w:pPr>
            <w:r>
              <w:rPr>
                <w:rFonts w:ascii="仿宋_GB2312" w:hAnsi="仿宋_GB2312" w:cs="仿宋_GB2312" w:eastAsia="仿宋_GB2312"/>
              </w:rPr>
              <w:t xml:space="preserve"> 关联格式</w:t>
            </w:r>
          </w:p>
        </w:tc>
      </w:tr>
      <w:tr>
        <w:tc>
          <w:tcPr>
            <w:tcW w:type="dxa" w:w="831"/>
          </w:tcPr>
          <w:p>
            <w:pPr>
              <w:pStyle w:val="null5"/>
              <w:jc w:val="left"/>
            </w:pPr>
            <w:r>
              <w:rPr>
                <w:rFonts w:ascii="仿宋_GB2312" w:hAnsi="仿宋_GB2312" w:cs="仿宋_GB2312" w:eastAsia="仿宋_GB2312"/>
              </w:rPr>
              <w:t>1</w:t>
            </w:r>
          </w:p>
        </w:tc>
        <w:tc>
          <w:tcPr>
            <w:tcW w:type="dxa" w:w="1661"/>
          </w:tcPr>
          <w:p>
            <w:pPr>
              <w:pStyle w:val="null5"/>
              <w:jc w:val="left"/>
            </w:pPr>
            <w:r>
              <w:rPr>
                <w:rFonts w:ascii="仿宋_GB2312" w:hAnsi="仿宋_GB2312" w:cs="仿宋_GB2312" w:eastAsia="仿宋_GB2312"/>
              </w:rPr>
              <w:t>小型、微型企业，监狱企业，残疾人福利性单位</w:t>
            </w:r>
          </w:p>
        </w:tc>
        <w:tc>
          <w:tcPr>
            <w:tcW w:type="dxa" w:w="1661"/>
          </w:tcPr>
          <w:p>
            <w:pPr>
              <w:pStyle w:val="null5"/>
              <w:jc w:val="left"/>
            </w:pPr>
            <w:r>
              <w:rPr>
                <w:rFonts w:ascii="仿宋_GB2312" w:hAnsi="仿宋_GB2312" w:cs="仿宋_GB2312" w:eastAsia="仿宋_GB2312"/>
              </w:rPr>
              <w:t>投标人或者联合体均为小型、微型企业</w:t>
            </w:r>
          </w:p>
        </w:tc>
        <w:tc>
          <w:tcPr>
            <w:tcW w:type="dxa" w:w="831"/>
          </w:tcPr>
          <w:p>
            <w:pPr>
              <w:pStyle w:val="null5"/>
              <w:jc w:val="right"/>
            </w:pPr>
            <w:r>
              <w:rPr>
                <w:rFonts w:ascii="仿宋_GB2312" w:hAnsi="仿宋_GB2312" w:cs="仿宋_GB2312" w:eastAsia="仿宋_GB2312"/>
              </w:rPr>
              <w:t>20.00%</w:t>
            </w:r>
          </w:p>
        </w:tc>
        <w:tc>
          <w:tcPr>
            <w:tcW w:type="dxa" w:w="1661"/>
          </w:tcPr>
          <w:p>
            <w:pPr>
              <w:pStyle w:val="null5"/>
              <w:jc w:val="left"/>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5"/>
              <w:jc w:val="left"/>
            </w:pPr>
            <w:r>
              <w:rPr>
                <w:rFonts w:ascii="仿宋_GB2312" w:hAnsi="仿宋_GB2312" w:cs="仿宋_GB2312" w:eastAsia="仿宋_GB2312"/>
              </w:rPr>
              <w:t>开标一览表 分项报价表</w:t>
            </w:r>
          </w:p>
        </w:tc>
      </w:tr>
    </w:tbl>
    <w:p>
      <w:pPr>
        <w:pStyle w:val="null5"/>
        <w:ind w:firstLine="480"/>
        <w:jc w:val="left"/>
      </w:pPr>
      <w:r>
        <w:rPr>
          <w:rFonts w:ascii="仿宋_GB2312" w:hAnsi="仿宋_GB2312" w:cs="仿宋_GB2312" w:eastAsia="仿宋_GB2312"/>
        </w:rPr>
        <w:t>2.5在政府采购活动中，提供货物、工程或者服务符合享受中小企业扶持政策的，投标人应提供《中小企业声明函》；属于监狱企业的，应提供由省级以上监狱管理局、戒毒管理局（含新疆生产建设兵团）出具的属于监狱企业的证明文件；属于残疾人福利性单位的，应提供《残疾人福利性单位声明函》。投标人应当按照《中小企业声明函》《残疾人福利性单位声明函》规定格式提供（格式附后，不可修改），未按规定提供的，不得享受相关中小企业扶持政策。</w:t>
      </w:r>
    </w:p>
    <w:p>
      <w:pPr>
        <w:pStyle w:val="null5"/>
        <w:ind w:firstLine="480"/>
        <w:jc w:val="left"/>
      </w:pPr>
      <w:r>
        <w:rPr>
          <w:rFonts w:ascii="仿宋_GB2312" w:hAnsi="仿宋_GB2312" w:cs="仿宋_GB2312" w:eastAsia="仿宋_GB2312"/>
        </w:rPr>
        <w:t>投标人应当对提供材料的真实性负责，若有虚假，将追究其法律责任。</w:t>
      </w:r>
    </w:p>
    <w:p>
      <w:pPr>
        <w:pStyle w:val="null5"/>
        <w:jc w:val="left"/>
        <w:outlineLvl w:val="2"/>
      </w:pPr>
      <w:r>
        <w:rPr>
          <w:rFonts w:ascii="仿宋_GB2312" w:hAnsi="仿宋_GB2312" w:cs="仿宋_GB2312" w:eastAsia="仿宋_GB2312"/>
          <w:sz w:val="28"/>
          <w:b/>
        </w:rPr>
        <w:t>三.评标程序</w:t>
      </w:r>
    </w:p>
    <w:p>
      <w:pPr>
        <w:pStyle w:val="null5"/>
        <w:ind w:firstLine="480"/>
        <w:jc w:val="left"/>
      </w:pPr>
      <w:r>
        <w:rPr>
          <w:rFonts w:ascii="仿宋_GB2312" w:hAnsi="仿宋_GB2312" w:cs="仿宋_GB2312" w:eastAsia="仿宋_GB2312"/>
        </w:rPr>
        <w:t>1.符合性审查</w:t>
      </w:r>
    </w:p>
    <w:p>
      <w:pPr>
        <w:pStyle w:val="null5"/>
        <w:ind w:firstLine="480"/>
        <w:jc w:val="left"/>
      </w:pPr>
      <w:r>
        <w:rPr>
          <w:rFonts w:ascii="仿宋_GB2312" w:hAnsi="仿宋_GB2312" w:cs="仿宋_GB2312" w:eastAsia="仿宋_GB2312"/>
        </w:rPr>
        <w:t>1.1依据招标文件的规定，从投标文件的有效性、完整性和对招标文件的响应程度进行审查，以确定是否满足招标文件的实质性要求。</w:t>
      </w:r>
    </w:p>
    <w:p>
      <w:pPr>
        <w:pStyle w:val="null5"/>
        <w:ind w:firstLine="480"/>
        <w:jc w:val="left"/>
      </w:pPr>
      <w:r>
        <w:rPr>
          <w:rFonts w:ascii="仿宋_GB2312" w:hAnsi="仿宋_GB2312" w:cs="仿宋_GB2312" w:eastAsia="仿宋_GB2312"/>
        </w:rPr>
        <w:t>1.2符合性审查中有任意一项未通过的，审查结果为未通过。投标人未通过符合性审查的，投标无效。</w:t>
      </w:r>
    </w:p>
    <w:p>
      <w:pPr>
        <w:pStyle w:val="null5"/>
        <w:ind w:firstLine="480"/>
        <w:jc w:val="center"/>
        <w:outlineLvl w:val="2"/>
      </w:pPr>
      <w:r>
        <w:rPr>
          <w:rFonts w:ascii="仿宋_GB2312" w:hAnsi="仿宋_GB2312" w:cs="仿宋_GB2312" w:eastAsia="仿宋_GB2312"/>
          <w:sz w:val="28"/>
          <w:b/>
        </w:rPr>
        <w:t>符合性审查表</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5"/>
              <w:jc w:val="left"/>
            </w:pPr>
            <w:r>
              <w:rPr>
                <w:rFonts w:ascii="仿宋_GB2312" w:hAnsi="仿宋_GB2312" w:cs="仿宋_GB2312" w:eastAsia="仿宋_GB2312"/>
              </w:rPr>
              <w:t xml:space="preserve"> 序号</w:t>
            </w:r>
          </w:p>
        </w:tc>
        <w:tc>
          <w:tcPr>
            <w:tcW w:type="dxa" w:w="3115"/>
          </w:tcPr>
          <w:p>
            <w:pPr>
              <w:pStyle w:val="null5"/>
              <w:jc w:val="left"/>
            </w:pPr>
            <w:r>
              <w:rPr>
                <w:rFonts w:ascii="仿宋_GB2312" w:hAnsi="仿宋_GB2312" w:cs="仿宋_GB2312" w:eastAsia="仿宋_GB2312"/>
              </w:rPr>
              <w:t xml:space="preserve"> 符合审查要求概况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1038"/>
          </w:tcPr>
          <w:p>
            <w:pPr>
              <w:pStyle w:val="null5"/>
              <w:jc w:val="left"/>
            </w:pPr>
            <w:r>
              <w:rPr>
                <w:rFonts w:ascii="仿宋_GB2312" w:hAnsi="仿宋_GB2312" w:cs="仿宋_GB2312" w:eastAsia="仿宋_GB2312"/>
              </w:rPr>
              <w:t>1</w:t>
            </w:r>
          </w:p>
        </w:tc>
        <w:tc>
          <w:tcPr>
            <w:tcW w:type="dxa" w:w="3115"/>
          </w:tcPr>
          <w:p>
            <w:pPr>
              <w:pStyle w:val="null5"/>
              <w:jc w:val="left"/>
            </w:pPr>
            <w:r>
              <w:rPr>
                <w:rFonts w:ascii="仿宋_GB2312" w:hAnsi="仿宋_GB2312" w:cs="仿宋_GB2312" w:eastAsia="仿宋_GB2312"/>
              </w:rPr>
              <w:t>投标及保证金缴纳情况</w:t>
            </w:r>
          </w:p>
        </w:tc>
        <w:tc>
          <w:tcPr>
            <w:tcW w:type="dxa" w:w="4153"/>
          </w:tcPr>
          <w:p>
            <w:pPr>
              <w:pStyle w:val="null5"/>
              <w:jc w:val="left"/>
            </w:pPr>
            <w:r>
              <w:rPr>
                <w:rFonts w:ascii="仿宋_GB2312" w:hAnsi="仿宋_GB2312" w:cs="仿宋_GB2312" w:eastAsia="仿宋_GB2312"/>
              </w:rPr>
              <w:t>按要求进行网上投标、进行保证金缴纳。（本项目不要求缴纳保证金）</w:t>
            </w:r>
          </w:p>
        </w:tc>
      </w:tr>
      <w:tr>
        <w:tc>
          <w:tcPr>
            <w:tcW w:type="dxa" w:w="1038"/>
          </w:tcPr>
          <w:p>
            <w:pPr>
              <w:pStyle w:val="null5"/>
              <w:jc w:val="left"/>
            </w:pPr>
            <w:r>
              <w:rPr>
                <w:rFonts w:ascii="仿宋_GB2312" w:hAnsi="仿宋_GB2312" w:cs="仿宋_GB2312" w:eastAsia="仿宋_GB2312"/>
              </w:rPr>
              <w:t>2</w:t>
            </w:r>
          </w:p>
        </w:tc>
        <w:tc>
          <w:tcPr>
            <w:tcW w:type="dxa" w:w="3115"/>
          </w:tcPr>
          <w:p>
            <w:pPr>
              <w:pStyle w:val="null5"/>
              <w:jc w:val="left"/>
            </w:pPr>
            <w:r>
              <w:rPr>
                <w:rFonts w:ascii="仿宋_GB2312" w:hAnsi="仿宋_GB2312" w:cs="仿宋_GB2312" w:eastAsia="仿宋_GB2312"/>
              </w:rPr>
              <w:t>投标报价</w:t>
            </w:r>
          </w:p>
        </w:tc>
        <w:tc>
          <w:tcPr>
            <w:tcW w:type="dxa" w:w="4153"/>
          </w:tcPr>
          <w:p>
            <w:pPr>
              <w:pStyle w:val="null5"/>
              <w:jc w:val="left"/>
            </w:pPr>
            <w:r>
              <w:rPr>
                <w:rFonts w:ascii="仿宋_GB2312" w:hAnsi="仿宋_GB2312" w:cs="仿宋_GB2312" w:eastAsia="仿宋_GB2312"/>
              </w:rPr>
              <w:t>投标报价（包括分项报价，投标总报价）只能有一个有效报价且不超过采购预算或最高限价，投标报价不得缺项、漏项。</w:t>
            </w:r>
          </w:p>
        </w:tc>
      </w:tr>
      <w:tr>
        <w:tc>
          <w:tcPr>
            <w:tcW w:type="dxa" w:w="1038"/>
          </w:tcPr>
          <w:p>
            <w:pPr>
              <w:pStyle w:val="null5"/>
              <w:jc w:val="left"/>
            </w:pPr>
            <w:r>
              <w:rPr>
                <w:rFonts w:ascii="仿宋_GB2312" w:hAnsi="仿宋_GB2312" w:cs="仿宋_GB2312" w:eastAsia="仿宋_GB2312"/>
              </w:rPr>
              <w:t>3</w:t>
            </w:r>
          </w:p>
        </w:tc>
        <w:tc>
          <w:tcPr>
            <w:tcW w:type="dxa" w:w="3115"/>
          </w:tcPr>
          <w:p>
            <w:pPr>
              <w:pStyle w:val="null5"/>
              <w:jc w:val="left"/>
            </w:pPr>
            <w:r>
              <w:rPr>
                <w:rFonts w:ascii="仿宋_GB2312" w:hAnsi="仿宋_GB2312" w:cs="仿宋_GB2312" w:eastAsia="仿宋_GB2312"/>
              </w:rPr>
              <w:t>投标文件规范性、符合性</w:t>
            </w:r>
          </w:p>
        </w:tc>
        <w:tc>
          <w:tcPr>
            <w:tcW w:type="dxa" w:w="4153"/>
          </w:tcPr>
          <w:p>
            <w:pPr>
              <w:pStyle w:val="null5"/>
              <w:jc w:val="left"/>
            </w:pPr>
            <w:r>
              <w:rPr>
                <w:rFonts w:ascii="仿宋_GB2312" w:hAnsi="仿宋_GB2312" w:cs="仿宋_GB2312" w:eastAsia="仿宋_GB2312"/>
              </w:rPr>
              <w:t>投标文件的签署、盖章、涂改、删除、插字、公章使用等符合招标文件要求；投标文件文件的格式、文字、目录等符合招标文件要求或对投标无实质性影响。</w:t>
            </w:r>
          </w:p>
        </w:tc>
      </w:tr>
      <w:tr>
        <w:tc>
          <w:tcPr>
            <w:tcW w:type="dxa" w:w="1038"/>
          </w:tcPr>
          <w:p>
            <w:pPr>
              <w:pStyle w:val="null5"/>
              <w:jc w:val="left"/>
            </w:pPr>
            <w:r>
              <w:rPr>
                <w:rFonts w:ascii="仿宋_GB2312" w:hAnsi="仿宋_GB2312" w:cs="仿宋_GB2312" w:eastAsia="仿宋_GB2312"/>
              </w:rPr>
              <w:t>4</w:t>
            </w:r>
          </w:p>
        </w:tc>
        <w:tc>
          <w:tcPr>
            <w:tcW w:type="dxa" w:w="3115"/>
          </w:tcPr>
          <w:p>
            <w:pPr>
              <w:pStyle w:val="null5"/>
              <w:jc w:val="left"/>
            </w:pPr>
            <w:r>
              <w:rPr>
                <w:rFonts w:ascii="仿宋_GB2312" w:hAnsi="仿宋_GB2312" w:cs="仿宋_GB2312" w:eastAsia="仿宋_GB2312"/>
              </w:rPr>
              <w:t>主要商务条款</w:t>
            </w:r>
          </w:p>
        </w:tc>
        <w:tc>
          <w:tcPr>
            <w:tcW w:type="dxa" w:w="4153"/>
          </w:tcPr>
          <w:p>
            <w:pPr>
              <w:pStyle w:val="null5"/>
              <w:jc w:val="left"/>
            </w:pPr>
            <w:r>
              <w:rPr>
                <w:rFonts w:ascii="仿宋_GB2312" w:hAnsi="仿宋_GB2312" w:cs="仿宋_GB2312" w:eastAsia="仿宋_GB2312"/>
              </w:rPr>
              <w:t>审查投标人出具的“满足主要商务条款的承诺书”，且进行盖章。</w:t>
            </w:r>
          </w:p>
        </w:tc>
      </w:tr>
      <w:tr>
        <w:tc>
          <w:tcPr>
            <w:tcW w:type="dxa" w:w="1038"/>
          </w:tcPr>
          <w:p>
            <w:pPr>
              <w:pStyle w:val="null5"/>
              <w:jc w:val="left"/>
            </w:pPr>
            <w:r>
              <w:rPr>
                <w:rFonts w:ascii="仿宋_GB2312" w:hAnsi="仿宋_GB2312" w:cs="仿宋_GB2312" w:eastAsia="仿宋_GB2312"/>
              </w:rPr>
              <w:t>5</w:t>
            </w:r>
          </w:p>
        </w:tc>
        <w:tc>
          <w:tcPr>
            <w:tcW w:type="dxa" w:w="3115"/>
          </w:tcPr>
          <w:p>
            <w:pPr>
              <w:pStyle w:val="null5"/>
              <w:jc w:val="left"/>
            </w:pPr>
            <w:r>
              <w:rPr>
                <w:rFonts w:ascii="仿宋_GB2312" w:hAnsi="仿宋_GB2312" w:cs="仿宋_GB2312" w:eastAsia="仿宋_GB2312"/>
              </w:rPr>
              <w:t>技术部分实质性内容</w:t>
            </w:r>
          </w:p>
        </w:tc>
        <w:tc>
          <w:tcPr>
            <w:tcW w:type="dxa" w:w="4153"/>
          </w:tcPr>
          <w:p>
            <w:pPr>
              <w:pStyle w:val="null5"/>
              <w:jc w:val="left"/>
            </w:pPr>
            <w:r>
              <w:rPr>
                <w:rFonts w:ascii="仿宋_GB2312" w:hAnsi="仿宋_GB2312" w:cs="仿宋_GB2312" w:eastAsia="仿宋_GB2312"/>
              </w:rPr>
              <w:t>1.明确所投标的的产品品牌、规格型号或服务内容或工程量； 2.投标文件应当对招标文件提出的要求和条件作出明确响应并满足招标文件全部实质性要求。</w:t>
            </w:r>
          </w:p>
        </w:tc>
      </w:tr>
      <w:tr>
        <w:tc>
          <w:tcPr>
            <w:tcW w:type="dxa" w:w="1038"/>
          </w:tcPr>
          <w:p>
            <w:pPr>
              <w:pStyle w:val="null5"/>
              <w:jc w:val="left"/>
            </w:pPr>
            <w:r>
              <w:rPr>
                <w:rFonts w:ascii="仿宋_GB2312" w:hAnsi="仿宋_GB2312" w:cs="仿宋_GB2312" w:eastAsia="仿宋_GB2312"/>
              </w:rPr>
              <w:t>6</w:t>
            </w:r>
          </w:p>
        </w:tc>
        <w:tc>
          <w:tcPr>
            <w:tcW w:type="dxa" w:w="3115"/>
          </w:tcPr>
          <w:p>
            <w:pPr>
              <w:pStyle w:val="null5"/>
              <w:jc w:val="left"/>
            </w:pPr>
            <w:r>
              <w:rPr>
                <w:rFonts w:ascii="仿宋_GB2312" w:hAnsi="仿宋_GB2312" w:cs="仿宋_GB2312" w:eastAsia="仿宋_GB2312"/>
              </w:rPr>
              <w:t>其他要求</w:t>
            </w:r>
          </w:p>
        </w:tc>
        <w:tc>
          <w:tcPr>
            <w:tcW w:type="dxa" w:w="4153"/>
          </w:tcPr>
          <w:p>
            <w:pPr>
              <w:pStyle w:val="null5"/>
              <w:jc w:val="left"/>
            </w:pPr>
            <w:r>
              <w:rPr>
                <w:rFonts w:ascii="仿宋_GB2312" w:hAnsi="仿宋_GB2312" w:cs="仿宋_GB2312" w:eastAsia="仿宋_GB2312"/>
              </w:rPr>
              <w:t>招标文件要求的其他无效投标情形；围标、串标和法律法规规定的其它无效投标条款。</w:t>
            </w:r>
          </w:p>
        </w:tc>
      </w:tr>
    </w:tbl>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5"/>
              <w:jc w:val="left"/>
            </w:pPr>
            <w:r>
              <w:rPr>
                <w:rFonts w:ascii="仿宋_GB2312" w:hAnsi="仿宋_GB2312" w:cs="仿宋_GB2312" w:eastAsia="仿宋_GB2312"/>
              </w:rPr>
              <w:t xml:space="preserve"> 序号</w:t>
            </w:r>
          </w:p>
        </w:tc>
        <w:tc>
          <w:tcPr>
            <w:tcW w:type="dxa" w:w="3115"/>
          </w:tcPr>
          <w:p>
            <w:pPr>
              <w:pStyle w:val="null5"/>
              <w:jc w:val="left"/>
            </w:pPr>
            <w:r>
              <w:rPr>
                <w:rFonts w:ascii="仿宋_GB2312" w:hAnsi="仿宋_GB2312" w:cs="仿宋_GB2312" w:eastAsia="仿宋_GB2312"/>
              </w:rPr>
              <w:t xml:space="preserve"> 符合审查要求概况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1038"/>
          </w:tcPr>
          <w:p>
            <w:pPr>
              <w:pStyle w:val="null5"/>
              <w:jc w:val="left"/>
            </w:pPr>
            <w:r>
              <w:rPr>
                <w:rFonts w:ascii="仿宋_GB2312" w:hAnsi="仿宋_GB2312" w:cs="仿宋_GB2312" w:eastAsia="仿宋_GB2312"/>
              </w:rPr>
              <w:t>1</w:t>
            </w:r>
          </w:p>
        </w:tc>
        <w:tc>
          <w:tcPr>
            <w:tcW w:type="dxa" w:w="3115"/>
          </w:tcPr>
          <w:p>
            <w:pPr>
              <w:pStyle w:val="null5"/>
              <w:jc w:val="left"/>
            </w:pPr>
            <w:r>
              <w:rPr>
                <w:rFonts w:ascii="仿宋_GB2312" w:hAnsi="仿宋_GB2312" w:cs="仿宋_GB2312" w:eastAsia="仿宋_GB2312"/>
              </w:rPr>
              <w:t>投标及保证金缴纳情况</w:t>
            </w:r>
          </w:p>
        </w:tc>
        <w:tc>
          <w:tcPr>
            <w:tcW w:type="dxa" w:w="4153"/>
          </w:tcPr>
          <w:p>
            <w:pPr>
              <w:pStyle w:val="null5"/>
              <w:jc w:val="left"/>
            </w:pPr>
            <w:r>
              <w:rPr>
                <w:rFonts w:ascii="仿宋_GB2312" w:hAnsi="仿宋_GB2312" w:cs="仿宋_GB2312" w:eastAsia="仿宋_GB2312"/>
              </w:rPr>
              <w:t>按要求进行网上投标、进行保证金缴纳。（本项目不要求缴纳保证金）</w:t>
            </w:r>
          </w:p>
        </w:tc>
      </w:tr>
      <w:tr>
        <w:tc>
          <w:tcPr>
            <w:tcW w:type="dxa" w:w="1038"/>
          </w:tcPr>
          <w:p>
            <w:pPr>
              <w:pStyle w:val="null5"/>
              <w:jc w:val="left"/>
            </w:pPr>
            <w:r>
              <w:rPr>
                <w:rFonts w:ascii="仿宋_GB2312" w:hAnsi="仿宋_GB2312" w:cs="仿宋_GB2312" w:eastAsia="仿宋_GB2312"/>
              </w:rPr>
              <w:t>2</w:t>
            </w:r>
          </w:p>
        </w:tc>
        <w:tc>
          <w:tcPr>
            <w:tcW w:type="dxa" w:w="3115"/>
          </w:tcPr>
          <w:p>
            <w:pPr>
              <w:pStyle w:val="null5"/>
              <w:jc w:val="left"/>
            </w:pPr>
            <w:r>
              <w:rPr>
                <w:rFonts w:ascii="仿宋_GB2312" w:hAnsi="仿宋_GB2312" w:cs="仿宋_GB2312" w:eastAsia="仿宋_GB2312"/>
              </w:rPr>
              <w:t>投标报价</w:t>
            </w:r>
          </w:p>
        </w:tc>
        <w:tc>
          <w:tcPr>
            <w:tcW w:type="dxa" w:w="4153"/>
          </w:tcPr>
          <w:p>
            <w:pPr>
              <w:pStyle w:val="null5"/>
              <w:jc w:val="left"/>
            </w:pPr>
            <w:r>
              <w:rPr>
                <w:rFonts w:ascii="仿宋_GB2312" w:hAnsi="仿宋_GB2312" w:cs="仿宋_GB2312" w:eastAsia="仿宋_GB2312"/>
              </w:rPr>
              <w:t>投标报价（包括分项报价，投标总报价）只能有一个有效报价且不超过采购预算或最高限价，投标报价不得缺项、漏项。</w:t>
            </w:r>
          </w:p>
        </w:tc>
      </w:tr>
      <w:tr>
        <w:tc>
          <w:tcPr>
            <w:tcW w:type="dxa" w:w="1038"/>
          </w:tcPr>
          <w:p>
            <w:pPr>
              <w:pStyle w:val="null5"/>
              <w:jc w:val="left"/>
            </w:pPr>
            <w:r>
              <w:rPr>
                <w:rFonts w:ascii="仿宋_GB2312" w:hAnsi="仿宋_GB2312" w:cs="仿宋_GB2312" w:eastAsia="仿宋_GB2312"/>
              </w:rPr>
              <w:t>3</w:t>
            </w:r>
          </w:p>
        </w:tc>
        <w:tc>
          <w:tcPr>
            <w:tcW w:type="dxa" w:w="3115"/>
          </w:tcPr>
          <w:p>
            <w:pPr>
              <w:pStyle w:val="null5"/>
              <w:jc w:val="left"/>
            </w:pPr>
            <w:r>
              <w:rPr>
                <w:rFonts w:ascii="仿宋_GB2312" w:hAnsi="仿宋_GB2312" w:cs="仿宋_GB2312" w:eastAsia="仿宋_GB2312"/>
              </w:rPr>
              <w:t>投标文件规范性、符合性</w:t>
            </w:r>
          </w:p>
        </w:tc>
        <w:tc>
          <w:tcPr>
            <w:tcW w:type="dxa" w:w="4153"/>
          </w:tcPr>
          <w:p>
            <w:pPr>
              <w:pStyle w:val="null5"/>
              <w:jc w:val="left"/>
            </w:pPr>
            <w:r>
              <w:rPr>
                <w:rFonts w:ascii="仿宋_GB2312" w:hAnsi="仿宋_GB2312" w:cs="仿宋_GB2312" w:eastAsia="仿宋_GB2312"/>
              </w:rPr>
              <w:t>投标文件的签署、盖章、涂改、删除、插字、公章使用等符合招标文件要求；投标文件文件的格式、文字、目录等符合招标文件要求或对投标无实质性影响。</w:t>
            </w:r>
          </w:p>
        </w:tc>
      </w:tr>
      <w:tr>
        <w:tc>
          <w:tcPr>
            <w:tcW w:type="dxa" w:w="1038"/>
          </w:tcPr>
          <w:p>
            <w:pPr>
              <w:pStyle w:val="null5"/>
              <w:jc w:val="left"/>
            </w:pPr>
            <w:r>
              <w:rPr>
                <w:rFonts w:ascii="仿宋_GB2312" w:hAnsi="仿宋_GB2312" w:cs="仿宋_GB2312" w:eastAsia="仿宋_GB2312"/>
              </w:rPr>
              <w:t>4</w:t>
            </w:r>
          </w:p>
        </w:tc>
        <w:tc>
          <w:tcPr>
            <w:tcW w:type="dxa" w:w="3115"/>
          </w:tcPr>
          <w:p>
            <w:pPr>
              <w:pStyle w:val="null5"/>
              <w:jc w:val="left"/>
            </w:pPr>
            <w:r>
              <w:rPr>
                <w:rFonts w:ascii="仿宋_GB2312" w:hAnsi="仿宋_GB2312" w:cs="仿宋_GB2312" w:eastAsia="仿宋_GB2312"/>
              </w:rPr>
              <w:t>主要商务条款</w:t>
            </w:r>
          </w:p>
        </w:tc>
        <w:tc>
          <w:tcPr>
            <w:tcW w:type="dxa" w:w="4153"/>
          </w:tcPr>
          <w:p>
            <w:pPr>
              <w:pStyle w:val="null5"/>
              <w:jc w:val="left"/>
            </w:pPr>
            <w:r>
              <w:rPr>
                <w:rFonts w:ascii="仿宋_GB2312" w:hAnsi="仿宋_GB2312" w:cs="仿宋_GB2312" w:eastAsia="仿宋_GB2312"/>
              </w:rPr>
              <w:t>审查投标人出具的“满足主要商务条款的承诺书”，且进行盖章。</w:t>
            </w:r>
          </w:p>
        </w:tc>
      </w:tr>
      <w:tr>
        <w:tc>
          <w:tcPr>
            <w:tcW w:type="dxa" w:w="1038"/>
          </w:tcPr>
          <w:p>
            <w:pPr>
              <w:pStyle w:val="null5"/>
              <w:jc w:val="left"/>
            </w:pPr>
            <w:r>
              <w:rPr>
                <w:rFonts w:ascii="仿宋_GB2312" w:hAnsi="仿宋_GB2312" w:cs="仿宋_GB2312" w:eastAsia="仿宋_GB2312"/>
              </w:rPr>
              <w:t>5</w:t>
            </w:r>
          </w:p>
        </w:tc>
        <w:tc>
          <w:tcPr>
            <w:tcW w:type="dxa" w:w="3115"/>
          </w:tcPr>
          <w:p>
            <w:pPr>
              <w:pStyle w:val="null5"/>
              <w:jc w:val="left"/>
            </w:pPr>
            <w:r>
              <w:rPr>
                <w:rFonts w:ascii="仿宋_GB2312" w:hAnsi="仿宋_GB2312" w:cs="仿宋_GB2312" w:eastAsia="仿宋_GB2312"/>
              </w:rPr>
              <w:t>技术部分实质性内容</w:t>
            </w:r>
          </w:p>
        </w:tc>
        <w:tc>
          <w:tcPr>
            <w:tcW w:type="dxa" w:w="4153"/>
          </w:tcPr>
          <w:p>
            <w:pPr>
              <w:pStyle w:val="null5"/>
              <w:jc w:val="left"/>
            </w:pPr>
            <w:r>
              <w:rPr>
                <w:rFonts w:ascii="仿宋_GB2312" w:hAnsi="仿宋_GB2312" w:cs="仿宋_GB2312" w:eastAsia="仿宋_GB2312"/>
              </w:rPr>
              <w:t>1.明确所投标的的产品品牌、规格型号或服务内容或工程量； 2.投标文件应当对招标文件提出的要求和条件作出明确响应并满足招标文件全部实质性要求。</w:t>
            </w:r>
          </w:p>
        </w:tc>
      </w:tr>
      <w:tr>
        <w:tc>
          <w:tcPr>
            <w:tcW w:type="dxa" w:w="1038"/>
          </w:tcPr>
          <w:p>
            <w:pPr>
              <w:pStyle w:val="null5"/>
              <w:jc w:val="left"/>
            </w:pPr>
            <w:r>
              <w:rPr>
                <w:rFonts w:ascii="仿宋_GB2312" w:hAnsi="仿宋_GB2312" w:cs="仿宋_GB2312" w:eastAsia="仿宋_GB2312"/>
              </w:rPr>
              <w:t>6</w:t>
            </w:r>
          </w:p>
        </w:tc>
        <w:tc>
          <w:tcPr>
            <w:tcW w:type="dxa" w:w="3115"/>
          </w:tcPr>
          <w:p>
            <w:pPr>
              <w:pStyle w:val="null5"/>
              <w:jc w:val="left"/>
            </w:pPr>
            <w:r>
              <w:rPr>
                <w:rFonts w:ascii="仿宋_GB2312" w:hAnsi="仿宋_GB2312" w:cs="仿宋_GB2312" w:eastAsia="仿宋_GB2312"/>
              </w:rPr>
              <w:t>其他要求</w:t>
            </w:r>
          </w:p>
        </w:tc>
        <w:tc>
          <w:tcPr>
            <w:tcW w:type="dxa" w:w="4153"/>
          </w:tcPr>
          <w:p>
            <w:pPr>
              <w:pStyle w:val="null5"/>
              <w:jc w:val="left"/>
            </w:pPr>
            <w:r>
              <w:rPr>
                <w:rFonts w:ascii="仿宋_GB2312" w:hAnsi="仿宋_GB2312" w:cs="仿宋_GB2312" w:eastAsia="仿宋_GB2312"/>
              </w:rPr>
              <w:t>招标文件要求的其他无效投标情形；围标、串标和法律法规规定的其它无效投标条款。</w:t>
            </w:r>
          </w:p>
        </w:tc>
      </w:tr>
    </w:tbl>
    <w:p>
      <w:pPr>
        <w:pStyle w:val="null5"/>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5"/>
              <w:jc w:val="left"/>
            </w:pPr>
            <w:r>
              <w:rPr>
                <w:rFonts w:ascii="仿宋_GB2312" w:hAnsi="仿宋_GB2312" w:cs="仿宋_GB2312" w:eastAsia="仿宋_GB2312"/>
              </w:rPr>
              <w:t xml:space="preserve"> 序号</w:t>
            </w:r>
          </w:p>
        </w:tc>
        <w:tc>
          <w:tcPr>
            <w:tcW w:type="dxa" w:w="3115"/>
          </w:tcPr>
          <w:p>
            <w:pPr>
              <w:pStyle w:val="null5"/>
              <w:jc w:val="left"/>
            </w:pPr>
            <w:r>
              <w:rPr>
                <w:rFonts w:ascii="仿宋_GB2312" w:hAnsi="仿宋_GB2312" w:cs="仿宋_GB2312" w:eastAsia="仿宋_GB2312"/>
              </w:rPr>
              <w:t xml:space="preserve"> 符合审查要求概况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1038"/>
          </w:tcPr>
          <w:p>
            <w:pPr>
              <w:pStyle w:val="null5"/>
              <w:jc w:val="left"/>
            </w:pPr>
            <w:r>
              <w:rPr>
                <w:rFonts w:ascii="仿宋_GB2312" w:hAnsi="仿宋_GB2312" w:cs="仿宋_GB2312" w:eastAsia="仿宋_GB2312"/>
              </w:rPr>
              <w:t>1</w:t>
            </w:r>
          </w:p>
        </w:tc>
        <w:tc>
          <w:tcPr>
            <w:tcW w:type="dxa" w:w="3115"/>
          </w:tcPr>
          <w:p>
            <w:pPr>
              <w:pStyle w:val="null5"/>
              <w:jc w:val="left"/>
            </w:pPr>
            <w:r>
              <w:rPr>
                <w:rFonts w:ascii="仿宋_GB2312" w:hAnsi="仿宋_GB2312" w:cs="仿宋_GB2312" w:eastAsia="仿宋_GB2312"/>
              </w:rPr>
              <w:t>投标及保证金缴纳情况</w:t>
            </w:r>
          </w:p>
        </w:tc>
        <w:tc>
          <w:tcPr>
            <w:tcW w:type="dxa" w:w="4153"/>
          </w:tcPr>
          <w:p>
            <w:pPr>
              <w:pStyle w:val="null5"/>
              <w:jc w:val="left"/>
            </w:pPr>
            <w:r>
              <w:rPr>
                <w:rFonts w:ascii="仿宋_GB2312" w:hAnsi="仿宋_GB2312" w:cs="仿宋_GB2312" w:eastAsia="仿宋_GB2312"/>
              </w:rPr>
              <w:t>按要求进行网上投标、进行保证金缴纳。（本项目不要求缴纳保证金）</w:t>
            </w:r>
          </w:p>
        </w:tc>
      </w:tr>
      <w:tr>
        <w:tc>
          <w:tcPr>
            <w:tcW w:type="dxa" w:w="1038"/>
          </w:tcPr>
          <w:p>
            <w:pPr>
              <w:pStyle w:val="null5"/>
              <w:jc w:val="left"/>
            </w:pPr>
            <w:r>
              <w:rPr>
                <w:rFonts w:ascii="仿宋_GB2312" w:hAnsi="仿宋_GB2312" w:cs="仿宋_GB2312" w:eastAsia="仿宋_GB2312"/>
              </w:rPr>
              <w:t>2</w:t>
            </w:r>
          </w:p>
        </w:tc>
        <w:tc>
          <w:tcPr>
            <w:tcW w:type="dxa" w:w="3115"/>
          </w:tcPr>
          <w:p>
            <w:pPr>
              <w:pStyle w:val="null5"/>
              <w:jc w:val="left"/>
            </w:pPr>
            <w:r>
              <w:rPr>
                <w:rFonts w:ascii="仿宋_GB2312" w:hAnsi="仿宋_GB2312" w:cs="仿宋_GB2312" w:eastAsia="仿宋_GB2312"/>
              </w:rPr>
              <w:t>投标报价</w:t>
            </w:r>
          </w:p>
        </w:tc>
        <w:tc>
          <w:tcPr>
            <w:tcW w:type="dxa" w:w="4153"/>
          </w:tcPr>
          <w:p>
            <w:pPr>
              <w:pStyle w:val="null5"/>
              <w:jc w:val="left"/>
            </w:pPr>
            <w:r>
              <w:rPr>
                <w:rFonts w:ascii="仿宋_GB2312" w:hAnsi="仿宋_GB2312" w:cs="仿宋_GB2312" w:eastAsia="仿宋_GB2312"/>
              </w:rPr>
              <w:t>投标报价（包括分项报价，投标总报价）只能有一个有效报价且不超过采购预算或最高限价，投标报价不得缺项、漏项。</w:t>
            </w:r>
          </w:p>
        </w:tc>
      </w:tr>
      <w:tr>
        <w:tc>
          <w:tcPr>
            <w:tcW w:type="dxa" w:w="1038"/>
          </w:tcPr>
          <w:p>
            <w:pPr>
              <w:pStyle w:val="null5"/>
              <w:jc w:val="left"/>
            </w:pPr>
            <w:r>
              <w:rPr>
                <w:rFonts w:ascii="仿宋_GB2312" w:hAnsi="仿宋_GB2312" w:cs="仿宋_GB2312" w:eastAsia="仿宋_GB2312"/>
              </w:rPr>
              <w:t>3</w:t>
            </w:r>
          </w:p>
        </w:tc>
        <w:tc>
          <w:tcPr>
            <w:tcW w:type="dxa" w:w="3115"/>
          </w:tcPr>
          <w:p>
            <w:pPr>
              <w:pStyle w:val="null5"/>
              <w:jc w:val="left"/>
            </w:pPr>
            <w:r>
              <w:rPr>
                <w:rFonts w:ascii="仿宋_GB2312" w:hAnsi="仿宋_GB2312" w:cs="仿宋_GB2312" w:eastAsia="仿宋_GB2312"/>
              </w:rPr>
              <w:t>投标文件规范性、符合性</w:t>
            </w:r>
          </w:p>
        </w:tc>
        <w:tc>
          <w:tcPr>
            <w:tcW w:type="dxa" w:w="4153"/>
          </w:tcPr>
          <w:p>
            <w:pPr>
              <w:pStyle w:val="null5"/>
              <w:jc w:val="left"/>
            </w:pPr>
            <w:r>
              <w:rPr>
                <w:rFonts w:ascii="仿宋_GB2312" w:hAnsi="仿宋_GB2312" w:cs="仿宋_GB2312" w:eastAsia="仿宋_GB2312"/>
              </w:rPr>
              <w:t>投标文件的签署、盖章、涂改、删除、插字、公章使用等符合招标文件要求；投标文件文件的格式、文字、目录等符合招标文件要求或对投标无实质性影响。</w:t>
            </w:r>
          </w:p>
        </w:tc>
      </w:tr>
      <w:tr>
        <w:tc>
          <w:tcPr>
            <w:tcW w:type="dxa" w:w="1038"/>
          </w:tcPr>
          <w:p>
            <w:pPr>
              <w:pStyle w:val="null5"/>
              <w:jc w:val="left"/>
            </w:pPr>
            <w:r>
              <w:rPr>
                <w:rFonts w:ascii="仿宋_GB2312" w:hAnsi="仿宋_GB2312" w:cs="仿宋_GB2312" w:eastAsia="仿宋_GB2312"/>
              </w:rPr>
              <w:t>4</w:t>
            </w:r>
          </w:p>
        </w:tc>
        <w:tc>
          <w:tcPr>
            <w:tcW w:type="dxa" w:w="3115"/>
          </w:tcPr>
          <w:p>
            <w:pPr>
              <w:pStyle w:val="null5"/>
              <w:jc w:val="left"/>
            </w:pPr>
            <w:r>
              <w:rPr>
                <w:rFonts w:ascii="仿宋_GB2312" w:hAnsi="仿宋_GB2312" w:cs="仿宋_GB2312" w:eastAsia="仿宋_GB2312"/>
              </w:rPr>
              <w:t>主要商务条款</w:t>
            </w:r>
          </w:p>
        </w:tc>
        <w:tc>
          <w:tcPr>
            <w:tcW w:type="dxa" w:w="4153"/>
          </w:tcPr>
          <w:p>
            <w:pPr>
              <w:pStyle w:val="null5"/>
              <w:jc w:val="left"/>
            </w:pPr>
            <w:r>
              <w:rPr>
                <w:rFonts w:ascii="仿宋_GB2312" w:hAnsi="仿宋_GB2312" w:cs="仿宋_GB2312" w:eastAsia="仿宋_GB2312"/>
              </w:rPr>
              <w:t>审查投标人出具的“满足主要商务条款的承诺书”，且进行盖章。</w:t>
            </w:r>
          </w:p>
        </w:tc>
      </w:tr>
      <w:tr>
        <w:tc>
          <w:tcPr>
            <w:tcW w:type="dxa" w:w="1038"/>
          </w:tcPr>
          <w:p>
            <w:pPr>
              <w:pStyle w:val="null5"/>
              <w:jc w:val="left"/>
            </w:pPr>
            <w:r>
              <w:rPr>
                <w:rFonts w:ascii="仿宋_GB2312" w:hAnsi="仿宋_GB2312" w:cs="仿宋_GB2312" w:eastAsia="仿宋_GB2312"/>
              </w:rPr>
              <w:t>5</w:t>
            </w:r>
          </w:p>
        </w:tc>
        <w:tc>
          <w:tcPr>
            <w:tcW w:type="dxa" w:w="3115"/>
          </w:tcPr>
          <w:p>
            <w:pPr>
              <w:pStyle w:val="null5"/>
              <w:jc w:val="left"/>
            </w:pPr>
            <w:r>
              <w:rPr>
                <w:rFonts w:ascii="仿宋_GB2312" w:hAnsi="仿宋_GB2312" w:cs="仿宋_GB2312" w:eastAsia="仿宋_GB2312"/>
              </w:rPr>
              <w:t>技术部分实质性内容</w:t>
            </w:r>
          </w:p>
        </w:tc>
        <w:tc>
          <w:tcPr>
            <w:tcW w:type="dxa" w:w="4153"/>
          </w:tcPr>
          <w:p>
            <w:pPr>
              <w:pStyle w:val="null5"/>
              <w:jc w:val="left"/>
            </w:pPr>
            <w:r>
              <w:rPr>
                <w:rFonts w:ascii="仿宋_GB2312" w:hAnsi="仿宋_GB2312" w:cs="仿宋_GB2312" w:eastAsia="仿宋_GB2312"/>
              </w:rPr>
              <w:t>1.明确所投标的的产品品牌、规格型号或服务内容或工程量； 2.投标文件应当对招标文件提出的要求和条件作出明确响应并满足招标文件全部实质性要求。</w:t>
            </w:r>
          </w:p>
        </w:tc>
      </w:tr>
      <w:tr>
        <w:tc>
          <w:tcPr>
            <w:tcW w:type="dxa" w:w="1038"/>
          </w:tcPr>
          <w:p>
            <w:pPr>
              <w:pStyle w:val="null5"/>
              <w:jc w:val="left"/>
            </w:pPr>
            <w:r>
              <w:rPr>
                <w:rFonts w:ascii="仿宋_GB2312" w:hAnsi="仿宋_GB2312" w:cs="仿宋_GB2312" w:eastAsia="仿宋_GB2312"/>
              </w:rPr>
              <w:t>6</w:t>
            </w:r>
          </w:p>
        </w:tc>
        <w:tc>
          <w:tcPr>
            <w:tcW w:type="dxa" w:w="3115"/>
          </w:tcPr>
          <w:p>
            <w:pPr>
              <w:pStyle w:val="null5"/>
              <w:jc w:val="left"/>
            </w:pPr>
            <w:r>
              <w:rPr>
                <w:rFonts w:ascii="仿宋_GB2312" w:hAnsi="仿宋_GB2312" w:cs="仿宋_GB2312" w:eastAsia="仿宋_GB2312"/>
              </w:rPr>
              <w:t>其他要求</w:t>
            </w:r>
          </w:p>
        </w:tc>
        <w:tc>
          <w:tcPr>
            <w:tcW w:type="dxa" w:w="4153"/>
          </w:tcPr>
          <w:p>
            <w:pPr>
              <w:pStyle w:val="null5"/>
              <w:jc w:val="left"/>
            </w:pPr>
            <w:r>
              <w:rPr>
                <w:rFonts w:ascii="仿宋_GB2312" w:hAnsi="仿宋_GB2312" w:cs="仿宋_GB2312" w:eastAsia="仿宋_GB2312"/>
              </w:rPr>
              <w:t>招标文件要求的其他无效投标情形；围标、串标和法律法规规定的其它无效投标条款。</w:t>
            </w:r>
          </w:p>
        </w:tc>
      </w:tr>
    </w:tbl>
    <w:p>
      <w:pPr>
        <w:pStyle w:val="null5"/>
        <w:ind w:firstLine="480"/>
        <w:jc w:val="left"/>
      </w:pPr>
      <w:r>
        <w:rPr>
          <w:rFonts w:ascii="仿宋_GB2312" w:hAnsi="仿宋_GB2312" w:cs="仿宋_GB2312" w:eastAsia="仿宋_GB2312"/>
        </w:rPr>
        <w:t>2.投标报价审查</w:t>
      </w:r>
    </w:p>
    <w:p>
      <w:pPr>
        <w:pStyle w:val="null5"/>
        <w:ind w:firstLine="480"/>
        <w:jc w:val="left"/>
      </w:pPr>
      <w:r>
        <w:rPr>
          <w:rFonts w:ascii="仿宋_GB2312" w:hAnsi="仿宋_GB2312" w:cs="仿宋_GB2312" w:eastAsia="仿宋_GB2312"/>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5"/>
        <w:ind w:firstLine="480"/>
        <w:jc w:val="left"/>
      </w:pPr>
      <w:r>
        <w:rPr>
          <w:rFonts w:ascii="仿宋_GB2312" w:hAnsi="仿宋_GB2312" w:cs="仿宋_GB2312" w:eastAsia="仿宋_GB2312"/>
        </w:rPr>
        <w:t>3.政府采购政策功能落实</w:t>
      </w:r>
    </w:p>
    <w:p>
      <w:pPr>
        <w:pStyle w:val="null5"/>
        <w:ind w:firstLine="480"/>
        <w:jc w:val="left"/>
      </w:pPr>
      <w:r>
        <w:rPr>
          <w:rFonts w:ascii="仿宋_GB2312" w:hAnsi="仿宋_GB2312" w:cs="仿宋_GB2312" w:eastAsia="仿宋_GB2312"/>
        </w:rPr>
        <w:t>对于小型、微型企业、监狱企业或残疾人福利性单位给予价格扣除。</w:t>
      </w:r>
    </w:p>
    <w:p>
      <w:pPr>
        <w:pStyle w:val="null5"/>
        <w:ind w:firstLine="480"/>
        <w:jc w:val="left"/>
      </w:pPr>
      <w:r>
        <w:rPr>
          <w:rFonts w:ascii="仿宋_GB2312" w:hAnsi="仿宋_GB2312" w:cs="仿宋_GB2312" w:eastAsia="仿宋_GB2312"/>
        </w:rPr>
        <w:t>4.相同品牌审查</w:t>
      </w:r>
    </w:p>
    <w:p>
      <w:pPr>
        <w:pStyle w:val="null5"/>
        <w:ind w:firstLine="480"/>
        <w:jc w:val="left"/>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招标文件规定的方式确定一个参加评标的投标人，招标文件未规定的采取随机抽取方式确定，其他投标无效。</w:t>
      </w:r>
    </w:p>
    <w:p>
      <w:pPr>
        <w:pStyle w:val="null5"/>
        <w:ind w:firstLine="480"/>
        <w:jc w:val="left"/>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按照招标文件规定的方式确定一个投标人获得中标人推荐资格，招标文件未规定的采取随机抽取方式确定，其他同品牌投标人不作为中标候选人。</w:t>
      </w:r>
    </w:p>
    <w:p>
      <w:pPr>
        <w:pStyle w:val="null5"/>
        <w:ind w:firstLine="480"/>
        <w:jc w:val="left"/>
      </w:pPr>
      <w:r>
        <w:rPr>
          <w:rFonts w:ascii="仿宋_GB2312" w:hAnsi="仿宋_GB2312" w:cs="仿宋_GB2312" w:eastAsia="仿宋_GB2312"/>
        </w:rPr>
        <w:t>多家投标人提供的核心产品品牌相同的，按上述规定处理。</w:t>
      </w:r>
    </w:p>
    <w:p>
      <w:pPr>
        <w:pStyle w:val="null5"/>
        <w:ind w:firstLine="480"/>
        <w:jc w:val="left"/>
      </w:pPr>
      <w:r>
        <w:rPr>
          <w:rFonts w:ascii="仿宋_GB2312" w:hAnsi="仿宋_GB2312" w:cs="仿宋_GB2312" w:eastAsia="仿宋_GB2312"/>
        </w:rPr>
        <w:t>5.详细评审</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2076"/>
        <w:gridCol w:w="3115"/>
        <w:gridCol w:w="1038"/>
        <w:gridCol w:w="1038"/>
      </w:tblGrid>
      <w:tr>
        <w:tc>
          <w:tcPr>
            <w:tcW w:type="dxa" w:w="3114"/>
            <w:gridSpan w:val="2"/>
          </w:tcPr>
          <w:p>
            <w:pPr>
              <w:pStyle w:val="null5"/>
              <w:jc w:val="center"/>
            </w:pPr>
            <w:r>
              <w:rPr>
                <w:rFonts w:ascii="仿宋_GB2312" w:hAnsi="仿宋_GB2312" w:cs="仿宋_GB2312" w:eastAsia="仿宋_GB2312"/>
              </w:rPr>
              <w:t xml:space="preserve"> 评审因素</w:t>
            </w:r>
          </w:p>
        </w:tc>
        <w:tc>
          <w:tcPr>
            <w:tcW w:type="dxa" w:w="5191"/>
            <w:gridSpan w:val="3"/>
          </w:tcPr>
          <w:p>
            <w:pPr>
              <w:pStyle w:val="null5"/>
              <w:jc w:val="center"/>
            </w:pPr>
            <w:r>
              <w:rPr>
                <w:rFonts w:ascii="仿宋_GB2312" w:hAnsi="仿宋_GB2312" w:cs="仿宋_GB2312" w:eastAsia="仿宋_GB2312"/>
              </w:rPr>
              <w:t xml:space="preserve"> 评审标准</w:t>
            </w:r>
          </w:p>
        </w:tc>
      </w:tr>
      <w:tr>
        <w:tc>
          <w:tcPr>
            <w:tcW w:type="dxa" w:w="3114"/>
            <w:gridSpan w:val="2"/>
          </w:tcPr>
          <w:p>
            <w:pPr>
              <w:pStyle w:val="null5"/>
              <w:jc w:val="center"/>
            </w:pPr>
            <w:r>
              <w:rPr>
                <w:rFonts w:ascii="仿宋_GB2312" w:hAnsi="仿宋_GB2312" w:cs="仿宋_GB2312" w:eastAsia="仿宋_GB2312"/>
              </w:rPr>
              <w:t xml:space="preserve"> 分值构成</w:t>
            </w:r>
          </w:p>
        </w:tc>
        <w:tc>
          <w:tcPr>
            <w:tcW w:type="dxa" w:w="5191"/>
            <w:gridSpan w:val="3"/>
          </w:tcPr>
          <w:p>
            <w:pPr>
              <w:pStyle w:val="null5"/>
              <w:jc w:val="left"/>
            </w:pPr>
            <w:r>
              <w:rPr>
                <w:rFonts w:ascii="仿宋_GB2312" w:hAnsi="仿宋_GB2312" w:cs="仿宋_GB2312" w:eastAsia="仿宋_GB2312"/>
              </w:rPr>
              <w:t>技术部分55.00分</w:t>
            </w:r>
          </w:p>
          <w:p>
            <w:pPr>
              <w:pStyle w:val="null5"/>
              <w:jc w:val="left"/>
            </w:pPr>
            <w:r>
              <w:rPr>
                <w:rFonts w:ascii="仿宋_GB2312" w:hAnsi="仿宋_GB2312" w:cs="仿宋_GB2312" w:eastAsia="仿宋_GB2312"/>
              </w:rPr>
              <w:t>商务部分15.00分</w:t>
            </w:r>
          </w:p>
          <w:p>
            <w:pPr>
              <w:pStyle w:val="null5"/>
              <w:jc w:val="left"/>
            </w:pPr>
            <w:r>
              <w:rPr>
                <w:rFonts w:ascii="仿宋_GB2312" w:hAnsi="仿宋_GB2312" w:cs="仿宋_GB2312" w:eastAsia="仿宋_GB2312"/>
              </w:rPr>
              <w:t>报价得分30.00分</w:t>
            </w:r>
          </w:p>
        </w:tc>
      </w:tr>
      <w:tr>
        <w:tc>
          <w:tcPr>
            <w:tcW w:type="dxa" w:w="1038"/>
          </w:tcPr>
          <w:p>
            <w:pPr>
              <w:pStyle w:val="null5"/>
              <w:jc w:val="center"/>
            </w:pPr>
            <w:r>
              <w:rPr>
                <w:rFonts w:ascii="仿宋_GB2312" w:hAnsi="仿宋_GB2312" w:cs="仿宋_GB2312" w:eastAsia="仿宋_GB2312"/>
              </w:rPr>
              <w:t xml:space="preserve"> 评审因素分类</w:t>
            </w:r>
          </w:p>
        </w:tc>
        <w:tc>
          <w:tcPr>
            <w:tcW w:type="dxa" w:w="2076"/>
          </w:tcPr>
          <w:p>
            <w:pPr>
              <w:pStyle w:val="null5"/>
              <w:jc w:val="center"/>
            </w:pPr>
            <w:r>
              <w:rPr>
                <w:rFonts w:ascii="仿宋_GB2312" w:hAnsi="仿宋_GB2312" w:cs="仿宋_GB2312" w:eastAsia="仿宋_GB2312"/>
              </w:rPr>
              <w:t xml:space="preserve"> 评审项</w:t>
            </w:r>
          </w:p>
        </w:tc>
        <w:tc>
          <w:tcPr>
            <w:tcW w:type="dxa" w:w="3115"/>
          </w:tcPr>
          <w:p>
            <w:pPr>
              <w:pStyle w:val="null5"/>
              <w:jc w:val="center"/>
            </w:pPr>
            <w:r>
              <w:rPr>
                <w:rFonts w:ascii="仿宋_GB2312" w:hAnsi="仿宋_GB2312" w:cs="仿宋_GB2312" w:eastAsia="仿宋_GB2312"/>
              </w:rPr>
              <w:t xml:space="preserve"> 详细描述</w:t>
            </w:r>
          </w:p>
        </w:tc>
        <w:tc>
          <w:tcPr>
            <w:tcW w:type="dxa" w:w="1038"/>
          </w:tcPr>
          <w:p>
            <w:pPr>
              <w:pStyle w:val="null5"/>
              <w:jc w:val="center"/>
            </w:pPr>
            <w:r>
              <w:rPr>
                <w:rFonts w:ascii="仿宋_GB2312" w:hAnsi="仿宋_GB2312" w:cs="仿宋_GB2312" w:eastAsia="仿宋_GB2312"/>
              </w:rPr>
              <w:t xml:space="preserve"> 分值</w:t>
            </w:r>
          </w:p>
        </w:tc>
        <w:tc>
          <w:tcPr>
            <w:tcW w:type="dxa" w:w="1038"/>
          </w:tcPr>
          <w:p>
            <w:pPr>
              <w:pStyle w:val="null5"/>
              <w:jc w:val="center"/>
            </w:pPr>
            <w:r>
              <w:rPr>
                <w:rFonts w:ascii="仿宋_GB2312" w:hAnsi="仿宋_GB2312" w:cs="仿宋_GB2312" w:eastAsia="仿宋_GB2312"/>
              </w:rPr>
              <w:t xml:space="preserve"> 客观/主观</w:t>
            </w:r>
          </w:p>
        </w:tc>
      </w:tr>
      <w:tr>
        <w:tc>
          <w:tcPr>
            <w:tcW w:type="dxa" w:w="1038"/>
            <w:vMerge w:val="restart"/>
          </w:tcPr>
          <w:p>
            <w:pPr>
              <w:pStyle w:val="null5"/>
              <w:jc w:val="left"/>
            </w:pPr>
            <w:r>
              <w:rPr>
                <w:rFonts w:ascii="仿宋_GB2312" w:hAnsi="仿宋_GB2312" w:cs="仿宋_GB2312" w:eastAsia="仿宋_GB2312"/>
              </w:rPr>
              <w:t>技术评审</w:t>
            </w:r>
          </w:p>
        </w:tc>
        <w:tc>
          <w:tcPr>
            <w:tcW w:type="dxa" w:w="2076"/>
          </w:tcPr>
          <w:p>
            <w:pPr>
              <w:pStyle w:val="null5"/>
              <w:jc w:val="left"/>
            </w:pPr>
            <w:r>
              <w:rPr>
                <w:rFonts w:ascii="仿宋_GB2312" w:hAnsi="仿宋_GB2312" w:cs="仿宋_GB2312" w:eastAsia="仿宋_GB2312"/>
              </w:rPr>
              <w:t>技术参数响应</w:t>
            </w:r>
          </w:p>
        </w:tc>
        <w:tc>
          <w:tcPr>
            <w:tcW w:type="dxa" w:w="3115"/>
          </w:tcPr>
          <w:p>
            <w:pPr>
              <w:pStyle w:val="null5"/>
              <w:jc w:val="left"/>
            </w:pPr>
            <w:r>
              <w:rPr>
                <w:rFonts w:ascii="仿宋_GB2312" w:hAnsi="仿宋_GB2312" w:cs="仿宋_GB2312" w:eastAsia="仿宋_GB2312"/>
              </w:rPr>
              <w:t>对招标文件中的技术参数指标进行响应，完全满足得21.44分，参数共134项每一项不满足扣0.16分，扣完为止。标注“★”项参数为实质性条款，有一项不满足按废标处理。根据招标文件要求提供对应证明资料。（注：中型皮卡车为核心产品，有一项参数不满足按废标处理）</w:t>
            </w:r>
          </w:p>
        </w:tc>
        <w:tc>
          <w:tcPr>
            <w:tcW w:type="dxa" w:w="1038"/>
          </w:tcPr>
          <w:p>
            <w:pPr>
              <w:pStyle w:val="null5"/>
              <w:jc w:val="right"/>
            </w:pPr>
            <w:r>
              <w:rPr>
                <w:rFonts w:ascii="仿宋_GB2312" w:hAnsi="仿宋_GB2312" w:cs="仿宋_GB2312" w:eastAsia="仿宋_GB2312"/>
              </w:rPr>
              <w:t>21.44</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总体方案</w:t>
            </w:r>
          </w:p>
        </w:tc>
        <w:tc>
          <w:tcPr>
            <w:tcW w:type="dxa" w:w="3115"/>
          </w:tcPr>
          <w:p>
            <w:pPr>
              <w:pStyle w:val="null5"/>
              <w:jc w:val="left"/>
            </w:pPr>
            <w:r>
              <w:rPr>
                <w:rFonts w:ascii="仿宋_GB2312" w:hAnsi="仿宋_GB2312" w:cs="仿宋_GB2312" w:eastAsia="仿宋_GB2312"/>
              </w:rPr>
              <w:t>供应商编制的方案应包括但不限于以下内容①供货方案②设备部署③设备安装调试④进度计划 ⑤进度保障措施。1.方案内容丰富全面、详细具体、分析理解深刻、架构完整、思路清晰，完全适用且优于本项目采购需求的得8-12.56分。2.方案内容全面、分析理解较深刻、架构较完整、思路较清晰，能够满足采购需求的得5-7分。3.方案不够全面、分析理解不到位、架构不够 完整、思路不够清晰，能够部分满足需求的得1-4分；4.不提供或无法满足采购需求的得0分。</w:t>
            </w:r>
          </w:p>
        </w:tc>
        <w:tc>
          <w:tcPr>
            <w:tcW w:type="dxa" w:w="1038"/>
          </w:tcPr>
          <w:p>
            <w:pPr>
              <w:pStyle w:val="null5"/>
              <w:jc w:val="right"/>
            </w:pPr>
            <w:r>
              <w:rPr>
                <w:rFonts w:ascii="仿宋_GB2312" w:hAnsi="仿宋_GB2312" w:cs="仿宋_GB2312" w:eastAsia="仿宋_GB2312"/>
              </w:rPr>
              <w:t>12.56</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保障方案</w:t>
            </w:r>
          </w:p>
        </w:tc>
        <w:tc>
          <w:tcPr>
            <w:tcW w:type="dxa" w:w="3115"/>
          </w:tcPr>
          <w:p>
            <w:pPr>
              <w:pStyle w:val="null5"/>
              <w:jc w:val="left"/>
            </w:pPr>
            <w:r>
              <w:rPr>
                <w:rFonts w:ascii="仿宋_GB2312" w:hAnsi="仿宋_GB2312" w:cs="仿宋_GB2312" w:eastAsia="仿宋_GB2312"/>
              </w:rPr>
              <w:t>供应商编制的方案应包括但不限于以下内容①人员配置②制度保障措施③安全措施。1.方案内容丰富全面、详细具体、分析理解深刻、架构完整、思路清晰，完全适用且优于本项目采购需求的得6-8分。2 .方案内容全面、分析理解较深刻、架构较完整、思路较清晰，能够满足采购需求的得4 -5分。3.方案不够全面、分析理解不到位、架构不够完整、思路不够清晰 ，能够部分满足需求的得1-3分；4.不提供或无法满足采购需求的得0分。</w:t>
            </w:r>
          </w:p>
        </w:tc>
        <w:tc>
          <w:tcPr>
            <w:tcW w:type="dxa" w:w="1038"/>
          </w:tcPr>
          <w:p>
            <w:pPr>
              <w:pStyle w:val="null5"/>
              <w:jc w:val="right"/>
            </w:pPr>
            <w:r>
              <w:rPr>
                <w:rFonts w:ascii="仿宋_GB2312" w:hAnsi="仿宋_GB2312" w:cs="仿宋_GB2312" w:eastAsia="仿宋_GB2312"/>
              </w:rPr>
              <w:t>8.00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质量保障方案</w:t>
            </w:r>
          </w:p>
        </w:tc>
        <w:tc>
          <w:tcPr>
            <w:tcW w:type="dxa" w:w="3115"/>
          </w:tcPr>
          <w:p>
            <w:pPr>
              <w:pStyle w:val="null5"/>
              <w:jc w:val="left"/>
            </w:pPr>
            <w:r>
              <w:rPr>
                <w:rFonts w:ascii="仿宋_GB2312" w:hAnsi="仿宋_GB2312" w:cs="仿宋_GB2312" w:eastAsia="仿宋_GB2312"/>
              </w:rPr>
              <w:t>供应商编制的方案应包括但不限于以下内容①质量标准②存储措施 ；③质量保障目标，④保障机制。1.方案内容丰富全面、详细具体、分析理解深刻、架构完整、思路清晰，完全适用且优于本项目采购需求的得6-8分。2.方案内容全面、分析理解较深刻、架构较完整、思路较清晰，能够满足采购需求的得3-5分3.方案不够全面、分析理解不到位、架构不够完整、思路不够清晰，能够部分满足需求的得1-2分；4.不提供或无法满足采购需求的得0分。</w:t>
            </w:r>
          </w:p>
        </w:tc>
        <w:tc>
          <w:tcPr>
            <w:tcW w:type="dxa" w:w="1038"/>
          </w:tcPr>
          <w:p>
            <w:pPr>
              <w:pStyle w:val="null5"/>
              <w:jc w:val="right"/>
            </w:pPr>
            <w:r>
              <w:rPr>
                <w:rFonts w:ascii="仿宋_GB2312" w:hAnsi="仿宋_GB2312" w:cs="仿宋_GB2312" w:eastAsia="仿宋_GB2312"/>
              </w:rPr>
              <w:t>8.00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售后服务方案</w:t>
            </w:r>
          </w:p>
        </w:tc>
        <w:tc>
          <w:tcPr>
            <w:tcW w:type="dxa" w:w="3115"/>
          </w:tcPr>
          <w:p>
            <w:pPr>
              <w:pStyle w:val="null5"/>
              <w:jc w:val="left"/>
            </w:pPr>
            <w:r>
              <w:rPr>
                <w:rFonts w:ascii="仿宋_GB2312" w:hAnsi="仿宋_GB2312" w:cs="仿宋_GB2312" w:eastAsia="仿宋_GB2312"/>
              </w:rPr>
              <w:t>供应商编制的方案应包括但不限于以下内容①售后服务响应②售后人员分工③质保期和保修期服务方案④备品备件。1.方案内容丰富全面、详细具体、分析理解深刻、架构完整、思路清晰，完全适用且优于本项目采购需 求的得4-5分。2.方案内容全面、分析理解较深刻、架构较完整、思路较清晰，能够满足采购需求的得2-3分。3.方案不够全面、分析理解不到位、架构不够完整、思路不够清晰，能够部分满足需求的得1分；4.不提供或无法满足采购需求的得0分。</w:t>
            </w:r>
          </w:p>
        </w:tc>
        <w:tc>
          <w:tcPr>
            <w:tcW w:type="dxa" w:w="1038"/>
          </w:tcPr>
          <w:p>
            <w:pPr>
              <w:pStyle w:val="null5"/>
              <w:jc w:val="right"/>
            </w:pPr>
            <w:r>
              <w:rPr>
                <w:rFonts w:ascii="仿宋_GB2312" w:hAnsi="仿宋_GB2312" w:cs="仿宋_GB2312" w:eastAsia="仿宋_GB2312"/>
              </w:rPr>
              <w:t>5.00</w:t>
            </w:r>
          </w:p>
        </w:tc>
        <w:tc>
          <w:tcPr>
            <w:tcW w:type="dxa" w:w="1038"/>
          </w:tcPr>
          <w:p>
            <w:pPr>
              <w:pStyle w:val="null5"/>
              <w:jc w:val="left"/>
            </w:pPr>
            <w:r>
              <w:rPr>
                <w:rFonts w:ascii="仿宋_GB2312" w:hAnsi="仿宋_GB2312" w:cs="仿宋_GB2312" w:eastAsia="仿宋_GB2312"/>
              </w:rPr>
              <w:t>主观</w:t>
            </w:r>
          </w:p>
        </w:tc>
      </w:tr>
      <w:tr>
        <w:tc>
          <w:tcPr>
            <w:tcW w:type="dxa" w:w="1038"/>
          </w:tcPr>
          <w:p>
            <w:pPr>
              <w:pStyle w:val="null5"/>
              <w:jc w:val="left"/>
            </w:pPr>
            <w:r>
              <w:rPr>
                <w:rFonts w:ascii="仿宋_GB2312" w:hAnsi="仿宋_GB2312" w:cs="仿宋_GB2312" w:eastAsia="仿宋_GB2312"/>
              </w:rPr>
              <w:t>商务评审</w:t>
            </w:r>
          </w:p>
        </w:tc>
        <w:tc>
          <w:tcPr>
            <w:tcW w:type="dxa" w:w="2076"/>
          </w:tcPr>
          <w:p>
            <w:pPr>
              <w:pStyle w:val="null5"/>
              <w:jc w:val="left"/>
            </w:pPr>
            <w:r>
              <w:rPr>
                <w:rFonts w:ascii="仿宋_GB2312" w:hAnsi="仿宋_GB2312" w:cs="仿宋_GB2312" w:eastAsia="仿宋_GB2312"/>
              </w:rPr>
              <w:t>业绩</w:t>
            </w:r>
          </w:p>
        </w:tc>
        <w:tc>
          <w:tcPr>
            <w:tcW w:type="dxa" w:w="3115"/>
          </w:tcPr>
          <w:p>
            <w:pPr>
              <w:pStyle w:val="null5"/>
              <w:jc w:val="left"/>
            </w:pPr>
            <w:r>
              <w:rPr>
                <w:rFonts w:ascii="仿宋_GB2312" w:hAnsi="仿宋_GB2312" w:cs="仿宋_GB2312" w:eastAsia="仿宋_GB2312"/>
              </w:rPr>
              <w:t>提供2021年1月至今类似或同类业绩，每提供1份有效业绩证明得3分，最多得15分。（提供合同或中标通知书，时间以合同签订日期或中标通知书日期为准）</w:t>
            </w:r>
          </w:p>
        </w:tc>
        <w:tc>
          <w:tcPr>
            <w:tcW w:type="dxa" w:w="1038"/>
          </w:tcPr>
          <w:p>
            <w:pPr>
              <w:pStyle w:val="null5"/>
              <w:jc w:val="right"/>
            </w:pPr>
            <w:r>
              <w:rPr>
                <w:rFonts w:ascii="仿宋_GB2312" w:hAnsi="仿宋_GB2312" w:cs="仿宋_GB2312" w:eastAsia="仿宋_GB2312"/>
              </w:rPr>
              <w:t>15.00</w:t>
            </w:r>
          </w:p>
        </w:tc>
        <w:tc>
          <w:tcPr>
            <w:tcW w:type="dxa" w:w="1038"/>
          </w:tcPr>
          <w:p>
            <w:pPr>
              <w:pStyle w:val="null5"/>
              <w:jc w:val="left"/>
            </w:pPr>
            <w:r>
              <w:rPr>
                <w:rFonts w:ascii="仿宋_GB2312" w:hAnsi="仿宋_GB2312" w:cs="仿宋_GB2312" w:eastAsia="仿宋_GB2312"/>
              </w:rPr>
              <w:t>客观</w:t>
            </w:r>
          </w:p>
        </w:tc>
      </w:tr>
      <w:tr>
        <w:tc>
          <w:tcPr>
            <w:tcW w:type="dxa" w:w="1038"/>
          </w:tcPr>
          <w:p>
            <w:pPr>
              <w:pStyle w:val="null5"/>
              <w:jc w:val="left"/>
            </w:pPr>
            <w:r>
              <w:rPr>
                <w:rFonts w:ascii="仿宋_GB2312" w:hAnsi="仿宋_GB2312" w:cs="仿宋_GB2312" w:eastAsia="仿宋_GB2312"/>
              </w:rPr>
              <w:t>价格分</w:t>
            </w:r>
          </w:p>
        </w:tc>
        <w:tc>
          <w:tcPr>
            <w:tcW w:type="dxa" w:w="2076"/>
          </w:tcPr>
          <w:p>
            <w:pPr>
              <w:pStyle w:val="null5"/>
              <w:jc w:val="left"/>
            </w:pPr>
            <w:r>
              <w:rPr>
                <w:rFonts w:ascii="仿宋_GB2312" w:hAnsi="仿宋_GB2312" w:cs="仿宋_GB2312" w:eastAsia="仿宋_GB2312"/>
              </w:rPr>
              <w:t>价格分</w:t>
            </w:r>
          </w:p>
        </w:tc>
        <w:tc>
          <w:tcPr>
            <w:tcW w:type="dxa" w:w="3115"/>
          </w:tcPr>
          <w:p>
            <w:pPr>
              <w:pStyle w:val="null5"/>
              <w:jc w:val="left"/>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1038"/>
          </w:tcPr>
          <w:p>
            <w:pPr>
              <w:pStyle w:val="null5"/>
              <w:jc w:val="right"/>
            </w:pPr>
            <w:r>
              <w:rPr>
                <w:rFonts w:ascii="仿宋_GB2312" w:hAnsi="仿宋_GB2312" w:cs="仿宋_GB2312" w:eastAsia="仿宋_GB2312"/>
              </w:rPr>
              <w:t>30.00</w:t>
            </w:r>
          </w:p>
        </w:tc>
        <w:tc>
          <w:tcPr>
            <w:tcW w:type="dxa" w:w="1038"/>
          </w:tcPr>
          <w:p>
            <w:pPr>
              <w:pStyle w:val="null5"/>
              <w:jc w:val="left"/>
            </w:pPr>
            <w:r>
              <w:rPr>
                <w:rFonts w:ascii="仿宋_GB2312" w:hAnsi="仿宋_GB2312" w:cs="仿宋_GB2312" w:eastAsia="仿宋_GB2312"/>
              </w:rPr>
              <w:t>客观</w:t>
            </w:r>
          </w:p>
        </w:tc>
      </w:tr>
    </w:tbl>
    <w:p>
      <w:pPr>
        <w:pStyle w:val="null5"/>
        <w:jc w:val="left"/>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2492"/>
        <w:gridCol w:w="831"/>
        <w:gridCol w:w="2492"/>
      </w:tblGrid>
      <w:tr>
        <w:tc>
          <w:tcPr>
            <w:tcW w:type="dxa" w:w="831"/>
          </w:tcPr>
          <w:p>
            <w:pPr>
              <w:pStyle w:val="null5"/>
              <w:jc w:val="left"/>
            </w:pPr>
            <w:r>
              <w:rPr>
                <w:rFonts w:ascii="仿宋_GB2312" w:hAnsi="仿宋_GB2312" w:cs="仿宋_GB2312" w:eastAsia="仿宋_GB2312"/>
              </w:rPr>
              <w:t xml:space="preserve"> 序号</w:t>
            </w:r>
          </w:p>
        </w:tc>
        <w:tc>
          <w:tcPr>
            <w:tcW w:type="dxa" w:w="1661"/>
          </w:tcPr>
          <w:p>
            <w:pPr>
              <w:pStyle w:val="null5"/>
              <w:jc w:val="left"/>
            </w:pPr>
            <w:r>
              <w:rPr>
                <w:rFonts w:ascii="仿宋_GB2312" w:hAnsi="仿宋_GB2312" w:cs="仿宋_GB2312" w:eastAsia="仿宋_GB2312"/>
              </w:rPr>
              <w:t xml:space="preserve"> 情形</w:t>
            </w:r>
          </w:p>
        </w:tc>
        <w:tc>
          <w:tcPr>
            <w:tcW w:type="dxa" w:w="2492"/>
          </w:tcPr>
          <w:p>
            <w:pPr>
              <w:pStyle w:val="null5"/>
              <w:jc w:val="left"/>
            </w:pPr>
            <w:r>
              <w:rPr>
                <w:rFonts w:ascii="仿宋_GB2312" w:hAnsi="仿宋_GB2312" w:cs="仿宋_GB2312" w:eastAsia="仿宋_GB2312"/>
              </w:rPr>
              <w:t xml:space="preserve"> 适用对象</w:t>
            </w:r>
          </w:p>
        </w:tc>
        <w:tc>
          <w:tcPr>
            <w:tcW w:type="dxa" w:w="831"/>
          </w:tcPr>
          <w:p>
            <w:pPr>
              <w:pStyle w:val="null5"/>
              <w:jc w:val="left"/>
            </w:pPr>
            <w:r>
              <w:rPr>
                <w:rFonts w:ascii="仿宋_GB2312" w:hAnsi="仿宋_GB2312" w:cs="仿宋_GB2312" w:eastAsia="仿宋_GB2312"/>
              </w:rPr>
              <w:t xml:space="preserve"> 比例</w:t>
            </w:r>
          </w:p>
        </w:tc>
        <w:tc>
          <w:tcPr>
            <w:tcW w:type="dxa" w:w="2492"/>
          </w:tcPr>
          <w:p>
            <w:pPr>
              <w:pStyle w:val="null5"/>
              <w:jc w:val="left"/>
            </w:pPr>
            <w:r>
              <w:rPr>
                <w:rFonts w:ascii="仿宋_GB2312" w:hAnsi="仿宋_GB2312" w:cs="仿宋_GB2312" w:eastAsia="仿宋_GB2312"/>
              </w:rPr>
              <w:t xml:space="preserve"> 说明</w:t>
            </w:r>
          </w:p>
        </w:tc>
      </w:tr>
      <w:tr>
        <w:tc>
          <w:tcPr>
            <w:tcW w:type="dxa" w:w="831"/>
          </w:tcPr>
          <w:p>
            <w:pPr>
              <w:pStyle w:val="null5"/>
              <w:jc w:val="left"/>
            </w:pPr>
            <w:r>
              <w:rPr>
                <w:rFonts w:ascii="仿宋_GB2312" w:hAnsi="仿宋_GB2312" w:cs="仿宋_GB2312" w:eastAsia="仿宋_GB2312"/>
              </w:rPr>
              <w:t>1</w:t>
            </w:r>
          </w:p>
        </w:tc>
        <w:tc>
          <w:tcPr>
            <w:tcW w:type="dxa" w:w="1661"/>
          </w:tcPr>
          <w:p>
            <w:pPr>
              <w:pStyle w:val="null5"/>
              <w:jc w:val="left"/>
            </w:pPr>
            <w:r>
              <w:rPr>
                <w:rFonts w:ascii="仿宋_GB2312" w:hAnsi="仿宋_GB2312" w:cs="仿宋_GB2312" w:eastAsia="仿宋_GB2312"/>
              </w:rPr>
              <w:t>小型、微型企业，监狱企业，残疾人福利性单位</w:t>
            </w:r>
          </w:p>
        </w:tc>
        <w:tc>
          <w:tcPr>
            <w:tcW w:type="dxa" w:w="2492"/>
          </w:tcPr>
          <w:p>
            <w:pPr>
              <w:pStyle w:val="null5"/>
              <w:jc w:val="left"/>
            </w:pPr>
            <w:r>
              <w:rPr>
                <w:rFonts w:ascii="仿宋_GB2312" w:hAnsi="仿宋_GB2312" w:cs="仿宋_GB2312" w:eastAsia="仿宋_GB2312"/>
              </w:rPr>
              <w:t>投标人或者联合体均为小型、微型企业</w:t>
            </w:r>
          </w:p>
        </w:tc>
        <w:tc>
          <w:tcPr>
            <w:tcW w:type="dxa" w:w="831"/>
          </w:tcPr>
          <w:p>
            <w:pPr>
              <w:pStyle w:val="null5"/>
              <w:jc w:val="right"/>
            </w:pPr>
            <w:r>
              <w:rPr>
                <w:rFonts w:ascii="仿宋_GB2312" w:hAnsi="仿宋_GB2312" w:cs="仿宋_GB2312" w:eastAsia="仿宋_GB2312"/>
              </w:rPr>
              <w:t>20.00%</w:t>
            </w:r>
          </w:p>
        </w:tc>
        <w:tc>
          <w:tcPr>
            <w:tcW w:type="dxa" w:w="2492"/>
          </w:tcPr>
          <w:p>
            <w:pPr>
              <w:pStyle w:val="null5"/>
              <w:jc w:val="left"/>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r>
    </w:tbl>
    <w:p>
      <w:pPr>
        <w:pStyle w:val="null5"/>
        <w:jc w:val="left"/>
      </w:pPr>
      <w:r>
        <w:rPr>
          <w:rFonts w:ascii="仿宋_GB2312" w:hAnsi="仿宋_GB2312" w:cs="仿宋_GB2312" w:eastAsia="仿宋_GB2312"/>
        </w:rPr>
        <w:t>采购包2：</w:t>
      </w:r>
    </w:p>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1038"/>
        <w:gridCol w:w="2076"/>
        <w:gridCol w:w="3115"/>
        <w:gridCol w:w="1038"/>
        <w:gridCol w:w="1038"/>
      </w:tblGrid>
      <w:tr>
        <w:tc>
          <w:tcPr>
            <w:tcW w:type="dxa" w:w="3114"/>
            <w:gridSpan w:val="2"/>
          </w:tcPr>
          <w:p>
            <w:pPr>
              <w:pStyle w:val="null5"/>
              <w:jc w:val="center"/>
            </w:pPr>
            <w:r>
              <w:rPr>
                <w:rFonts w:ascii="仿宋_GB2312" w:hAnsi="仿宋_GB2312" w:cs="仿宋_GB2312" w:eastAsia="仿宋_GB2312"/>
              </w:rPr>
              <w:t xml:space="preserve"> 评审因素</w:t>
            </w:r>
          </w:p>
        </w:tc>
        <w:tc>
          <w:tcPr>
            <w:tcW w:type="dxa" w:w="5191"/>
            <w:gridSpan w:val="3"/>
          </w:tcPr>
          <w:p>
            <w:pPr>
              <w:pStyle w:val="null5"/>
              <w:jc w:val="center"/>
            </w:pPr>
            <w:r>
              <w:rPr>
                <w:rFonts w:ascii="仿宋_GB2312" w:hAnsi="仿宋_GB2312" w:cs="仿宋_GB2312" w:eastAsia="仿宋_GB2312"/>
              </w:rPr>
              <w:t xml:space="preserve"> 评审标准</w:t>
            </w:r>
          </w:p>
        </w:tc>
      </w:tr>
      <w:tr>
        <w:tc>
          <w:tcPr>
            <w:tcW w:type="dxa" w:w="3114"/>
            <w:gridSpan w:val="2"/>
          </w:tcPr>
          <w:p>
            <w:pPr>
              <w:pStyle w:val="null5"/>
              <w:jc w:val="center"/>
            </w:pPr>
            <w:r>
              <w:rPr>
                <w:rFonts w:ascii="仿宋_GB2312" w:hAnsi="仿宋_GB2312" w:cs="仿宋_GB2312" w:eastAsia="仿宋_GB2312"/>
              </w:rPr>
              <w:t xml:space="preserve"> 分值构成</w:t>
            </w:r>
          </w:p>
        </w:tc>
        <w:tc>
          <w:tcPr>
            <w:tcW w:type="dxa" w:w="5191"/>
            <w:gridSpan w:val="3"/>
          </w:tcPr>
          <w:p>
            <w:pPr>
              <w:pStyle w:val="null5"/>
              <w:jc w:val="left"/>
            </w:pPr>
            <w:r>
              <w:rPr>
                <w:rFonts w:ascii="仿宋_GB2312" w:hAnsi="仿宋_GB2312" w:cs="仿宋_GB2312" w:eastAsia="仿宋_GB2312"/>
              </w:rPr>
              <w:t>技术部分55.00分</w:t>
            </w:r>
          </w:p>
          <w:p>
            <w:pPr>
              <w:pStyle w:val="null5"/>
              <w:jc w:val="left"/>
            </w:pPr>
            <w:r>
              <w:rPr>
                <w:rFonts w:ascii="仿宋_GB2312" w:hAnsi="仿宋_GB2312" w:cs="仿宋_GB2312" w:eastAsia="仿宋_GB2312"/>
              </w:rPr>
              <w:t>商务部分15.00分</w:t>
            </w:r>
          </w:p>
          <w:p>
            <w:pPr>
              <w:pStyle w:val="null5"/>
              <w:jc w:val="left"/>
            </w:pPr>
            <w:r>
              <w:rPr>
                <w:rFonts w:ascii="仿宋_GB2312" w:hAnsi="仿宋_GB2312" w:cs="仿宋_GB2312" w:eastAsia="仿宋_GB2312"/>
              </w:rPr>
              <w:t>报价得分30.00分</w:t>
            </w:r>
          </w:p>
        </w:tc>
      </w:tr>
      <w:tr>
        <w:tc>
          <w:tcPr>
            <w:tcW w:type="dxa" w:w="1038"/>
          </w:tcPr>
          <w:p>
            <w:pPr>
              <w:pStyle w:val="null5"/>
              <w:jc w:val="center"/>
            </w:pPr>
            <w:r>
              <w:rPr>
                <w:rFonts w:ascii="仿宋_GB2312" w:hAnsi="仿宋_GB2312" w:cs="仿宋_GB2312" w:eastAsia="仿宋_GB2312"/>
              </w:rPr>
              <w:t xml:space="preserve"> 评审因素分类</w:t>
            </w:r>
          </w:p>
        </w:tc>
        <w:tc>
          <w:tcPr>
            <w:tcW w:type="dxa" w:w="2076"/>
          </w:tcPr>
          <w:p>
            <w:pPr>
              <w:pStyle w:val="null5"/>
              <w:jc w:val="center"/>
            </w:pPr>
            <w:r>
              <w:rPr>
                <w:rFonts w:ascii="仿宋_GB2312" w:hAnsi="仿宋_GB2312" w:cs="仿宋_GB2312" w:eastAsia="仿宋_GB2312"/>
              </w:rPr>
              <w:t xml:space="preserve"> 评审项</w:t>
            </w:r>
          </w:p>
        </w:tc>
        <w:tc>
          <w:tcPr>
            <w:tcW w:type="dxa" w:w="3115"/>
          </w:tcPr>
          <w:p>
            <w:pPr>
              <w:pStyle w:val="null5"/>
              <w:jc w:val="center"/>
            </w:pPr>
            <w:r>
              <w:rPr>
                <w:rFonts w:ascii="仿宋_GB2312" w:hAnsi="仿宋_GB2312" w:cs="仿宋_GB2312" w:eastAsia="仿宋_GB2312"/>
              </w:rPr>
              <w:t xml:space="preserve"> 详细描述</w:t>
            </w:r>
          </w:p>
        </w:tc>
        <w:tc>
          <w:tcPr>
            <w:tcW w:type="dxa" w:w="1038"/>
          </w:tcPr>
          <w:p>
            <w:pPr>
              <w:pStyle w:val="null5"/>
              <w:jc w:val="center"/>
            </w:pPr>
            <w:r>
              <w:rPr>
                <w:rFonts w:ascii="仿宋_GB2312" w:hAnsi="仿宋_GB2312" w:cs="仿宋_GB2312" w:eastAsia="仿宋_GB2312"/>
              </w:rPr>
              <w:t xml:space="preserve"> 分值</w:t>
            </w:r>
          </w:p>
        </w:tc>
        <w:tc>
          <w:tcPr>
            <w:tcW w:type="dxa" w:w="1038"/>
          </w:tcPr>
          <w:p>
            <w:pPr>
              <w:pStyle w:val="null5"/>
              <w:jc w:val="center"/>
            </w:pPr>
            <w:r>
              <w:rPr>
                <w:rFonts w:ascii="仿宋_GB2312" w:hAnsi="仿宋_GB2312" w:cs="仿宋_GB2312" w:eastAsia="仿宋_GB2312"/>
              </w:rPr>
              <w:t xml:space="preserve"> 客观/主观</w:t>
            </w:r>
          </w:p>
        </w:tc>
      </w:tr>
      <w:tr>
        <w:tc>
          <w:tcPr>
            <w:tcW w:type="dxa" w:w="1038"/>
            <w:vMerge w:val="restart"/>
          </w:tcPr>
          <w:p>
            <w:pPr>
              <w:pStyle w:val="null5"/>
              <w:jc w:val="left"/>
            </w:pPr>
            <w:r>
              <w:rPr>
                <w:rFonts w:ascii="仿宋_GB2312" w:hAnsi="仿宋_GB2312" w:cs="仿宋_GB2312" w:eastAsia="仿宋_GB2312"/>
              </w:rPr>
              <w:t>技术评审</w:t>
            </w:r>
          </w:p>
        </w:tc>
        <w:tc>
          <w:tcPr>
            <w:tcW w:type="dxa" w:w="2076"/>
          </w:tcPr>
          <w:p>
            <w:pPr>
              <w:pStyle w:val="null5"/>
              <w:jc w:val="left"/>
            </w:pPr>
            <w:r>
              <w:rPr>
                <w:rFonts w:ascii="仿宋_GB2312" w:hAnsi="仿宋_GB2312" w:cs="仿宋_GB2312" w:eastAsia="仿宋_GB2312"/>
              </w:rPr>
              <w:t>技术参数响应</w:t>
            </w:r>
          </w:p>
        </w:tc>
        <w:tc>
          <w:tcPr>
            <w:tcW w:type="dxa" w:w="3115"/>
          </w:tcPr>
          <w:p>
            <w:pPr>
              <w:pStyle w:val="null5"/>
              <w:jc w:val="left"/>
            </w:pPr>
            <w:r>
              <w:rPr>
                <w:rFonts w:ascii="仿宋_GB2312" w:hAnsi="仿宋_GB2312" w:cs="仿宋_GB2312" w:eastAsia="仿宋_GB2312"/>
              </w:rPr>
              <w:t>对招标文件中的技术参数指标进行响应，完全满足得21.42分，参数共306项每 一项不满足扣0.07分，扣完为止。标注“★”项参数为实质性条款，有一项不满足按废标处理。根据招标文件要求提供对应证明资料。（注：前端视频采集：光电转台（包含智能控制系统、烟火识别系统）为核心产品，有一项参数不满足按废标处理）</w:t>
            </w:r>
          </w:p>
        </w:tc>
        <w:tc>
          <w:tcPr>
            <w:tcW w:type="dxa" w:w="1038"/>
          </w:tcPr>
          <w:p>
            <w:pPr>
              <w:pStyle w:val="null5"/>
              <w:jc w:val="right"/>
            </w:pPr>
            <w:r>
              <w:rPr>
                <w:rFonts w:ascii="仿宋_GB2312" w:hAnsi="仿宋_GB2312" w:cs="仿宋_GB2312" w:eastAsia="仿宋_GB2312"/>
              </w:rPr>
              <w:t>21.42</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总体方案</w:t>
            </w:r>
          </w:p>
        </w:tc>
        <w:tc>
          <w:tcPr>
            <w:tcW w:type="dxa" w:w="3115"/>
          </w:tcPr>
          <w:p>
            <w:pPr>
              <w:pStyle w:val="null5"/>
              <w:jc w:val="left"/>
            </w:pPr>
            <w:r>
              <w:rPr>
                <w:rFonts w:ascii="仿宋_GB2312" w:hAnsi="仿宋_GB2312" w:cs="仿宋_GB2312" w:eastAsia="仿宋_GB2312"/>
              </w:rPr>
              <w:t>供应商编制的方案应包括但不限于以下内容①供货方案②设备部署③设备安装调试④进度计划 ⑤进度保障措施。1.方案内容丰富全面、详细具体、分析理解深刻、架构完整、思路清晰，完全适用且优于本项目采购需求的得8-12.58分。2.方案内容全面、分析理解较深刻、架构较完整、思路较清晰，能够满足采购需求的得5-7分。3.方案不够全面、分析理解不到位、架构不够 完整、思路不够清晰，能够部分满足需求的得1-4分；4.不提供或无法满足采购需求的得0分。</w:t>
            </w:r>
          </w:p>
        </w:tc>
        <w:tc>
          <w:tcPr>
            <w:tcW w:type="dxa" w:w="1038"/>
          </w:tcPr>
          <w:p>
            <w:pPr>
              <w:pStyle w:val="null5"/>
              <w:jc w:val="right"/>
            </w:pPr>
            <w:r>
              <w:rPr>
                <w:rFonts w:ascii="仿宋_GB2312" w:hAnsi="仿宋_GB2312" w:cs="仿宋_GB2312" w:eastAsia="仿宋_GB2312"/>
              </w:rPr>
              <w:t>12.58</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保障方案</w:t>
            </w:r>
          </w:p>
        </w:tc>
        <w:tc>
          <w:tcPr>
            <w:tcW w:type="dxa" w:w="3115"/>
          </w:tcPr>
          <w:p>
            <w:pPr>
              <w:pStyle w:val="null5"/>
              <w:jc w:val="left"/>
            </w:pPr>
            <w:r>
              <w:rPr>
                <w:rFonts w:ascii="仿宋_GB2312" w:hAnsi="仿宋_GB2312" w:cs="仿宋_GB2312" w:eastAsia="仿宋_GB2312"/>
              </w:rPr>
              <w:t>供应商编制的方案应包括但不限于以下内容①人员配置②制度保障措施③安全措施。1.方案内容丰富全面、详细具体、分析理解深刻、架构完整、思路清晰，完全适用且优于本项目采购需求的得6-8分。2 .方案内容全面、分析理解较深刻、架构较完整、思路较清晰，能够满足采购需求的得4 -5分。3.方案不够全面、分析理解不到位、架构不够完整、思路不够清晰 ，能够部分满足需求的得1-3分；4.不提供或无法满足采购需求的得0分。</w:t>
            </w:r>
          </w:p>
        </w:tc>
        <w:tc>
          <w:tcPr>
            <w:tcW w:type="dxa" w:w="1038"/>
          </w:tcPr>
          <w:p>
            <w:pPr>
              <w:pStyle w:val="null5"/>
              <w:jc w:val="right"/>
            </w:pPr>
            <w:r>
              <w:rPr>
                <w:rFonts w:ascii="仿宋_GB2312" w:hAnsi="仿宋_GB2312" w:cs="仿宋_GB2312" w:eastAsia="仿宋_GB2312"/>
              </w:rPr>
              <w:t>8.00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质量保障方案</w:t>
            </w:r>
          </w:p>
        </w:tc>
        <w:tc>
          <w:tcPr>
            <w:tcW w:type="dxa" w:w="3115"/>
          </w:tcPr>
          <w:p>
            <w:pPr>
              <w:pStyle w:val="null5"/>
              <w:jc w:val="left"/>
            </w:pPr>
            <w:r>
              <w:rPr>
                <w:rFonts w:ascii="仿宋_GB2312" w:hAnsi="仿宋_GB2312" w:cs="仿宋_GB2312" w:eastAsia="仿宋_GB2312"/>
              </w:rPr>
              <w:t>供应商编制的方案应包括但不限于以下内容①质量标准②存储措施 ；③质量保障目标，④保障机制。1.方案内容丰富全面、详细具体、分析理解深刻、架构完整、思路清晰，完全适用且优于本项目采购需求的得6-8分。2.方案内容全面、分析理解较深刻、架构较完整、思路较清晰，能够满足采购需求的得3-5分3.方案不够全面、分析理解不到位、架构不够完整、思路不够清晰，能够部分满足需求的得1-2分；4.不提供或无法满足采购需求的得0分。</w:t>
            </w:r>
          </w:p>
        </w:tc>
        <w:tc>
          <w:tcPr>
            <w:tcW w:type="dxa" w:w="1038"/>
          </w:tcPr>
          <w:p>
            <w:pPr>
              <w:pStyle w:val="null5"/>
              <w:jc w:val="right"/>
            </w:pPr>
            <w:r>
              <w:rPr>
                <w:rFonts w:ascii="仿宋_GB2312" w:hAnsi="仿宋_GB2312" w:cs="仿宋_GB2312" w:eastAsia="仿宋_GB2312"/>
              </w:rPr>
              <w:t>8.00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售后服务方案</w:t>
            </w:r>
          </w:p>
        </w:tc>
        <w:tc>
          <w:tcPr>
            <w:tcW w:type="dxa" w:w="3115"/>
          </w:tcPr>
          <w:p>
            <w:pPr>
              <w:pStyle w:val="null5"/>
              <w:jc w:val="left"/>
            </w:pPr>
            <w:r>
              <w:rPr>
                <w:rFonts w:ascii="仿宋_GB2312" w:hAnsi="仿宋_GB2312" w:cs="仿宋_GB2312" w:eastAsia="仿宋_GB2312"/>
              </w:rPr>
              <w:t>供应商编制的方案应包括但不限于以下内容①售后服务响应②售后人员分工③质保期和保修期服务方案④备品备件。1.方案内容丰富全面、详细具体、分析理解深刻、架构完整、思路清晰，完全适用且优于本项目采购需 求的得4-5分。2.方案内容全面、分析理解较深刻、架构较完整、思路较清晰，能够满足采购需求的得2-3分。3.方案不够全面、分析理解不到位、架构不够完整、思路不够清晰，能够部分满足需求的得1分；4.不提供或无法满足采购需求的得0分。</w:t>
            </w:r>
          </w:p>
        </w:tc>
        <w:tc>
          <w:tcPr>
            <w:tcW w:type="dxa" w:w="1038"/>
          </w:tcPr>
          <w:p>
            <w:pPr>
              <w:pStyle w:val="null5"/>
              <w:jc w:val="right"/>
            </w:pPr>
            <w:r>
              <w:rPr>
                <w:rFonts w:ascii="仿宋_GB2312" w:hAnsi="仿宋_GB2312" w:cs="仿宋_GB2312" w:eastAsia="仿宋_GB2312"/>
              </w:rPr>
              <w:t>5.00</w:t>
            </w:r>
          </w:p>
        </w:tc>
        <w:tc>
          <w:tcPr>
            <w:tcW w:type="dxa" w:w="1038"/>
          </w:tcPr>
          <w:p>
            <w:pPr>
              <w:pStyle w:val="null5"/>
              <w:jc w:val="left"/>
            </w:pPr>
            <w:r>
              <w:rPr>
                <w:rFonts w:ascii="仿宋_GB2312" w:hAnsi="仿宋_GB2312" w:cs="仿宋_GB2312" w:eastAsia="仿宋_GB2312"/>
              </w:rPr>
              <w:t>主观</w:t>
            </w:r>
          </w:p>
        </w:tc>
      </w:tr>
      <w:tr>
        <w:tc>
          <w:tcPr>
            <w:tcW w:type="dxa" w:w="1038"/>
          </w:tcPr>
          <w:p>
            <w:pPr>
              <w:pStyle w:val="null5"/>
              <w:jc w:val="left"/>
            </w:pPr>
            <w:r>
              <w:rPr>
                <w:rFonts w:ascii="仿宋_GB2312" w:hAnsi="仿宋_GB2312" w:cs="仿宋_GB2312" w:eastAsia="仿宋_GB2312"/>
              </w:rPr>
              <w:t>商务评审</w:t>
            </w:r>
          </w:p>
        </w:tc>
        <w:tc>
          <w:tcPr>
            <w:tcW w:type="dxa" w:w="2076"/>
          </w:tcPr>
          <w:p>
            <w:pPr>
              <w:pStyle w:val="null5"/>
              <w:jc w:val="left"/>
            </w:pPr>
            <w:r>
              <w:rPr>
                <w:rFonts w:ascii="仿宋_GB2312" w:hAnsi="仿宋_GB2312" w:cs="仿宋_GB2312" w:eastAsia="仿宋_GB2312"/>
              </w:rPr>
              <w:t>业绩</w:t>
            </w:r>
          </w:p>
        </w:tc>
        <w:tc>
          <w:tcPr>
            <w:tcW w:type="dxa" w:w="3115"/>
          </w:tcPr>
          <w:p>
            <w:pPr>
              <w:pStyle w:val="null5"/>
              <w:jc w:val="left"/>
            </w:pPr>
            <w:r>
              <w:rPr>
                <w:rFonts w:ascii="仿宋_GB2312" w:hAnsi="仿宋_GB2312" w:cs="仿宋_GB2312" w:eastAsia="仿宋_GB2312"/>
              </w:rPr>
              <w:t>提供2021年1月至今类似或同类业绩，每提供1份有效业绩证明得5分，最多得15分。（提供合同或中标通知书，时间以合同签订日期或中标通知书日期为准）</w:t>
            </w:r>
          </w:p>
        </w:tc>
        <w:tc>
          <w:tcPr>
            <w:tcW w:type="dxa" w:w="1038"/>
          </w:tcPr>
          <w:p>
            <w:pPr>
              <w:pStyle w:val="null5"/>
              <w:jc w:val="right"/>
            </w:pPr>
            <w:r>
              <w:rPr>
                <w:rFonts w:ascii="仿宋_GB2312" w:hAnsi="仿宋_GB2312" w:cs="仿宋_GB2312" w:eastAsia="仿宋_GB2312"/>
              </w:rPr>
              <w:t>15.00</w:t>
            </w:r>
          </w:p>
        </w:tc>
        <w:tc>
          <w:tcPr>
            <w:tcW w:type="dxa" w:w="1038"/>
          </w:tcPr>
          <w:p>
            <w:pPr>
              <w:pStyle w:val="null5"/>
              <w:jc w:val="left"/>
            </w:pPr>
            <w:r>
              <w:rPr>
                <w:rFonts w:ascii="仿宋_GB2312" w:hAnsi="仿宋_GB2312" w:cs="仿宋_GB2312" w:eastAsia="仿宋_GB2312"/>
              </w:rPr>
              <w:t>客观</w:t>
            </w:r>
          </w:p>
        </w:tc>
      </w:tr>
      <w:tr>
        <w:tc>
          <w:tcPr>
            <w:tcW w:type="dxa" w:w="1038"/>
          </w:tcPr>
          <w:p>
            <w:pPr>
              <w:pStyle w:val="null5"/>
              <w:jc w:val="left"/>
            </w:pPr>
            <w:r>
              <w:rPr>
                <w:rFonts w:ascii="仿宋_GB2312" w:hAnsi="仿宋_GB2312" w:cs="仿宋_GB2312" w:eastAsia="仿宋_GB2312"/>
              </w:rPr>
              <w:t>价格分</w:t>
            </w:r>
          </w:p>
        </w:tc>
        <w:tc>
          <w:tcPr>
            <w:tcW w:type="dxa" w:w="2076"/>
          </w:tcPr>
          <w:p>
            <w:pPr>
              <w:pStyle w:val="null5"/>
              <w:jc w:val="left"/>
            </w:pPr>
            <w:r>
              <w:rPr>
                <w:rFonts w:ascii="仿宋_GB2312" w:hAnsi="仿宋_GB2312" w:cs="仿宋_GB2312" w:eastAsia="仿宋_GB2312"/>
              </w:rPr>
              <w:t>价格分</w:t>
            </w:r>
          </w:p>
        </w:tc>
        <w:tc>
          <w:tcPr>
            <w:tcW w:type="dxa" w:w="3115"/>
          </w:tcPr>
          <w:p>
            <w:pPr>
              <w:pStyle w:val="null5"/>
              <w:jc w:val="left"/>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1038"/>
          </w:tcPr>
          <w:p>
            <w:pPr>
              <w:pStyle w:val="null5"/>
              <w:jc w:val="right"/>
            </w:pPr>
            <w:r>
              <w:rPr>
                <w:rFonts w:ascii="仿宋_GB2312" w:hAnsi="仿宋_GB2312" w:cs="仿宋_GB2312" w:eastAsia="仿宋_GB2312"/>
              </w:rPr>
              <w:t>30.00</w:t>
            </w:r>
          </w:p>
        </w:tc>
        <w:tc>
          <w:tcPr>
            <w:tcW w:type="dxa" w:w="1038"/>
          </w:tcPr>
          <w:p>
            <w:pPr>
              <w:pStyle w:val="null5"/>
              <w:jc w:val="left"/>
            </w:pPr>
            <w:r>
              <w:rPr>
                <w:rFonts w:ascii="仿宋_GB2312" w:hAnsi="仿宋_GB2312" w:cs="仿宋_GB2312" w:eastAsia="仿宋_GB2312"/>
              </w:rPr>
              <w:t>客观</w:t>
            </w:r>
          </w:p>
        </w:tc>
      </w:tr>
    </w:tbl>
    <w:p>
      <w:pPr>
        <w:pStyle w:val="null5"/>
        <w:jc w:val="left"/>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2492"/>
        <w:gridCol w:w="831"/>
        <w:gridCol w:w="2492"/>
      </w:tblGrid>
      <w:tr>
        <w:tc>
          <w:tcPr>
            <w:tcW w:type="dxa" w:w="831"/>
          </w:tcPr>
          <w:p>
            <w:pPr>
              <w:pStyle w:val="null5"/>
              <w:jc w:val="left"/>
            </w:pPr>
            <w:r>
              <w:rPr>
                <w:rFonts w:ascii="仿宋_GB2312" w:hAnsi="仿宋_GB2312" w:cs="仿宋_GB2312" w:eastAsia="仿宋_GB2312"/>
              </w:rPr>
              <w:t xml:space="preserve"> 序号</w:t>
            </w:r>
          </w:p>
        </w:tc>
        <w:tc>
          <w:tcPr>
            <w:tcW w:type="dxa" w:w="1661"/>
          </w:tcPr>
          <w:p>
            <w:pPr>
              <w:pStyle w:val="null5"/>
              <w:jc w:val="left"/>
            </w:pPr>
            <w:r>
              <w:rPr>
                <w:rFonts w:ascii="仿宋_GB2312" w:hAnsi="仿宋_GB2312" w:cs="仿宋_GB2312" w:eastAsia="仿宋_GB2312"/>
              </w:rPr>
              <w:t xml:space="preserve"> 情形</w:t>
            </w:r>
          </w:p>
        </w:tc>
        <w:tc>
          <w:tcPr>
            <w:tcW w:type="dxa" w:w="2492"/>
          </w:tcPr>
          <w:p>
            <w:pPr>
              <w:pStyle w:val="null5"/>
              <w:jc w:val="left"/>
            </w:pPr>
            <w:r>
              <w:rPr>
                <w:rFonts w:ascii="仿宋_GB2312" w:hAnsi="仿宋_GB2312" w:cs="仿宋_GB2312" w:eastAsia="仿宋_GB2312"/>
              </w:rPr>
              <w:t xml:space="preserve"> 适用对象</w:t>
            </w:r>
          </w:p>
        </w:tc>
        <w:tc>
          <w:tcPr>
            <w:tcW w:type="dxa" w:w="831"/>
          </w:tcPr>
          <w:p>
            <w:pPr>
              <w:pStyle w:val="null5"/>
              <w:jc w:val="left"/>
            </w:pPr>
            <w:r>
              <w:rPr>
                <w:rFonts w:ascii="仿宋_GB2312" w:hAnsi="仿宋_GB2312" w:cs="仿宋_GB2312" w:eastAsia="仿宋_GB2312"/>
              </w:rPr>
              <w:t xml:space="preserve"> 比例</w:t>
            </w:r>
          </w:p>
        </w:tc>
        <w:tc>
          <w:tcPr>
            <w:tcW w:type="dxa" w:w="2492"/>
          </w:tcPr>
          <w:p>
            <w:pPr>
              <w:pStyle w:val="null5"/>
              <w:jc w:val="left"/>
            </w:pPr>
            <w:r>
              <w:rPr>
                <w:rFonts w:ascii="仿宋_GB2312" w:hAnsi="仿宋_GB2312" w:cs="仿宋_GB2312" w:eastAsia="仿宋_GB2312"/>
              </w:rPr>
              <w:t xml:space="preserve"> 说明</w:t>
            </w:r>
          </w:p>
        </w:tc>
      </w:tr>
      <w:tr>
        <w:tc>
          <w:tcPr>
            <w:tcW w:type="dxa" w:w="831"/>
          </w:tcPr>
          <w:p>
            <w:pPr>
              <w:pStyle w:val="null5"/>
              <w:jc w:val="left"/>
            </w:pPr>
            <w:r>
              <w:rPr>
                <w:rFonts w:ascii="仿宋_GB2312" w:hAnsi="仿宋_GB2312" w:cs="仿宋_GB2312" w:eastAsia="仿宋_GB2312"/>
              </w:rPr>
              <w:t>1</w:t>
            </w:r>
          </w:p>
        </w:tc>
        <w:tc>
          <w:tcPr>
            <w:tcW w:type="dxa" w:w="1661"/>
          </w:tcPr>
          <w:p>
            <w:pPr>
              <w:pStyle w:val="null5"/>
              <w:jc w:val="left"/>
            </w:pPr>
            <w:r>
              <w:rPr>
                <w:rFonts w:ascii="仿宋_GB2312" w:hAnsi="仿宋_GB2312" w:cs="仿宋_GB2312" w:eastAsia="仿宋_GB2312"/>
              </w:rPr>
              <w:t>小型、微型企业，监狱企业，残疾人福利性单位</w:t>
            </w:r>
          </w:p>
        </w:tc>
        <w:tc>
          <w:tcPr>
            <w:tcW w:type="dxa" w:w="2492"/>
          </w:tcPr>
          <w:p>
            <w:pPr>
              <w:pStyle w:val="null5"/>
              <w:jc w:val="left"/>
            </w:pPr>
            <w:r>
              <w:rPr>
                <w:rFonts w:ascii="仿宋_GB2312" w:hAnsi="仿宋_GB2312" w:cs="仿宋_GB2312" w:eastAsia="仿宋_GB2312"/>
              </w:rPr>
              <w:t>投标人或者联合体均为小型、微型企业</w:t>
            </w:r>
          </w:p>
        </w:tc>
        <w:tc>
          <w:tcPr>
            <w:tcW w:type="dxa" w:w="831"/>
          </w:tcPr>
          <w:p>
            <w:pPr>
              <w:pStyle w:val="null5"/>
              <w:jc w:val="right"/>
            </w:pPr>
            <w:r>
              <w:rPr>
                <w:rFonts w:ascii="仿宋_GB2312" w:hAnsi="仿宋_GB2312" w:cs="仿宋_GB2312" w:eastAsia="仿宋_GB2312"/>
              </w:rPr>
              <w:t>20.00%</w:t>
            </w:r>
          </w:p>
        </w:tc>
        <w:tc>
          <w:tcPr>
            <w:tcW w:type="dxa" w:w="2492"/>
          </w:tcPr>
          <w:p>
            <w:pPr>
              <w:pStyle w:val="null5"/>
              <w:jc w:val="left"/>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r>
    </w:tbl>
    <w:p>
      <w:pPr>
        <w:pStyle w:val="null5"/>
        <w:jc w:val="left"/>
      </w:pPr>
      <w:r>
        <w:rPr>
          <w:rFonts w:ascii="仿宋_GB2312" w:hAnsi="仿宋_GB2312" w:cs="仿宋_GB2312" w:eastAsia="仿宋_GB2312"/>
        </w:rPr>
        <w:t>采购包3：</w:t>
      </w:r>
    </w:p>
    <w:p>
      <w:pPr>
        <w:pStyle w:val="null5"/>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1038"/>
        <w:gridCol w:w="2076"/>
        <w:gridCol w:w="3115"/>
        <w:gridCol w:w="1038"/>
        <w:gridCol w:w="1038"/>
      </w:tblGrid>
      <w:tr>
        <w:tc>
          <w:tcPr>
            <w:tcW w:type="dxa" w:w="3114"/>
            <w:gridSpan w:val="2"/>
          </w:tcPr>
          <w:p>
            <w:pPr>
              <w:pStyle w:val="null5"/>
              <w:jc w:val="center"/>
            </w:pPr>
            <w:r>
              <w:rPr>
                <w:rFonts w:ascii="仿宋_GB2312" w:hAnsi="仿宋_GB2312" w:cs="仿宋_GB2312" w:eastAsia="仿宋_GB2312"/>
              </w:rPr>
              <w:t xml:space="preserve"> 评审因素</w:t>
            </w:r>
          </w:p>
        </w:tc>
        <w:tc>
          <w:tcPr>
            <w:tcW w:type="dxa" w:w="5191"/>
            <w:gridSpan w:val="3"/>
          </w:tcPr>
          <w:p>
            <w:pPr>
              <w:pStyle w:val="null5"/>
              <w:jc w:val="center"/>
            </w:pPr>
            <w:r>
              <w:rPr>
                <w:rFonts w:ascii="仿宋_GB2312" w:hAnsi="仿宋_GB2312" w:cs="仿宋_GB2312" w:eastAsia="仿宋_GB2312"/>
              </w:rPr>
              <w:t xml:space="preserve"> 评审标准</w:t>
            </w:r>
          </w:p>
        </w:tc>
      </w:tr>
      <w:tr>
        <w:tc>
          <w:tcPr>
            <w:tcW w:type="dxa" w:w="3114"/>
            <w:gridSpan w:val="2"/>
          </w:tcPr>
          <w:p>
            <w:pPr>
              <w:pStyle w:val="null5"/>
              <w:jc w:val="center"/>
            </w:pPr>
            <w:r>
              <w:rPr>
                <w:rFonts w:ascii="仿宋_GB2312" w:hAnsi="仿宋_GB2312" w:cs="仿宋_GB2312" w:eastAsia="仿宋_GB2312"/>
              </w:rPr>
              <w:t xml:space="preserve"> 分值构成</w:t>
            </w:r>
          </w:p>
        </w:tc>
        <w:tc>
          <w:tcPr>
            <w:tcW w:type="dxa" w:w="5191"/>
            <w:gridSpan w:val="3"/>
          </w:tcPr>
          <w:p>
            <w:pPr>
              <w:pStyle w:val="null5"/>
              <w:jc w:val="left"/>
            </w:pPr>
            <w:r>
              <w:rPr>
                <w:rFonts w:ascii="仿宋_GB2312" w:hAnsi="仿宋_GB2312" w:cs="仿宋_GB2312" w:eastAsia="仿宋_GB2312"/>
              </w:rPr>
              <w:t>技术部分55.00分</w:t>
            </w:r>
          </w:p>
          <w:p>
            <w:pPr>
              <w:pStyle w:val="null5"/>
              <w:jc w:val="left"/>
            </w:pPr>
            <w:r>
              <w:rPr>
                <w:rFonts w:ascii="仿宋_GB2312" w:hAnsi="仿宋_GB2312" w:cs="仿宋_GB2312" w:eastAsia="仿宋_GB2312"/>
              </w:rPr>
              <w:t>商务部分15.00分</w:t>
            </w:r>
          </w:p>
          <w:p>
            <w:pPr>
              <w:pStyle w:val="null5"/>
              <w:jc w:val="left"/>
            </w:pPr>
            <w:r>
              <w:rPr>
                <w:rFonts w:ascii="仿宋_GB2312" w:hAnsi="仿宋_GB2312" w:cs="仿宋_GB2312" w:eastAsia="仿宋_GB2312"/>
              </w:rPr>
              <w:t>报价得分30.00分</w:t>
            </w:r>
          </w:p>
        </w:tc>
      </w:tr>
      <w:tr>
        <w:tc>
          <w:tcPr>
            <w:tcW w:type="dxa" w:w="1038"/>
          </w:tcPr>
          <w:p>
            <w:pPr>
              <w:pStyle w:val="null5"/>
              <w:jc w:val="center"/>
            </w:pPr>
            <w:r>
              <w:rPr>
                <w:rFonts w:ascii="仿宋_GB2312" w:hAnsi="仿宋_GB2312" w:cs="仿宋_GB2312" w:eastAsia="仿宋_GB2312"/>
              </w:rPr>
              <w:t xml:space="preserve"> 评审因素分类</w:t>
            </w:r>
          </w:p>
        </w:tc>
        <w:tc>
          <w:tcPr>
            <w:tcW w:type="dxa" w:w="2076"/>
          </w:tcPr>
          <w:p>
            <w:pPr>
              <w:pStyle w:val="null5"/>
              <w:jc w:val="center"/>
            </w:pPr>
            <w:r>
              <w:rPr>
                <w:rFonts w:ascii="仿宋_GB2312" w:hAnsi="仿宋_GB2312" w:cs="仿宋_GB2312" w:eastAsia="仿宋_GB2312"/>
              </w:rPr>
              <w:t xml:space="preserve"> 评审项</w:t>
            </w:r>
          </w:p>
        </w:tc>
        <w:tc>
          <w:tcPr>
            <w:tcW w:type="dxa" w:w="3115"/>
          </w:tcPr>
          <w:p>
            <w:pPr>
              <w:pStyle w:val="null5"/>
              <w:jc w:val="center"/>
            </w:pPr>
            <w:r>
              <w:rPr>
                <w:rFonts w:ascii="仿宋_GB2312" w:hAnsi="仿宋_GB2312" w:cs="仿宋_GB2312" w:eastAsia="仿宋_GB2312"/>
              </w:rPr>
              <w:t xml:space="preserve"> 详细描述</w:t>
            </w:r>
          </w:p>
        </w:tc>
        <w:tc>
          <w:tcPr>
            <w:tcW w:type="dxa" w:w="1038"/>
          </w:tcPr>
          <w:p>
            <w:pPr>
              <w:pStyle w:val="null5"/>
              <w:jc w:val="center"/>
            </w:pPr>
            <w:r>
              <w:rPr>
                <w:rFonts w:ascii="仿宋_GB2312" w:hAnsi="仿宋_GB2312" w:cs="仿宋_GB2312" w:eastAsia="仿宋_GB2312"/>
              </w:rPr>
              <w:t xml:space="preserve"> 分值</w:t>
            </w:r>
          </w:p>
        </w:tc>
        <w:tc>
          <w:tcPr>
            <w:tcW w:type="dxa" w:w="1038"/>
          </w:tcPr>
          <w:p>
            <w:pPr>
              <w:pStyle w:val="null5"/>
              <w:jc w:val="center"/>
            </w:pPr>
            <w:r>
              <w:rPr>
                <w:rFonts w:ascii="仿宋_GB2312" w:hAnsi="仿宋_GB2312" w:cs="仿宋_GB2312" w:eastAsia="仿宋_GB2312"/>
              </w:rPr>
              <w:t xml:space="preserve"> 客观/主观</w:t>
            </w:r>
          </w:p>
        </w:tc>
      </w:tr>
      <w:tr>
        <w:tc>
          <w:tcPr>
            <w:tcW w:type="dxa" w:w="1038"/>
            <w:vMerge w:val="restart"/>
          </w:tcPr>
          <w:p>
            <w:pPr>
              <w:pStyle w:val="null5"/>
              <w:jc w:val="left"/>
            </w:pPr>
            <w:r>
              <w:rPr>
                <w:rFonts w:ascii="仿宋_GB2312" w:hAnsi="仿宋_GB2312" w:cs="仿宋_GB2312" w:eastAsia="仿宋_GB2312"/>
              </w:rPr>
              <w:t>技术评审</w:t>
            </w:r>
          </w:p>
        </w:tc>
        <w:tc>
          <w:tcPr>
            <w:tcW w:type="dxa" w:w="2076"/>
          </w:tcPr>
          <w:p>
            <w:pPr>
              <w:pStyle w:val="null5"/>
              <w:jc w:val="left"/>
            </w:pPr>
            <w:r>
              <w:rPr>
                <w:rFonts w:ascii="仿宋_GB2312" w:hAnsi="仿宋_GB2312" w:cs="仿宋_GB2312" w:eastAsia="仿宋_GB2312"/>
              </w:rPr>
              <w:t>技术参数响应</w:t>
            </w:r>
          </w:p>
        </w:tc>
        <w:tc>
          <w:tcPr>
            <w:tcW w:type="dxa" w:w="3115"/>
          </w:tcPr>
          <w:p>
            <w:pPr>
              <w:pStyle w:val="null5"/>
              <w:jc w:val="left"/>
            </w:pPr>
            <w:r>
              <w:rPr>
                <w:rFonts w:ascii="仿宋_GB2312" w:hAnsi="仿宋_GB2312" w:cs="仿宋_GB2312" w:eastAsia="仿宋_GB2312"/>
              </w:rPr>
              <w:t>对招标文件中的技术参数指标进行响应，完全满足得22.8分，参数共285项每 一项不满足扣0.08分，扣完为止。标注“★”项参数为实质性条款，有一项不满足按废标处理。根据招标文件要求提供对应证明资料。（注：前端视频采集：光电转台（包含智能控制系统、烟火识别系统）为核心产品，有一项参数不满足按废标处理）</w:t>
            </w:r>
          </w:p>
        </w:tc>
        <w:tc>
          <w:tcPr>
            <w:tcW w:type="dxa" w:w="1038"/>
          </w:tcPr>
          <w:p>
            <w:pPr>
              <w:pStyle w:val="null5"/>
              <w:jc w:val="right"/>
            </w:pPr>
            <w:r>
              <w:rPr>
                <w:rFonts w:ascii="仿宋_GB2312" w:hAnsi="仿宋_GB2312" w:cs="仿宋_GB2312" w:eastAsia="仿宋_GB2312"/>
              </w:rPr>
              <w:t>22.80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总体方案</w:t>
            </w:r>
          </w:p>
        </w:tc>
        <w:tc>
          <w:tcPr>
            <w:tcW w:type="dxa" w:w="3115"/>
          </w:tcPr>
          <w:p>
            <w:pPr>
              <w:pStyle w:val="null5"/>
              <w:jc w:val="left"/>
            </w:pPr>
            <w:r>
              <w:rPr>
                <w:rFonts w:ascii="仿宋_GB2312" w:hAnsi="仿宋_GB2312" w:cs="仿宋_GB2312" w:eastAsia="仿宋_GB2312"/>
              </w:rPr>
              <w:t>供应商编制的方案应包括但不限于以下内容①供货方案②设备部署③设备安装调试④进度计划 ⑤进度保障措施。1.方案内容丰富全面、详细具体、分析理解深刻、架构完整、思路清晰，完全适用且优于本项目采购需求的得8-11.2分。2.方案内容全面、分析理解较深刻、架构较完整、思路较清晰，能够满足采购需求的得5-7分。3.方案不够全面、分析理解不到位、架构不够 完整、思路不够清晰，能够部分满足需求的得1-4分；4.不提供或无法满足采购需求的得0分。</w:t>
            </w:r>
          </w:p>
        </w:tc>
        <w:tc>
          <w:tcPr>
            <w:tcW w:type="dxa" w:w="1038"/>
          </w:tcPr>
          <w:p>
            <w:pPr>
              <w:pStyle w:val="null5"/>
              <w:jc w:val="right"/>
            </w:pPr>
            <w:r>
              <w:rPr>
                <w:rFonts w:ascii="仿宋_GB2312" w:hAnsi="仿宋_GB2312" w:cs="仿宋_GB2312" w:eastAsia="仿宋_GB2312"/>
              </w:rPr>
              <w:t>11.20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保障方案</w:t>
            </w:r>
          </w:p>
        </w:tc>
        <w:tc>
          <w:tcPr>
            <w:tcW w:type="dxa" w:w="3115"/>
          </w:tcPr>
          <w:p>
            <w:pPr>
              <w:pStyle w:val="null5"/>
              <w:jc w:val="left"/>
            </w:pPr>
            <w:r>
              <w:rPr>
                <w:rFonts w:ascii="仿宋_GB2312" w:hAnsi="仿宋_GB2312" w:cs="仿宋_GB2312" w:eastAsia="仿宋_GB2312"/>
              </w:rPr>
              <w:t>供应商编制的方案应包括但不限于以下内容①人员配置②制度保障措施③安全措施。1.方案内容丰富全面、详细具体、分析理解深刻、架构完整、思路清晰，完全适用且优于本项目采购需求的得6-8分。2 .方案内容全面、分析理解较深刻、架构较完整、思路较清晰，能够满足采购需求的得4 -5分。3.方案不够全面、分析理解不到位、架构不够完整、思路不够清晰 ，能够部分满足需求的得1-3分；4.不提供或无法满足采购需求的得0分。</w:t>
            </w:r>
          </w:p>
        </w:tc>
        <w:tc>
          <w:tcPr>
            <w:tcW w:type="dxa" w:w="1038"/>
          </w:tcPr>
          <w:p>
            <w:pPr>
              <w:pStyle w:val="null5"/>
              <w:jc w:val="right"/>
            </w:pPr>
            <w:r>
              <w:rPr>
                <w:rFonts w:ascii="仿宋_GB2312" w:hAnsi="仿宋_GB2312" w:cs="仿宋_GB2312" w:eastAsia="仿宋_GB2312"/>
              </w:rPr>
              <w:t>8.00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质量保障方案</w:t>
            </w:r>
          </w:p>
        </w:tc>
        <w:tc>
          <w:tcPr>
            <w:tcW w:type="dxa" w:w="3115"/>
          </w:tcPr>
          <w:p>
            <w:pPr>
              <w:pStyle w:val="null5"/>
              <w:jc w:val="left"/>
            </w:pPr>
            <w:r>
              <w:rPr>
                <w:rFonts w:ascii="仿宋_GB2312" w:hAnsi="仿宋_GB2312" w:cs="仿宋_GB2312" w:eastAsia="仿宋_GB2312"/>
              </w:rPr>
              <w:t>供应商编制的方案应包括但不限于以下内容①质量标准②存储措施 ；③质量保障目标，④保障机制。1.方案内容丰富全面、详细具体、分析理解深刻、架构完整、思路清晰，完全适用且优于本项目采购需求的得6-8分。2.方案内容全面、分析理解较深刻、架构较完整、思路较清晰，能够满足采购需求的得3-5分3.方案不够全面、分析理解不到位、架构不够完整、思路不够清晰，能够部分满足需求的得1-2分；4.不提供或无法满足采购需求的得0分。</w:t>
            </w:r>
          </w:p>
        </w:tc>
        <w:tc>
          <w:tcPr>
            <w:tcW w:type="dxa" w:w="1038"/>
          </w:tcPr>
          <w:p>
            <w:pPr>
              <w:pStyle w:val="null5"/>
              <w:jc w:val="right"/>
            </w:pPr>
            <w:r>
              <w:rPr>
                <w:rFonts w:ascii="仿宋_GB2312" w:hAnsi="仿宋_GB2312" w:cs="仿宋_GB2312" w:eastAsia="仿宋_GB2312"/>
              </w:rPr>
              <w:t>8.00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售后服务方案</w:t>
            </w:r>
          </w:p>
        </w:tc>
        <w:tc>
          <w:tcPr>
            <w:tcW w:type="dxa" w:w="3115"/>
          </w:tcPr>
          <w:p>
            <w:pPr>
              <w:pStyle w:val="null5"/>
              <w:jc w:val="left"/>
            </w:pPr>
            <w:r>
              <w:rPr>
                <w:rFonts w:ascii="仿宋_GB2312" w:hAnsi="仿宋_GB2312" w:cs="仿宋_GB2312" w:eastAsia="仿宋_GB2312"/>
              </w:rPr>
              <w:t>供应商编制的方案应包括但不限于以下内容①售后服务响应②售后人员分工③质保期和保修期服务方案④备品备件。1.方案内容丰富全面、详细具体、分析理解深刻、架构完整、思路清晰，完全适用且优于本项目采购需 求的得4-5分。2.方案内容全面、分析理解较深刻、架构较完整、思路较清晰，能够满足采购需求的得2-3分。3.方案不够全面、分析理解不到位、架构不够完整、思路不够清晰，能够部分满足需求的得1分；4.不提供或无法满足采购需求的得0分。</w:t>
            </w:r>
          </w:p>
        </w:tc>
        <w:tc>
          <w:tcPr>
            <w:tcW w:type="dxa" w:w="1038"/>
          </w:tcPr>
          <w:p>
            <w:pPr>
              <w:pStyle w:val="null5"/>
              <w:jc w:val="right"/>
            </w:pPr>
            <w:r>
              <w:rPr>
                <w:rFonts w:ascii="仿宋_GB2312" w:hAnsi="仿宋_GB2312" w:cs="仿宋_GB2312" w:eastAsia="仿宋_GB2312"/>
              </w:rPr>
              <w:t>5.00</w:t>
            </w:r>
          </w:p>
        </w:tc>
        <w:tc>
          <w:tcPr>
            <w:tcW w:type="dxa" w:w="1038"/>
          </w:tcPr>
          <w:p>
            <w:pPr>
              <w:pStyle w:val="null5"/>
              <w:jc w:val="left"/>
            </w:pPr>
            <w:r>
              <w:rPr>
                <w:rFonts w:ascii="仿宋_GB2312" w:hAnsi="仿宋_GB2312" w:cs="仿宋_GB2312" w:eastAsia="仿宋_GB2312"/>
              </w:rPr>
              <w:t>主观</w:t>
            </w:r>
          </w:p>
        </w:tc>
      </w:tr>
      <w:tr>
        <w:tc>
          <w:tcPr>
            <w:tcW w:type="dxa" w:w="1038"/>
          </w:tcPr>
          <w:p>
            <w:pPr>
              <w:pStyle w:val="null5"/>
              <w:jc w:val="left"/>
            </w:pPr>
            <w:r>
              <w:rPr>
                <w:rFonts w:ascii="仿宋_GB2312" w:hAnsi="仿宋_GB2312" w:cs="仿宋_GB2312" w:eastAsia="仿宋_GB2312"/>
              </w:rPr>
              <w:t>商务评审</w:t>
            </w:r>
          </w:p>
        </w:tc>
        <w:tc>
          <w:tcPr>
            <w:tcW w:type="dxa" w:w="2076"/>
          </w:tcPr>
          <w:p>
            <w:pPr>
              <w:pStyle w:val="null5"/>
              <w:jc w:val="left"/>
            </w:pPr>
            <w:r>
              <w:rPr>
                <w:rFonts w:ascii="仿宋_GB2312" w:hAnsi="仿宋_GB2312" w:cs="仿宋_GB2312" w:eastAsia="仿宋_GB2312"/>
              </w:rPr>
              <w:t>业绩</w:t>
            </w:r>
          </w:p>
        </w:tc>
        <w:tc>
          <w:tcPr>
            <w:tcW w:type="dxa" w:w="3115"/>
          </w:tcPr>
          <w:p>
            <w:pPr>
              <w:pStyle w:val="null5"/>
              <w:jc w:val="left"/>
            </w:pPr>
            <w:r>
              <w:rPr>
                <w:rFonts w:ascii="仿宋_GB2312" w:hAnsi="仿宋_GB2312" w:cs="仿宋_GB2312" w:eastAsia="仿宋_GB2312"/>
              </w:rPr>
              <w:t>提供2021年1月至今类似或同类业绩，每提供1份有效业绩证明得5分，最多得15分。（提供合同或中标通知书，时间以合同签订日期或中标通知书日期为准）</w:t>
            </w:r>
          </w:p>
        </w:tc>
        <w:tc>
          <w:tcPr>
            <w:tcW w:type="dxa" w:w="1038"/>
          </w:tcPr>
          <w:p>
            <w:pPr>
              <w:pStyle w:val="null5"/>
              <w:jc w:val="right"/>
            </w:pPr>
            <w:r>
              <w:rPr>
                <w:rFonts w:ascii="仿宋_GB2312" w:hAnsi="仿宋_GB2312" w:cs="仿宋_GB2312" w:eastAsia="仿宋_GB2312"/>
              </w:rPr>
              <w:t>15.00</w:t>
            </w:r>
          </w:p>
        </w:tc>
        <w:tc>
          <w:tcPr>
            <w:tcW w:type="dxa" w:w="1038"/>
          </w:tcPr>
          <w:p>
            <w:pPr>
              <w:pStyle w:val="null5"/>
              <w:jc w:val="left"/>
            </w:pPr>
            <w:r>
              <w:rPr>
                <w:rFonts w:ascii="仿宋_GB2312" w:hAnsi="仿宋_GB2312" w:cs="仿宋_GB2312" w:eastAsia="仿宋_GB2312"/>
              </w:rPr>
              <w:t>客观</w:t>
            </w:r>
          </w:p>
        </w:tc>
      </w:tr>
      <w:tr>
        <w:tc>
          <w:tcPr>
            <w:tcW w:type="dxa" w:w="1038"/>
          </w:tcPr>
          <w:p>
            <w:pPr>
              <w:pStyle w:val="null5"/>
              <w:jc w:val="left"/>
            </w:pPr>
            <w:r>
              <w:rPr>
                <w:rFonts w:ascii="仿宋_GB2312" w:hAnsi="仿宋_GB2312" w:cs="仿宋_GB2312" w:eastAsia="仿宋_GB2312"/>
              </w:rPr>
              <w:t>价格分</w:t>
            </w:r>
          </w:p>
        </w:tc>
        <w:tc>
          <w:tcPr>
            <w:tcW w:type="dxa" w:w="2076"/>
          </w:tcPr>
          <w:p>
            <w:pPr>
              <w:pStyle w:val="null5"/>
              <w:jc w:val="left"/>
            </w:pPr>
            <w:r>
              <w:rPr>
                <w:rFonts w:ascii="仿宋_GB2312" w:hAnsi="仿宋_GB2312" w:cs="仿宋_GB2312" w:eastAsia="仿宋_GB2312"/>
              </w:rPr>
              <w:t>价格分</w:t>
            </w:r>
          </w:p>
        </w:tc>
        <w:tc>
          <w:tcPr>
            <w:tcW w:type="dxa" w:w="3115"/>
          </w:tcPr>
          <w:p>
            <w:pPr>
              <w:pStyle w:val="null5"/>
              <w:jc w:val="left"/>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1038"/>
          </w:tcPr>
          <w:p>
            <w:pPr>
              <w:pStyle w:val="null5"/>
              <w:jc w:val="right"/>
            </w:pPr>
            <w:r>
              <w:rPr>
                <w:rFonts w:ascii="仿宋_GB2312" w:hAnsi="仿宋_GB2312" w:cs="仿宋_GB2312" w:eastAsia="仿宋_GB2312"/>
              </w:rPr>
              <w:t>30.00</w:t>
            </w:r>
          </w:p>
        </w:tc>
        <w:tc>
          <w:tcPr>
            <w:tcW w:type="dxa" w:w="1038"/>
          </w:tcPr>
          <w:p>
            <w:pPr>
              <w:pStyle w:val="null5"/>
              <w:jc w:val="left"/>
            </w:pPr>
            <w:r>
              <w:rPr>
                <w:rFonts w:ascii="仿宋_GB2312" w:hAnsi="仿宋_GB2312" w:cs="仿宋_GB2312" w:eastAsia="仿宋_GB2312"/>
              </w:rPr>
              <w:t>客观</w:t>
            </w:r>
          </w:p>
        </w:tc>
      </w:tr>
    </w:tbl>
    <w:p>
      <w:pPr>
        <w:pStyle w:val="null5"/>
        <w:jc w:val="left"/>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2492"/>
        <w:gridCol w:w="831"/>
        <w:gridCol w:w="2492"/>
      </w:tblGrid>
      <w:tr>
        <w:tc>
          <w:tcPr>
            <w:tcW w:type="dxa" w:w="831"/>
          </w:tcPr>
          <w:p>
            <w:pPr>
              <w:pStyle w:val="null5"/>
              <w:jc w:val="left"/>
            </w:pPr>
            <w:r>
              <w:rPr>
                <w:rFonts w:ascii="仿宋_GB2312" w:hAnsi="仿宋_GB2312" w:cs="仿宋_GB2312" w:eastAsia="仿宋_GB2312"/>
              </w:rPr>
              <w:t xml:space="preserve"> 序号</w:t>
            </w:r>
          </w:p>
        </w:tc>
        <w:tc>
          <w:tcPr>
            <w:tcW w:type="dxa" w:w="1661"/>
          </w:tcPr>
          <w:p>
            <w:pPr>
              <w:pStyle w:val="null5"/>
              <w:jc w:val="left"/>
            </w:pPr>
            <w:r>
              <w:rPr>
                <w:rFonts w:ascii="仿宋_GB2312" w:hAnsi="仿宋_GB2312" w:cs="仿宋_GB2312" w:eastAsia="仿宋_GB2312"/>
              </w:rPr>
              <w:t xml:space="preserve"> 情形</w:t>
            </w:r>
          </w:p>
        </w:tc>
        <w:tc>
          <w:tcPr>
            <w:tcW w:type="dxa" w:w="2492"/>
          </w:tcPr>
          <w:p>
            <w:pPr>
              <w:pStyle w:val="null5"/>
              <w:jc w:val="left"/>
            </w:pPr>
            <w:r>
              <w:rPr>
                <w:rFonts w:ascii="仿宋_GB2312" w:hAnsi="仿宋_GB2312" w:cs="仿宋_GB2312" w:eastAsia="仿宋_GB2312"/>
              </w:rPr>
              <w:t xml:space="preserve"> 适用对象</w:t>
            </w:r>
          </w:p>
        </w:tc>
        <w:tc>
          <w:tcPr>
            <w:tcW w:type="dxa" w:w="831"/>
          </w:tcPr>
          <w:p>
            <w:pPr>
              <w:pStyle w:val="null5"/>
              <w:jc w:val="left"/>
            </w:pPr>
            <w:r>
              <w:rPr>
                <w:rFonts w:ascii="仿宋_GB2312" w:hAnsi="仿宋_GB2312" w:cs="仿宋_GB2312" w:eastAsia="仿宋_GB2312"/>
              </w:rPr>
              <w:t xml:space="preserve"> 比例</w:t>
            </w:r>
          </w:p>
        </w:tc>
        <w:tc>
          <w:tcPr>
            <w:tcW w:type="dxa" w:w="2492"/>
          </w:tcPr>
          <w:p>
            <w:pPr>
              <w:pStyle w:val="null5"/>
              <w:jc w:val="left"/>
            </w:pPr>
            <w:r>
              <w:rPr>
                <w:rFonts w:ascii="仿宋_GB2312" w:hAnsi="仿宋_GB2312" w:cs="仿宋_GB2312" w:eastAsia="仿宋_GB2312"/>
              </w:rPr>
              <w:t xml:space="preserve"> 说明</w:t>
            </w:r>
          </w:p>
        </w:tc>
      </w:tr>
      <w:tr>
        <w:tc>
          <w:tcPr>
            <w:tcW w:type="dxa" w:w="831"/>
          </w:tcPr>
          <w:p>
            <w:pPr>
              <w:pStyle w:val="null5"/>
              <w:jc w:val="left"/>
            </w:pPr>
            <w:r>
              <w:rPr>
                <w:rFonts w:ascii="仿宋_GB2312" w:hAnsi="仿宋_GB2312" w:cs="仿宋_GB2312" w:eastAsia="仿宋_GB2312"/>
              </w:rPr>
              <w:t>1</w:t>
            </w:r>
          </w:p>
        </w:tc>
        <w:tc>
          <w:tcPr>
            <w:tcW w:type="dxa" w:w="1661"/>
          </w:tcPr>
          <w:p>
            <w:pPr>
              <w:pStyle w:val="null5"/>
              <w:jc w:val="left"/>
            </w:pPr>
            <w:r>
              <w:rPr>
                <w:rFonts w:ascii="仿宋_GB2312" w:hAnsi="仿宋_GB2312" w:cs="仿宋_GB2312" w:eastAsia="仿宋_GB2312"/>
              </w:rPr>
              <w:t>小型、微型企业，监狱企业，残疾人福利性单位</w:t>
            </w:r>
          </w:p>
        </w:tc>
        <w:tc>
          <w:tcPr>
            <w:tcW w:type="dxa" w:w="2492"/>
          </w:tcPr>
          <w:p>
            <w:pPr>
              <w:pStyle w:val="null5"/>
              <w:jc w:val="left"/>
            </w:pPr>
            <w:r>
              <w:rPr>
                <w:rFonts w:ascii="仿宋_GB2312" w:hAnsi="仿宋_GB2312" w:cs="仿宋_GB2312" w:eastAsia="仿宋_GB2312"/>
              </w:rPr>
              <w:t>投标人或者联合体均为小型、微型企业</w:t>
            </w:r>
          </w:p>
        </w:tc>
        <w:tc>
          <w:tcPr>
            <w:tcW w:type="dxa" w:w="831"/>
          </w:tcPr>
          <w:p>
            <w:pPr>
              <w:pStyle w:val="null5"/>
              <w:jc w:val="right"/>
            </w:pPr>
            <w:r>
              <w:rPr>
                <w:rFonts w:ascii="仿宋_GB2312" w:hAnsi="仿宋_GB2312" w:cs="仿宋_GB2312" w:eastAsia="仿宋_GB2312"/>
              </w:rPr>
              <w:t>20.00%</w:t>
            </w:r>
          </w:p>
        </w:tc>
        <w:tc>
          <w:tcPr>
            <w:tcW w:type="dxa" w:w="2492"/>
          </w:tcPr>
          <w:p>
            <w:pPr>
              <w:pStyle w:val="null5"/>
              <w:jc w:val="left"/>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r>
    </w:tbl>
    <w:p>
      <w:pPr>
        <w:pStyle w:val="null5"/>
        <w:ind w:firstLine="480"/>
        <w:jc w:val="left"/>
      </w:pPr>
      <w:r>
        <w:rPr>
          <w:rFonts w:ascii="仿宋_GB2312" w:hAnsi="仿宋_GB2312" w:cs="仿宋_GB2312" w:eastAsia="仿宋_GB2312"/>
        </w:rPr>
        <w:t>6.汇总、排序</w:t>
      </w:r>
    </w:p>
    <w:p>
      <w:pPr>
        <w:pStyle w:val="null5"/>
        <w:ind w:firstLine="480"/>
        <w:jc w:val="left"/>
      </w:pPr>
      <w:r>
        <w:rPr>
          <w:rFonts w:ascii="仿宋_GB2312" w:hAnsi="仿宋_GB2312" w:cs="仿宋_GB2312" w:eastAsia="仿宋_GB2312"/>
        </w:rPr>
        <w:t>最低评标价法：评标结果按投标报价由低到高顺序排列。投标报价相同的并列。投标文件满足招标文件全部实质性要求且投标报价最低的投标人为排名第一的中标候选人。</w:t>
      </w:r>
    </w:p>
    <w:p>
      <w:pPr>
        <w:pStyle w:val="null5"/>
        <w:ind w:firstLine="480"/>
        <w:jc w:val="left"/>
      </w:pPr>
      <w:r>
        <w:rPr>
          <w:rFonts w:ascii="仿宋_GB2312" w:hAnsi="仿宋_GB2312" w:cs="仿宋_GB2312" w:eastAsia="仿宋_GB2312"/>
        </w:rPr>
        <w:t>综合评分法：评标结果按评审后得分由高到低顺序排列。得分相同的，按投标报价由低到高顺序排列。得分且投标报价相同的并列。投标文件满足招标文件全部实质性要求，且按照评审因素的量化指标评审得分最高的投标人为排名第一的中标候选人。</w:t>
      </w:r>
    </w:p>
    <w:p>
      <w:pPr>
        <w:pStyle w:val="null5"/>
        <w:ind w:firstLine="480"/>
        <w:jc w:val="left"/>
      </w:pPr>
      <w:r>
        <w:rPr>
          <w:rFonts w:ascii="仿宋_GB2312" w:hAnsi="仿宋_GB2312" w:cs="仿宋_GB2312" w:eastAsia="仿宋_GB2312"/>
        </w:rPr>
        <w:t>7.确定中标人</w:t>
      </w:r>
    </w:p>
    <w:p>
      <w:pPr>
        <w:pStyle w:val="null5"/>
        <w:ind w:firstLine="480"/>
        <w:jc w:val="left"/>
      </w:pPr>
      <w:r>
        <w:rPr>
          <w:rFonts w:ascii="仿宋_GB2312" w:hAnsi="仿宋_GB2312" w:cs="仿宋_GB2312" w:eastAsia="仿宋_GB2312"/>
        </w:rPr>
        <w:t>采购人或者评标委员会按照中标候选人名单顺序确定中标人。中标候选人并列的，按采购人授权评标委员会按照评审原则直接确定中标（成交）人。规定的方式确定中标人。招标文件未规定的，采取随机抽取的方式确定。</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第六章 合同与验收</w:t>
      </w:r>
    </w:p>
    <w:p>
      <w:pPr>
        <w:pStyle w:val="null5"/>
        <w:jc w:val="left"/>
        <w:outlineLvl w:val="2"/>
      </w:pPr>
      <w:r>
        <w:rPr>
          <w:rFonts w:ascii="仿宋_GB2312" w:hAnsi="仿宋_GB2312" w:cs="仿宋_GB2312" w:eastAsia="仿宋_GB2312"/>
          <w:sz w:val="28"/>
          <w:b/>
        </w:rPr>
        <w:t>一.合同</w:t>
      </w:r>
    </w:p>
    <w:p>
      <w:pPr>
        <w:pStyle w:val="null5"/>
        <w:ind w:firstLine="480"/>
        <w:jc w:val="left"/>
      </w:pPr>
      <w:r>
        <w:rPr>
          <w:rFonts w:ascii="仿宋_GB2312" w:hAnsi="仿宋_GB2312" w:cs="仿宋_GB2312" w:eastAsia="仿宋_GB2312"/>
        </w:rPr>
        <w:t>1.合同要求</w:t>
      </w:r>
    </w:p>
    <w:p>
      <w:pPr>
        <w:pStyle w:val="null5"/>
        <w:ind w:firstLine="480"/>
        <w:jc w:val="left"/>
      </w:pPr>
      <w:r>
        <w:rPr>
          <w:rFonts w:ascii="仿宋_GB2312" w:hAnsi="仿宋_GB2312" w:cs="仿宋_GB2312" w:eastAsia="仿宋_GB2312"/>
        </w:rPr>
        <w:t>1.1采购人应当自中标（成交）通知书发出之日起30日内，按照招标（磋商、谈判）文件或询价通知书和中标（成交）供应商投标（响应）文件的规定，与中标（成交）供应商签订书面合同。所签订的合同不得对招标（磋商、谈判）文件或询价通知书确定的事项作实质性修改。采购人、供应商不得提出任何不合理的要求作为签订合同的条件。</w:t>
      </w:r>
    </w:p>
    <w:p>
      <w:pPr>
        <w:pStyle w:val="null5"/>
        <w:ind w:firstLine="480"/>
        <w:jc w:val="left"/>
      </w:pPr>
      <w:r>
        <w:rPr>
          <w:rFonts w:ascii="仿宋_GB2312" w:hAnsi="仿宋_GB2312" w:cs="仿宋_GB2312" w:eastAsia="仿宋_GB2312"/>
        </w:rPr>
        <w:t>1.2政府采购合同应当包括采购人与中标（成交）供应商的名称和住所、标的、数量、质量、价款或者报酬、履行期限及地点和方式、验收要求、违约责任、解决争议的方法等内容。</w:t>
      </w:r>
    </w:p>
    <w:p>
      <w:pPr>
        <w:pStyle w:val="null5"/>
        <w:ind w:firstLine="480"/>
        <w:jc w:val="left"/>
      </w:pPr>
      <w:r>
        <w:rPr>
          <w:rFonts w:ascii="仿宋_GB2312" w:hAnsi="仿宋_GB2312" w:cs="仿宋_GB2312" w:eastAsia="仿宋_GB2312"/>
        </w:rPr>
        <w:t>1.3采购人与中标（成交）供应商应当根据合同的约定依法履行合同义务。政府采购合同的履行、违约责任和解决争议的方法等适用《中华人民共和国民法典》。政府采购合同的双方当事人不得擅自变更、中止或者终止合同。</w:t>
      </w:r>
    </w:p>
    <w:p>
      <w:pPr>
        <w:pStyle w:val="null5"/>
        <w:ind w:firstLine="480"/>
        <w:jc w:val="left"/>
      </w:pPr>
      <w:r>
        <w:rPr>
          <w:rFonts w:ascii="仿宋_GB2312" w:hAnsi="仿宋_GB2312" w:cs="仿宋_GB2312" w:eastAsia="仿宋_GB2312"/>
        </w:rPr>
        <w:t>1.4采购人应当自政府采购合同签订之日起2个工作日内，将政府采购合同在内蒙古自治区政府采购网（https://www.ccgp-neimenggu.gov.cn/）公告，但政府采购合同中涉及国家秘密、商业秘密的内容除外。</w:t>
      </w:r>
    </w:p>
    <w:p>
      <w:pPr>
        <w:pStyle w:val="null5"/>
        <w:ind w:firstLine="480"/>
        <w:jc w:val="left"/>
      </w:pPr>
      <w:r>
        <w:rPr>
          <w:rFonts w:ascii="仿宋_GB2312" w:hAnsi="仿宋_GB2312" w:cs="仿宋_GB2312" w:eastAsia="仿宋_GB2312"/>
        </w:rPr>
        <w:t>1.5采购人应当自政府采购合同签订之日起7个工作日内，将合同副本向同级财政部门和有关部门备案。</w:t>
      </w:r>
    </w:p>
    <w:p>
      <w:pPr>
        <w:pStyle w:val="null5"/>
      </w:pPr>
      <w:r>
        <w:rPr>
          <w:rFonts w:ascii="仿宋_GB2312" w:hAnsi="仿宋_GB2312" w:cs="仿宋_GB2312" w:eastAsia="仿宋_GB2312"/>
        </w:rPr>
        <w:t xml:space="preserve"> </w:t>
        <w:br/>
        <w:br w:type="page"/>
      </w:r>
    </w:p>
    <w:p>
      <w:pPr>
        <w:pStyle w:val="null5"/>
        <w:ind w:firstLine="480"/>
        <w:jc w:val="left"/>
      </w:pPr>
      <w:r>
        <w:rPr>
          <w:rFonts w:ascii="仿宋_GB2312" w:hAnsi="仿宋_GB2312" w:cs="仿宋_GB2312" w:eastAsia="仿宋_GB2312"/>
        </w:rPr>
        <w:t>2.合同内容及格式</w:t>
      </w:r>
    </w:p>
    <w:p>
      <w:pPr>
        <w:pStyle w:val="null5"/>
        <w:jc w:val="left"/>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（货物类合同参考文本）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根据《中华人民共和国政府采购法》《中华人民共和国政府采购法实施条例》《中华人民共和国民法典》等相关法律法规、规范性文件以及 __________项目（填写项目名称）__________ （填写政府采购项目编号）的中标（成交）结果、招标（磋商、谈判）文件或询价通知书、投标（响应）文件等文件的相关内容，甲乙双方经平等协商，就如下合同条款达成一致意见。</w:t>
      </w:r>
    </w:p>
    <w:p>
      <w:pPr>
        <w:pStyle w:val="null5"/>
        <w:jc w:val="left"/>
        <w:outlineLvl w:val="3"/>
      </w:pPr>
      <w:r>
        <w:rPr>
          <w:rFonts w:ascii="仿宋_GB2312" w:hAnsi="仿宋_GB2312" w:cs="仿宋_GB2312" w:eastAsia="仿宋_GB2312"/>
          <w:sz w:val="24"/>
          <w:b/>
        </w:rPr>
        <w:t>一、甲方向乙方采购的货物基本情况</w:t>
      </w:r>
    </w:p>
    <w:p>
      <w:pPr>
        <w:pStyle w:val="null5"/>
        <w:ind w:firstLine="480"/>
        <w:jc w:val="left"/>
      </w:pPr>
      <w:r>
        <w:rPr>
          <w:rFonts w:ascii="仿宋_GB2312" w:hAnsi="仿宋_GB2312" w:cs="仿宋_GB2312" w:eastAsia="仿宋_GB2312"/>
        </w:rPr>
        <w:t>（一）根据招标（磋商、谈判）文件或询价通知书及中标（成交）结果公告，甲方所采购的货物、服务（如有）基本情况如下：______________________________。</w:t>
      </w:r>
    </w:p>
    <w:p>
      <w:pPr>
        <w:pStyle w:val="null5"/>
        <w:ind w:firstLine="480"/>
        <w:jc w:val="left"/>
      </w:pPr>
      <w:r>
        <w:rPr>
          <w:rFonts w:ascii="仿宋_GB2312" w:hAnsi="仿宋_GB2312" w:cs="仿宋_GB2312" w:eastAsia="仿宋_GB2312"/>
        </w:rPr>
        <w:t>（二）货物名称、数量、规格型号、生产厂家、品牌、单价、与货物相关的服务等详细内容，见合同附件-货物清单。</w:t>
      </w:r>
    </w:p>
    <w:p>
      <w:pPr>
        <w:pStyle w:val="null5"/>
        <w:jc w:val="left"/>
        <w:outlineLvl w:val="3"/>
      </w:pPr>
      <w:r>
        <w:rPr>
          <w:rFonts w:ascii="仿宋_GB2312" w:hAnsi="仿宋_GB2312" w:cs="仿宋_GB2312" w:eastAsia="仿宋_GB2312"/>
          <w:sz w:val="24"/>
          <w:b/>
        </w:rPr>
        <w:t>二、乙方交付货物的时间及地点</w:t>
      </w:r>
    </w:p>
    <w:p>
      <w:pPr>
        <w:pStyle w:val="null5"/>
        <w:ind w:firstLine="480"/>
        <w:jc w:val="left"/>
      </w:pPr>
      <w:r>
        <w:rPr>
          <w:rFonts w:ascii="仿宋_GB2312" w:hAnsi="仿宋_GB2312" w:cs="仿宋_GB2312" w:eastAsia="仿宋_GB2312"/>
        </w:rPr>
        <w:t>（一）交付时间：__________</w:t>
      </w:r>
    </w:p>
    <w:p>
      <w:pPr>
        <w:pStyle w:val="null5"/>
        <w:ind w:firstLine="480"/>
        <w:jc w:val="left"/>
      </w:pPr>
      <w:r>
        <w:rPr>
          <w:rFonts w:ascii="仿宋_GB2312" w:hAnsi="仿宋_GB2312" w:cs="仿宋_GB2312" w:eastAsia="仿宋_GB2312"/>
        </w:rPr>
        <w:t>（二）交付地点：__________（填写详细地址）</w:t>
      </w:r>
    </w:p>
    <w:p>
      <w:pPr>
        <w:pStyle w:val="null5"/>
        <w:ind w:firstLine="480"/>
        <w:jc w:val="left"/>
      </w:pPr>
      <w:r>
        <w:rPr>
          <w:rFonts w:ascii="仿宋_GB2312" w:hAnsi="仿宋_GB2312" w:cs="仿宋_GB2312" w:eastAsia="仿宋_GB2312"/>
        </w:rPr>
        <w:t>（三）交付货物的名称及数量：__________</w:t>
      </w:r>
    </w:p>
    <w:p>
      <w:pPr>
        <w:pStyle w:val="null5"/>
        <w:ind w:firstLine="480"/>
        <w:jc w:val="left"/>
      </w:pPr>
      <w:r>
        <w:rPr>
          <w:rFonts w:ascii="仿宋_GB2312" w:hAnsi="仿宋_GB2312" w:cs="仿宋_GB2312" w:eastAsia="仿宋_GB2312"/>
        </w:rPr>
        <w:t>（四）乙方交付货物代表及联系电话：__________（填写姓名和联系电话）</w:t>
      </w:r>
    </w:p>
    <w:p>
      <w:pPr>
        <w:pStyle w:val="null5"/>
        <w:ind w:firstLine="480"/>
        <w:jc w:val="left"/>
      </w:pPr>
      <w:r>
        <w:rPr>
          <w:rFonts w:ascii="仿宋_GB2312" w:hAnsi="仿宋_GB2312" w:cs="仿宋_GB2312" w:eastAsia="仿宋_GB2312"/>
        </w:rPr>
        <w:t>（五）甲方接收货物代表及联系电话：__________（填写姓名和联系电话）</w:t>
      </w:r>
    </w:p>
    <w:p>
      <w:pPr>
        <w:pStyle w:val="null5"/>
        <w:ind w:firstLine="480"/>
        <w:jc w:val="left"/>
      </w:pPr>
      <w:r>
        <w:rPr>
          <w:rFonts w:ascii="仿宋_GB2312" w:hAnsi="仿宋_GB2312" w:cs="仿宋_GB2312" w:eastAsia="仿宋_GB2312"/>
        </w:rPr>
        <w:t>注：货物为多批次交付的，应详细列明每批次交付的内容、数量、交付时间、交付地点等。</w:t>
      </w:r>
    </w:p>
    <w:p>
      <w:pPr>
        <w:pStyle w:val="null5"/>
        <w:jc w:val="left"/>
        <w:outlineLvl w:val="3"/>
      </w:pPr>
      <w:r>
        <w:rPr>
          <w:rFonts w:ascii="仿宋_GB2312" w:hAnsi="仿宋_GB2312" w:cs="仿宋_GB2312" w:eastAsia="仿宋_GB2312"/>
          <w:sz w:val="24"/>
          <w:b/>
        </w:rPr>
        <w:t>三、乙方交付货物的质量</w:t>
      </w:r>
    </w:p>
    <w:p>
      <w:pPr>
        <w:pStyle w:val="null5"/>
        <w:ind w:firstLine="480"/>
        <w:jc w:val="left"/>
      </w:pPr>
      <w:r>
        <w:rPr>
          <w:rFonts w:ascii="仿宋_GB2312" w:hAnsi="仿宋_GB2312" w:cs="仿宋_GB2312" w:eastAsia="仿宋_GB2312"/>
        </w:rPr>
        <w:t>（一）乙方交付的货物应同时满足：1.符合国家法律法规和规范性文件对货物的质量要求；2.符合甲方招标（磋商、谈判）文件或询价通知书对货物的质量要求；3.符合乙方在投标（响应）文件中或磋商、谈判过程中对货物质量作出的书面承诺、声明或保证。上述质量要求作为甲方对乙方货物质量的验收依据。</w:t>
      </w:r>
    </w:p>
    <w:p>
      <w:pPr>
        <w:pStyle w:val="null5"/>
        <w:ind w:firstLine="480"/>
        <w:jc w:val="left"/>
      </w:pPr>
      <w:r>
        <w:rPr>
          <w:rFonts w:ascii="仿宋_GB2312" w:hAnsi="仿宋_GB2312" w:cs="仿宋_GB2312" w:eastAsia="仿宋_GB2312"/>
        </w:rPr>
        <w:t>（二）乙方应根据国家法律法规和规范性文件的规定、招标（磋商、谈判）文件或询价通知书的相关要求、投标（响应）文件及乙方承诺、声明或保证，向甲方提供相应的货物质量证明文件。</w:t>
      </w:r>
    </w:p>
    <w:p>
      <w:pPr>
        <w:pStyle w:val="null5"/>
        <w:jc w:val="left"/>
        <w:outlineLvl w:val="3"/>
      </w:pPr>
      <w:r>
        <w:rPr>
          <w:rFonts w:ascii="仿宋_GB2312" w:hAnsi="仿宋_GB2312" w:cs="仿宋_GB2312" w:eastAsia="仿宋_GB2312"/>
          <w:sz w:val="24"/>
          <w:b/>
        </w:rPr>
        <w:t>四、乙方交付货物的包装及标识</w:t>
      </w:r>
    </w:p>
    <w:p>
      <w:pPr>
        <w:pStyle w:val="null5"/>
        <w:ind w:firstLine="480"/>
        <w:jc w:val="left"/>
      </w:pPr>
      <w:r>
        <w:rPr>
          <w:rFonts w:ascii="仿宋_GB2312" w:hAnsi="仿宋_GB2312" w:cs="仿宋_GB2312" w:eastAsia="仿宋_GB2312"/>
        </w:rPr>
        <w:t>（一）乙方交付货物的包装和标识应同时满足：1.符合国家法律法规和规范性文件对产品包装及标识的要求；2.符合甲方招标（磋商、谈判）文件或询价通知书对货物包装及标识的要求；3.符合乙方在投标（响应）文件中对货物包装及标识作出的承诺、声明或保证；4.符合绿色环保、运输及安全性等要求。</w:t>
      </w:r>
    </w:p>
    <w:p>
      <w:pPr>
        <w:pStyle w:val="null5"/>
        <w:ind w:firstLine="480"/>
        <w:jc w:val="left"/>
      </w:pPr>
      <w:r>
        <w:rPr>
          <w:rFonts w:ascii="仿宋_GB2312" w:hAnsi="仿宋_GB2312" w:cs="仿宋_GB2312" w:eastAsia="仿宋_GB2312"/>
        </w:rPr>
        <w:t>（二）货物的包装费用由乙方承担。</w:t>
      </w:r>
    </w:p>
    <w:p>
      <w:pPr>
        <w:pStyle w:val="null5"/>
        <w:jc w:val="left"/>
        <w:outlineLvl w:val="3"/>
      </w:pPr>
      <w:r>
        <w:rPr>
          <w:rFonts w:ascii="仿宋_GB2312" w:hAnsi="仿宋_GB2312" w:cs="仿宋_GB2312" w:eastAsia="仿宋_GB2312"/>
          <w:sz w:val="24"/>
          <w:b/>
        </w:rPr>
        <w:t>五、货物的运输要求</w:t>
      </w:r>
    </w:p>
    <w:p>
      <w:pPr>
        <w:pStyle w:val="null5"/>
        <w:ind w:firstLine="480"/>
        <w:jc w:val="left"/>
      </w:pPr>
      <w:r>
        <w:rPr>
          <w:rFonts w:ascii="仿宋_GB2312" w:hAnsi="仿宋_GB2312" w:cs="仿宋_GB2312" w:eastAsia="仿宋_GB2312"/>
        </w:rPr>
        <w:t>（一）运输方式及运输线路：__________。</w:t>
      </w:r>
    </w:p>
    <w:p>
      <w:pPr>
        <w:pStyle w:val="null5"/>
        <w:ind w:firstLine="480"/>
        <w:jc w:val="left"/>
      </w:pPr>
      <w:r>
        <w:rPr>
          <w:rFonts w:ascii="仿宋_GB2312" w:hAnsi="仿宋_GB2312" w:cs="仿宋_GB2312" w:eastAsia="仿宋_GB2312"/>
        </w:rPr>
        <w:t>（二）运输、保险及其他相关费用由乙方承担。</w:t>
      </w:r>
    </w:p>
    <w:p>
      <w:pPr>
        <w:pStyle w:val="null5"/>
        <w:jc w:val="left"/>
        <w:outlineLvl w:val="3"/>
      </w:pPr>
      <w:r>
        <w:rPr>
          <w:rFonts w:ascii="仿宋_GB2312" w:hAnsi="仿宋_GB2312" w:cs="仿宋_GB2312" w:eastAsia="仿宋_GB2312"/>
          <w:sz w:val="24"/>
          <w:b/>
        </w:rPr>
        <w:t>六、甲方对货物的验收</w:t>
      </w:r>
    </w:p>
    <w:p>
      <w:pPr>
        <w:pStyle w:val="null5"/>
        <w:ind w:firstLine="480"/>
        <w:jc w:val="left"/>
      </w:pPr>
      <w:r>
        <w:rPr>
          <w:rFonts w:ascii="仿宋_GB2312" w:hAnsi="仿宋_GB2312" w:cs="仿宋_GB2312" w:eastAsia="仿宋_GB2312"/>
        </w:rPr>
        <w:t>（一）乙方将货物送达至甲方指定的地点，应及时通知甲方。在甲方收到到货通知并在货物到达指定地点后__________日内，由甲乙双方及第三方（如有）对货物的数量、规格型号、生产厂家、品牌、外观进行验收，在条件允许的情况下，可以同步对货物质量进行初步验收，甲乙双方应签署书面验收记录，作为本项目的履行文件留存。</w:t>
      </w:r>
    </w:p>
    <w:p>
      <w:pPr>
        <w:pStyle w:val="null5"/>
        <w:ind w:firstLine="480"/>
        <w:jc w:val="left"/>
      </w:pPr>
      <w:r>
        <w:rPr>
          <w:rFonts w:ascii="仿宋_GB2312" w:hAnsi="仿宋_GB2312" w:cs="仿宋_GB2312" w:eastAsia="仿宋_GB2312"/>
        </w:rPr>
        <w:t>（二）在甲方收到货物__________日内，如发现质量问题，甲方应在__________日内向乙方提出书面异议，甲方逾期提出的，视为乙方所交付的货物质量符合合同的约定。乙方在收到甲方关于质量问题的书面异议后，应当在__________日内负责解决处理。</w:t>
      </w:r>
    </w:p>
    <w:p>
      <w:pPr>
        <w:pStyle w:val="null5"/>
        <w:ind w:firstLine="480"/>
        <w:jc w:val="left"/>
      </w:pPr>
      <w:r>
        <w:rPr>
          <w:rFonts w:ascii="仿宋_GB2312" w:hAnsi="仿宋_GB2312" w:cs="仿宋_GB2312" w:eastAsia="仿宋_GB2312"/>
        </w:rPr>
        <w:t>（三）乙方提交的货物数量、规格型号及质量不符合本合同要求的，甲方应在验收记录中作出明确记载，保留相关的证据，并有权拒绝接受货物，解除合同且不承担任何法律责任。</w:t>
      </w:r>
    </w:p>
    <w:p>
      <w:pPr>
        <w:pStyle w:val="null5"/>
        <w:jc w:val="left"/>
        <w:outlineLvl w:val="3"/>
      </w:pPr>
      <w:r>
        <w:rPr>
          <w:rFonts w:ascii="仿宋_GB2312" w:hAnsi="仿宋_GB2312" w:cs="仿宋_GB2312" w:eastAsia="仿宋_GB2312"/>
          <w:sz w:val="24"/>
          <w:b/>
        </w:rPr>
        <w:t>七、合同金额</w:t>
      </w:r>
    </w:p>
    <w:p>
      <w:pPr>
        <w:pStyle w:val="null5"/>
        <w:ind w:firstLine="480"/>
        <w:jc w:val="left"/>
      </w:pPr>
      <w:r>
        <w:rPr>
          <w:rFonts w:ascii="仿宋_GB2312" w:hAnsi="仿宋_GB2312" w:cs="仿宋_GB2312" w:eastAsia="仿宋_GB2312"/>
        </w:rPr>
        <w:t>在乙方提供完全符合合同要求的货物的前提下，本合同总金额为__________元（小写）__________（大写）</w:t>
      </w:r>
    </w:p>
    <w:p>
      <w:pPr>
        <w:pStyle w:val="null5"/>
        <w:jc w:val="left"/>
        <w:outlineLvl w:val="3"/>
      </w:pPr>
      <w:r>
        <w:rPr>
          <w:rFonts w:ascii="仿宋_GB2312" w:hAnsi="仿宋_GB2312" w:cs="仿宋_GB2312" w:eastAsia="仿宋_GB2312"/>
          <w:sz w:val="24"/>
          <w:b/>
        </w:rPr>
        <w:t>八、付款时间、金额及条件</w:t>
      </w:r>
    </w:p>
    <w:p>
      <w:pPr>
        <w:pStyle w:val="null5"/>
        <w:ind w:firstLine="480"/>
        <w:jc w:val="left"/>
      </w:pPr>
      <w:r>
        <w:rPr>
          <w:rFonts w:ascii="仿宋_GB2312" w:hAnsi="仿宋_GB2312" w:cs="仿宋_GB2312" w:eastAsia="仿宋_GB2312"/>
        </w:rPr>
        <w:t>（一）付款时间及付款金额：__________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九、货物质量保证及售后服务</w:t>
      </w:r>
    </w:p>
    <w:p>
      <w:pPr>
        <w:pStyle w:val="null5"/>
        <w:ind w:firstLine="480"/>
        <w:jc w:val="left"/>
      </w:pPr>
      <w:r>
        <w:rPr>
          <w:rFonts w:ascii="仿宋_GB2312" w:hAnsi="仿宋_GB2312" w:cs="仿宋_GB2312" w:eastAsia="仿宋_GB2312"/>
        </w:rPr>
        <w:t>招标（磋商、谈判）文件或询价通知书对货物质量保证期及售后服务作出明确要求的，适用招标（磋商、谈判）文件或询价通知书对保证期和售后服务的规定，如乙方在投标（响应）文件及磋商、谈判过程中对货物质量保证期和售后服务作出更优的承诺、声明或保证的，适用乙方的承诺、声明或保证。</w:t>
      </w:r>
    </w:p>
    <w:p>
      <w:pPr>
        <w:pStyle w:val="null5"/>
        <w:jc w:val="left"/>
        <w:outlineLvl w:val="3"/>
      </w:pPr>
      <w:r>
        <w:rPr>
          <w:rFonts w:ascii="仿宋_GB2312" w:hAnsi="仿宋_GB2312" w:cs="仿宋_GB2312" w:eastAsia="仿宋_GB2312"/>
          <w:sz w:val="24"/>
          <w:b/>
        </w:rPr>
        <w:t>十、知识产权</w:t>
      </w:r>
    </w:p>
    <w:p>
      <w:pPr>
        <w:pStyle w:val="null5"/>
        <w:ind w:firstLine="480"/>
        <w:jc w:val="left"/>
      </w:pPr>
      <w:r>
        <w:rPr>
          <w:rFonts w:ascii="仿宋_GB2312" w:hAnsi="仿宋_GB2312" w:cs="仿宋_GB2312" w:eastAsia="仿宋_GB2312"/>
        </w:rPr>
        <w:t>乙方保证其提供的货物的全部及部分，均不存在任何侵犯第三方知识产权的情形。否则，乙方应向甲方承担违约责任及赔偿由此给甲方造成的名誉及经济损失。</w:t>
      </w:r>
    </w:p>
    <w:p>
      <w:pPr>
        <w:pStyle w:val="null5"/>
        <w:jc w:val="left"/>
        <w:outlineLvl w:val="3"/>
      </w:pPr>
      <w:r>
        <w:rPr>
          <w:rFonts w:ascii="仿宋_GB2312" w:hAnsi="仿宋_GB2312" w:cs="仿宋_GB2312" w:eastAsia="仿宋_GB2312"/>
          <w:sz w:val="24"/>
          <w:b/>
        </w:rPr>
        <w:t>十一、违约条款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 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（三）乙方逾期交付货物的，每延期一日，乙方应按照合同总金额的__________承担违约责任。延期达到__________日，甲方有权解除合同，拒付延期部分货物的相应货款，并要求乙方赔偿甲方的经济损失。</w:t>
      </w:r>
    </w:p>
    <w:p>
      <w:pPr>
        <w:pStyle w:val="null5"/>
        <w:ind w:firstLine="480"/>
        <w:jc w:val="left"/>
      </w:pPr>
      <w:r>
        <w:rPr>
          <w:rFonts w:ascii="仿宋_GB2312" w:hAnsi="仿宋_GB2312" w:cs="仿宋_GB2312" w:eastAsia="仿宋_GB2312"/>
        </w:rPr>
        <w:t>（四）乙方交付的货物不符合质量约定或乙方未履行相应的质量保证责任及售后服务义务、或存在侵权行为的，甲方有权退货，并要求乙方支付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（六）乙方存在其他违反本合同的行为，应承担相应的违约责任（注：可以根据情况进行细化）；违约金不足以赔偿甲方损失的，甲方有权要求乙方赔偿经济损失。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十二、不可抗力</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因不可抗力致使一方不能及时或完全履行合同的，应及时通知另一方，双方互不承担责任，并在__________天内提供有关不可抗力的相关证明。合同未履行部分是否继续履行、如何履行等问题，双方协商解决。</w:t>
      </w:r>
    </w:p>
    <w:p>
      <w:pPr>
        <w:pStyle w:val="null5"/>
        <w:jc w:val="left"/>
        <w:outlineLvl w:val="3"/>
      </w:pPr>
      <w:r>
        <w:rPr>
          <w:rFonts w:ascii="仿宋_GB2312" w:hAnsi="仿宋_GB2312" w:cs="仿宋_GB2312" w:eastAsia="仿宋_GB2312"/>
          <w:sz w:val="24"/>
          <w:b/>
        </w:rPr>
        <w:t>十三、争议的解决方式</w:t>
      </w:r>
    </w:p>
    <w:p>
      <w:pPr>
        <w:pStyle w:val="null5"/>
        <w:ind w:firstLine="480"/>
        <w:jc w:val="left"/>
      </w:pPr>
      <w:r>
        <w:rPr>
          <w:rFonts w:ascii="仿宋_GB2312" w:hAnsi="仿宋_GB2312" w:cs="仿宋_GB2312" w:eastAsia="仿宋_GB2312"/>
        </w:rPr>
        <w:t>合同发生纠纷时，双方应协商解决，协商不成，可以采用下列方式解决：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十四、合同保存</w:t>
      </w:r>
    </w:p>
    <w:p>
      <w:pPr>
        <w:pStyle w:val="null5"/>
        <w:ind w:firstLine="480"/>
        <w:jc w:val="left"/>
      </w:pPr>
      <w:r>
        <w:rPr>
          <w:rFonts w:ascii="仿宋_GB2312" w:hAnsi="仿宋_GB2312" w:cs="仿宋_GB2312" w:eastAsia="仿宋_GB2312"/>
        </w:rPr>
        <w:t>合同文本一式__________份，采购单位、中标（成交）供应商、采购代理机构、__________各执一份。合同文本保存期限为从采购结束之日起至少保存十五年。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十五、合同附件</w:t>
      </w:r>
    </w:p>
    <w:p>
      <w:pPr>
        <w:pStyle w:val="null5"/>
        <w:ind w:firstLine="480"/>
        <w:jc w:val="left"/>
      </w:pPr>
      <w:r>
        <w:rPr>
          <w:rFonts w:ascii="仿宋_GB2312" w:hAnsi="仿宋_GB2312" w:cs="仿宋_GB2312" w:eastAsia="仿宋_GB2312"/>
        </w:rPr>
        <w:t>本合同所附下列文件是构成本合同不可分割的组成部分，其内容与本合同具有同等的法律效力：</w:t>
      </w:r>
    </w:p>
    <w:p>
      <w:pPr>
        <w:pStyle w:val="null5"/>
        <w:ind w:firstLine="480"/>
        <w:jc w:val="left"/>
      </w:pPr>
      <w:r>
        <w:rPr>
          <w:rFonts w:ascii="仿宋_GB2312" w:hAnsi="仿宋_GB2312" w:cs="仿宋_GB2312" w:eastAsia="仿宋_GB2312"/>
        </w:rPr>
        <w:t>1、货物清单（双方应盖章确认）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3、中标（成交）结果公告及中标（成交）通知书</w:t>
      </w:r>
    </w:p>
    <w:p>
      <w:pPr>
        <w:pStyle w:val="null5"/>
        <w:ind w:firstLine="480"/>
        <w:jc w:val="left"/>
      </w:pPr>
      <w:r>
        <w:rPr>
          <w:rFonts w:ascii="仿宋_GB2312" w:hAnsi="仿宋_GB2312" w:cs="仿宋_GB2312" w:eastAsia="仿宋_GB2312"/>
        </w:rPr>
        <w:t>4、甲方招标（磋商、谈判）文件或询价通知书</w:t>
      </w:r>
    </w:p>
    <w:p>
      <w:pPr>
        <w:pStyle w:val="null5"/>
        <w:ind w:firstLine="480"/>
        <w:jc w:val="left"/>
      </w:pPr>
      <w:r>
        <w:rPr>
          <w:rFonts w:ascii="仿宋_GB2312" w:hAnsi="仿宋_GB2312" w:cs="仿宋_GB2312" w:eastAsia="仿宋_GB2312"/>
        </w:rPr>
        <w:t>5、乙方投标（响应）文件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十六、双方约定的其他条款</w:t>
      </w:r>
    </w:p>
    <w:p>
      <w:pPr>
        <w:pStyle w:val="null5"/>
        <w:ind w:firstLine="480"/>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十七、本合同未尽事宜，由双方另行签订补充协议，补充协议是本合同的组成部分。</w:t>
      </w:r>
    </w:p>
    <w:p>
      <w:pPr>
        <w:pStyle w:val="null5"/>
        <w:jc w:val="left"/>
        <w:outlineLvl w:val="3"/>
      </w:pPr>
      <w:r>
        <w:rPr>
          <w:rFonts w:ascii="仿宋_GB2312" w:hAnsi="仿宋_GB2312" w:cs="仿宋_GB2312" w:eastAsia="仿宋_GB2312"/>
          <w:sz w:val="24"/>
          <w:b/>
        </w:rPr>
        <w:t>十八、本合同由甲乙双方盖章生效。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（服务类合同参考文本）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甲乙双方根据《中华人民共和国政府采购法》《中华人民共和国政府采购法实施条例》《中华人民共和国民法典》等相关法律法规、规范性文件以及__________项目（填写项目名称）__________（填写政府采购项目编号）的中标（成交）结果、招标（磋商、谈判）文件、投标（响应）文件等文件的相关内容，经平等自愿协商一致，就如下合同条款达成一致意见。</w:t>
      </w:r>
    </w:p>
    <w:p>
      <w:pPr>
        <w:pStyle w:val="null5"/>
        <w:jc w:val="left"/>
        <w:outlineLvl w:val="3"/>
      </w:pPr>
      <w:r>
        <w:rPr>
          <w:rFonts w:ascii="仿宋_GB2312" w:hAnsi="仿宋_GB2312" w:cs="仿宋_GB2312" w:eastAsia="仿宋_GB2312"/>
          <w:sz w:val="24"/>
          <w:b/>
        </w:rPr>
        <w:t>一、乙方向甲方提供的服务内容</w:t>
      </w:r>
    </w:p>
    <w:p>
      <w:pPr>
        <w:pStyle w:val="null5"/>
        <w:ind w:firstLine="480"/>
        <w:jc w:val="left"/>
      </w:pPr>
      <w:r>
        <w:rPr>
          <w:rFonts w:ascii="仿宋_GB2312" w:hAnsi="仿宋_GB2312" w:cs="仿宋_GB2312" w:eastAsia="仿宋_GB2312"/>
        </w:rPr>
        <w:t>（一）根据招标（磋商、谈判）文件及中标（成交）结果公告，乙方向甲方提供的服务、货物（如有）内容如下：__________________________________________________。</w:t>
      </w:r>
    </w:p>
    <w:p>
      <w:pPr>
        <w:pStyle w:val="null5"/>
        <w:ind w:firstLine="480"/>
        <w:jc w:val="left"/>
      </w:pPr>
      <w:r>
        <w:rPr>
          <w:rFonts w:ascii="仿宋_GB2312" w:hAnsi="仿宋_GB2312" w:cs="仿宋_GB2312" w:eastAsia="仿宋_GB2312"/>
        </w:rPr>
        <w:t>（二）服务项目名称、服务具体内容、服务方式、服务要求、服务成果及与之相关的货物等详细内容，见合同附件—服务清单。</w:t>
      </w:r>
    </w:p>
    <w:p>
      <w:pPr>
        <w:pStyle w:val="null5"/>
        <w:jc w:val="left"/>
        <w:outlineLvl w:val="3"/>
      </w:pPr>
      <w:r>
        <w:rPr>
          <w:rFonts w:ascii="仿宋_GB2312" w:hAnsi="仿宋_GB2312" w:cs="仿宋_GB2312" w:eastAsia="仿宋_GB2312"/>
          <w:sz w:val="24"/>
          <w:b/>
        </w:rPr>
        <w:t>二、乙方服务成果的交付时间、地点</w:t>
      </w:r>
    </w:p>
    <w:p>
      <w:pPr>
        <w:pStyle w:val="null5"/>
        <w:ind w:firstLine="480"/>
        <w:jc w:val="left"/>
      </w:pPr>
      <w:r>
        <w:rPr>
          <w:rFonts w:ascii="仿宋_GB2312" w:hAnsi="仿宋_GB2312" w:cs="仿宋_GB2312" w:eastAsia="仿宋_GB2312"/>
        </w:rPr>
        <w:t>（一）服务期限：_____________</w:t>
      </w:r>
    </w:p>
    <w:p>
      <w:pPr>
        <w:pStyle w:val="null5"/>
        <w:ind w:firstLine="480"/>
        <w:jc w:val="left"/>
      </w:pPr>
      <w:r>
        <w:rPr>
          <w:rFonts w:ascii="仿宋_GB2312" w:hAnsi="仿宋_GB2312" w:cs="仿宋_GB2312" w:eastAsia="仿宋_GB2312"/>
        </w:rPr>
        <w:t>（二）服务成果的交付时间和交付要求（如有）：_____________</w:t>
      </w:r>
    </w:p>
    <w:p>
      <w:pPr>
        <w:pStyle w:val="null5"/>
        <w:ind w:firstLine="480"/>
        <w:jc w:val="left"/>
      </w:pPr>
      <w:r>
        <w:rPr>
          <w:rFonts w:ascii="仿宋_GB2312" w:hAnsi="仿宋_GB2312" w:cs="仿宋_GB2312" w:eastAsia="仿宋_GB2312"/>
        </w:rPr>
        <w:t>（三）服务地点：_____________（填写详细地址）</w:t>
      </w:r>
    </w:p>
    <w:p>
      <w:pPr>
        <w:pStyle w:val="null5"/>
        <w:ind w:firstLine="480"/>
        <w:jc w:val="left"/>
      </w:pPr>
      <w:r>
        <w:rPr>
          <w:rFonts w:ascii="仿宋_GB2312" w:hAnsi="仿宋_GB2312" w:cs="仿宋_GB2312" w:eastAsia="仿宋_GB2312"/>
        </w:rPr>
        <w:t>（四）乙方代表及联系电话：_____________（填写姓名和联系电话）</w:t>
      </w:r>
    </w:p>
    <w:p>
      <w:pPr>
        <w:pStyle w:val="null5"/>
        <w:ind w:firstLine="480"/>
        <w:jc w:val="left"/>
      </w:pPr>
      <w:r>
        <w:rPr>
          <w:rFonts w:ascii="仿宋_GB2312" w:hAnsi="仿宋_GB2312" w:cs="仿宋_GB2312" w:eastAsia="仿宋_GB2312"/>
        </w:rPr>
        <w:t>（五）甲方代表及联系电话：_____________（填写姓名和联系电话）</w:t>
      </w:r>
    </w:p>
    <w:p>
      <w:pPr>
        <w:pStyle w:val="null5"/>
        <w:ind w:firstLine="480"/>
        <w:jc w:val="left"/>
      </w:pPr>
      <w:r>
        <w:rPr>
          <w:rFonts w:ascii="仿宋_GB2312" w:hAnsi="仿宋_GB2312" w:cs="仿宋_GB2312" w:eastAsia="仿宋_GB2312"/>
        </w:rPr>
        <w:t>注：服务成果分阶段交付的，应分别列明各阶段的交付时间、交付内容。</w:t>
      </w:r>
    </w:p>
    <w:p>
      <w:pPr>
        <w:pStyle w:val="null5"/>
        <w:jc w:val="left"/>
        <w:outlineLvl w:val="3"/>
      </w:pPr>
      <w:r>
        <w:rPr>
          <w:rFonts w:ascii="仿宋_GB2312" w:hAnsi="仿宋_GB2312" w:cs="仿宋_GB2312" w:eastAsia="仿宋_GB2312"/>
          <w:sz w:val="24"/>
          <w:b/>
        </w:rPr>
        <w:t>三、乙方提供服务成果的质量</w:t>
      </w:r>
    </w:p>
    <w:p>
      <w:pPr>
        <w:pStyle w:val="null5"/>
        <w:ind w:firstLine="480"/>
        <w:jc w:val="left"/>
      </w:pPr>
      <w:r>
        <w:rPr>
          <w:rFonts w:ascii="仿宋_GB2312" w:hAnsi="仿宋_GB2312" w:cs="仿宋_GB2312" w:eastAsia="仿宋_GB2312"/>
        </w:rPr>
        <w:t>（一）乙方提供的服务应同时满足：1.符合国家法律法规和规范性文件对服务质量的要求；2.符合甲方招标（磋商、谈判）文件对服务的质量要求；3.符合乙方在投标（响应）文件中或磋商、谈判过程中对服务质量作出的书面承诺、声明或保证。上述质量要求作为甲方对乙方服务质量的验收依据。</w:t>
      </w:r>
    </w:p>
    <w:p>
      <w:pPr>
        <w:pStyle w:val="null5"/>
        <w:ind w:firstLine="480"/>
        <w:jc w:val="left"/>
      </w:pPr>
      <w:r>
        <w:rPr>
          <w:rFonts w:ascii="仿宋_GB2312" w:hAnsi="仿宋_GB2312" w:cs="仿宋_GB2312" w:eastAsia="仿宋_GB2312"/>
        </w:rPr>
        <w:t>（二）乙方应根据国家法律法规和规范性文件的规定、招标（磋商、谈判）文件的相关要求、投标（响应）文件及乙方承诺、声明或保证，向甲方提供相应的服务质量证明文件。</w:t>
      </w:r>
    </w:p>
    <w:p>
      <w:pPr>
        <w:pStyle w:val="null5"/>
        <w:jc w:val="left"/>
        <w:outlineLvl w:val="3"/>
      </w:pPr>
      <w:r>
        <w:rPr>
          <w:rFonts w:ascii="仿宋_GB2312" w:hAnsi="仿宋_GB2312" w:cs="仿宋_GB2312" w:eastAsia="仿宋_GB2312"/>
          <w:sz w:val="24"/>
          <w:b/>
        </w:rPr>
        <w:t>四、乙方服务成果的交付方式及载体</w:t>
      </w:r>
    </w:p>
    <w:p>
      <w:pPr>
        <w:pStyle w:val="null5"/>
        <w:ind w:firstLine="480"/>
        <w:jc w:val="left"/>
      </w:pPr>
      <w:r>
        <w:rPr>
          <w:rFonts w:ascii="仿宋_GB2312" w:hAnsi="仿宋_GB2312" w:cs="仿宋_GB2312" w:eastAsia="仿宋_GB2312"/>
        </w:rPr>
        <w:t>乙方交付服务成果方式及载体应符合国家法律法规和规范性文件的要求，并符合甲方招标（磋商、谈判）文件的要求、乙方在投标（响应）文件中对服务成果交付方式及载体作出的承诺。</w:t>
      </w:r>
    </w:p>
    <w:p>
      <w:pPr>
        <w:pStyle w:val="null5"/>
        <w:jc w:val="left"/>
        <w:outlineLvl w:val="3"/>
      </w:pPr>
      <w:r>
        <w:rPr>
          <w:rFonts w:ascii="仿宋_GB2312" w:hAnsi="仿宋_GB2312" w:cs="仿宋_GB2312" w:eastAsia="仿宋_GB2312"/>
          <w:sz w:val="24"/>
          <w:b/>
        </w:rPr>
        <w:t>五、甲方对乙方服务的监督</w:t>
      </w:r>
    </w:p>
    <w:p>
      <w:pPr>
        <w:pStyle w:val="null5"/>
        <w:ind w:firstLine="480"/>
        <w:jc w:val="left"/>
      </w:pPr>
      <w:r>
        <w:rPr>
          <w:rFonts w:ascii="仿宋_GB2312" w:hAnsi="仿宋_GB2312" w:cs="仿宋_GB2312" w:eastAsia="仿宋_GB2312"/>
        </w:rPr>
        <w:t>甲方对乙方提供的服务有权进行监督，当乙方服务质量、服务内容不符合约定时，甲方有权要求乙方及时进行整改，对乙方拒不改正或整改不到位的，甲方有权随时解除合同，并根据具体情况扣除部分或全部服务费用。</w:t>
      </w:r>
    </w:p>
    <w:p>
      <w:pPr>
        <w:pStyle w:val="null5"/>
        <w:jc w:val="left"/>
        <w:outlineLvl w:val="3"/>
      </w:pPr>
      <w:r>
        <w:rPr>
          <w:rFonts w:ascii="仿宋_GB2312" w:hAnsi="仿宋_GB2312" w:cs="仿宋_GB2312" w:eastAsia="仿宋_GB2312"/>
          <w:sz w:val="24"/>
          <w:b/>
        </w:rPr>
        <w:t>六、合同金额</w:t>
      </w:r>
    </w:p>
    <w:p>
      <w:pPr>
        <w:pStyle w:val="null5"/>
        <w:ind w:firstLine="480"/>
        <w:jc w:val="left"/>
      </w:pPr>
      <w:r>
        <w:rPr>
          <w:rFonts w:ascii="仿宋_GB2312" w:hAnsi="仿宋_GB2312" w:cs="仿宋_GB2312" w:eastAsia="仿宋_GB2312"/>
        </w:rPr>
        <w:t>在乙方提供完全符合合同要求的服务的前提下，本合同总金额为__________元（小写）__________（大写）。</w:t>
      </w:r>
    </w:p>
    <w:p>
      <w:pPr>
        <w:pStyle w:val="null5"/>
        <w:jc w:val="left"/>
        <w:outlineLvl w:val="3"/>
      </w:pPr>
      <w:r>
        <w:rPr>
          <w:rFonts w:ascii="仿宋_GB2312" w:hAnsi="仿宋_GB2312" w:cs="仿宋_GB2312" w:eastAsia="仿宋_GB2312"/>
          <w:sz w:val="24"/>
          <w:b/>
        </w:rPr>
        <w:t>七、付款时间及条件</w:t>
      </w:r>
    </w:p>
    <w:p>
      <w:pPr>
        <w:pStyle w:val="null5"/>
        <w:ind w:firstLine="480"/>
        <w:jc w:val="left"/>
      </w:pPr>
      <w:r>
        <w:rPr>
          <w:rFonts w:ascii="仿宋_GB2312" w:hAnsi="仿宋_GB2312" w:cs="仿宋_GB2312" w:eastAsia="仿宋_GB2312"/>
        </w:rPr>
        <w:t>（一）付款时间：__________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八、知识产权</w:t>
      </w:r>
    </w:p>
    <w:p>
      <w:pPr>
        <w:pStyle w:val="null5"/>
        <w:ind w:firstLine="480"/>
        <w:jc w:val="left"/>
      </w:pPr>
      <w:r>
        <w:rPr>
          <w:rFonts w:ascii="仿宋_GB2312" w:hAnsi="仿宋_GB2312" w:cs="仿宋_GB2312" w:eastAsia="仿宋_GB2312"/>
        </w:rPr>
        <w:t>乙方应保证其提供的服务及服务成果的全部及部分，均不存在侵犯第三方知识产权的情形，其服务成果的所有权由甲方享有。否则，乙方应向甲方承担违约责任及赔偿由此给甲方造成的名誉及经济损失。</w:t>
      </w:r>
    </w:p>
    <w:p>
      <w:pPr>
        <w:pStyle w:val="null5"/>
        <w:jc w:val="left"/>
        <w:outlineLvl w:val="3"/>
      </w:pPr>
      <w:r>
        <w:rPr>
          <w:rFonts w:ascii="仿宋_GB2312" w:hAnsi="仿宋_GB2312" w:cs="仿宋_GB2312" w:eastAsia="仿宋_GB2312"/>
          <w:sz w:val="24"/>
          <w:b/>
        </w:rPr>
        <w:t>九、违约条款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（三）乙方逾期提供服务成果的，每延期一日，乙方应按照合同总金额的__________承担违约责任。延期达到__________日，甲方有权解除合同，拒付延期部分的相应服务款项，并要求乙方赔偿甲方的经济损失。</w:t>
      </w:r>
    </w:p>
    <w:p>
      <w:pPr>
        <w:pStyle w:val="null5"/>
        <w:ind w:firstLine="480"/>
        <w:jc w:val="left"/>
      </w:pPr>
      <w:r>
        <w:rPr>
          <w:rFonts w:ascii="仿宋_GB2312" w:hAnsi="仿宋_GB2312" w:cs="仿宋_GB2312" w:eastAsia="仿宋_GB2312"/>
        </w:rPr>
        <w:t>（四）乙方交付的服务不符合质量要求，或其服务成果存在侵权行为的，甲方有权解除合同，并要求乙方支付合同总金额__________%的违约金，违约金不足以赔偿甲方损失的，甲方有权要求乙方赔偿经济损失。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（六）乙方存在其他违反本合同的行为，应承担相应的违约责任（注：可以根据情况进行细化）；违约金不足以赔偿甲方损失的，甲方有权要求乙方赔偿经济损失。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十、不可抗力</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因不可抗力致使一方不能及时或完全履行合同的，应及时通知另一方，双方互不承担责任，并在__________天内提供有关不可抗力的相关证明。合同未履行部分是否继续履行、如何履行等问题，由双方协商解决。</w:t>
      </w:r>
    </w:p>
    <w:p>
      <w:pPr>
        <w:pStyle w:val="null5"/>
        <w:jc w:val="left"/>
        <w:outlineLvl w:val="3"/>
      </w:pPr>
      <w:r>
        <w:rPr>
          <w:rFonts w:ascii="仿宋_GB2312" w:hAnsi="仿宋_GB2312" w:cs="仿宋_GB2312" w:eastAsia="仿宋_GB2312"/>
          <w:sz w:val="24"/>
          <w:b/>
        </w:rPr>
        <w:t>十一、争议的解决方式</w:t>
      </w:r>
    </w:p>
    <w:p>
      <w:pPr>
        <w:pStyle w:val="null5"/>
        <w:ind w:firstLine="480"/>
        <w:jc w:val="left"/>
      </w:pPr>
      <w:r>
        <w:rPr>
          <w:rFonts w:ascii="仿宋_GB2312" w:hAnsi="仿宋_GB2312" w:cs="仿宋_GB2312" w:eastAsia="仿宋_GB2312"/>
        </w:rPr>
        <w:t>合同发生纠纷时，双方应协商解决，协商不成，可以采用下列方式解决：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十二、合同保存</w:t>
      </w:r>
    </w:p>
    <w:p>
      <w:pPr>
        <w:pStyle w:val="null5"/>
        <w:ind w:firstLine="480"/>
        <w:jc w:val="left"/>
      </w:pPr>
      <w:r>
        <w:rPr>
          <w:rFonts w:ascii="仿宋_GB2312" w:hAnsi="仿宋_GB2312" w:cs="仿宋_GB2312" w:eastAsia="仿宋_GB2312"/>
        </w:rPr>
        <w:t>合同文本一式____份，采购单位、中标（成交）供应商、采购代理机构、__________各执一份。合同文本保存期限为从采购结束之日起至少保存十五年。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十三、合同附件</w:t>
      </w:r>
    </w:p>
    <w:p>
      <w:pPr>
        <w:pStyle w:val="null5"/>
        <w:ind w:firstLine="480"/>
        <w:jc w:val="left"/>
      </w:pPr>
      <w:r>
        <w:rPr>
          <w:rFonts w:ascii="仿宋_GB2312" w:hAnsi="仿宋_GB2312" w:cs="仿宋_GB2312" w:eastAsia="仿宋_GB2312"/>
        </w:rPr>
        <w:t>本合同所附下列文件是构成本合同不可分割的部分，与本合同具有同等法律效力：</w:t>
      </w:r>
    </w:p>
    <w:p>
      <w:pPr>
        <w:pStyle w:val="null5"/>
        <w:ind w:firstLine="480"/>
        <w:jc w:val="left"/>
      </w:pPr>
      <w:r>
        <w:rPr>
          <w:rFonts w:ascii="仿宋_GB2312" w:hAnsi="仿宋_GB2312" w:cs="仿宋_GB2312" w:eastAsia="仿宋_GB2312"/>
        </w:rPr>
        <w:t>1、服务清单（双方应盖章确认）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3、中标（成交）结果公告及中标（成交）通知书</w:t>
      </w:r>
    </w:p>
    <w:p>
      <w:pPr>
        <w:pStyle w:val="null5"/>
        <w:ind w:firstLine="480"/>
        <w:jc w:val="left"/>
      </w:pPr>
      <w:r>
        <w:rPr>
          <w:rFonts w:ascii="仿宋_GB2312" w:hAnsi="仿宋_GB2312" w:cs="仿宋_GB2312" w:eastAsia="仿宋_GB2312"/>
        </w:rPr>
        <w:t>4、甲方招标（磋商、谈判）文件</w:t>
      </w:r>
    </w:p>
    <w:p>
      <w:pPr>
        <w:pStyle w:val="null5"/>
        <w:ind w:firstLine="480"/>
        <w:jc w:val="left"/>
      </w:pPr>
      <w:r>
        <w:rPr>
          <w:rFonts w:ascii="仿宋_GB2312" w:hAnsi="仿宋_GB2312" w:cs="仿宋_GB2312" w:eastAsia="仿宋_GB2312"/>
        </w:rPr>
        <w:t>5、乙方投标（响应）文件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十四、双方约定的其他事宜</w:t>
      </w:r>
    </w:p>
    <w:p>
      <w:pPr>
        <w:pStyle w:val="null5"/>
        <w:ind w:firstLine="480"/>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十五、合同未尽事宜，双方另行签订补充协议，补充协议是合同的组成部分。</w:t>
      </w:r>
    </w:p>
    <w:p>
      <w:pPr>
        <w:pStyle w:val="null5"/>
        <w:jc w:val="left"/>
        <w:outlineLvl w:val="3"/>
      </w:pPr>
      <w:r>
        <w:rPr>
          <w:rFonts w:ascii="仿宋_GB2312" w:hAnsi="仿宋_GB2312" w:cs="仿宋_GB2312" w:eastAsia="仿宋_GB2312"/>
          <w:sz w:val="24"/>
          <w:b/>
        </w:rPr>
        <w:t>十六、本合同由甲乙双方盖章生效。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（工程类合同参考文本）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根据《中华人民共和国政府采购法》《中华人民共和国政府采购法实施条例》《中华人民共和国民法典》等相关法律法规、规范性文件以及__________项目（填写项目名称）__________填写政府采购项目编号）的成交结果、磋商（谈判）文件、响应文件等文件的相关内容，甲乙双方经平等协商，就如下合同条款达成一致意见。</w:t>
      </w:r>
    </w:p>
    <w:p>
      <w:pPr>
        <w:pStyle w:val="null5"/>
        <w:jc w:val="left"/>
        <w:outlineLvl w:val="3"/>
      </w:pPr>
      <w:r>
        <w:rPr>
          <w:rFonts w:ascii="仿宋_GB2312" w:hAnsi="仿宋_GB2312" w:cs="仿宋_GB2312" w:eastAsia="仿宋_GB2312"/>
          <w:sz w:val="24"/>
          <w:b/>
        </w:rPr>
        <w:t>一、工程项目的基本情况</w:t>
      </w:r>
    </w:p>
    <w:p>
      <w:pPr>
        <w:pStyle w:val="null5"/>
        <w:ind w:firstLine="480"/>
        <w:jc w:val="left"/>
      </w:pPr>
      <w:r>
        <w:rPr>
          <w:rFonts w:ascii="仿宋_GB2312" w:hAnsi="仿宋_GB2312" w:cs="仿宋_GB2312" w:eastAsia="仿宋_GB2312"/>
        </w:rPr>
        <w:t>（一）根据磋商（谈判）文件及成交结果公告，乙方向甲方提供的工程项目及设施设备（如有）、服务（如有）基本情况如下：__________________________________________________。</w:t>
      </w:r>
    </w:p>
    <w:p>
      <w:pPr>
        <w:pStyle w:val="null5"/>
        <w:ind w:firstLine="480"/>
        <w:jc w:val="left"/>
      </w:pPr>
      <w:r>
        <w:rPr>
          <w:rFonts w:ascii="仿宋_GB2312" w:hAnsi="仿宋_GB2312" w:cs="仿宋_GB2312" w:eastAsia="仿宋_GB2312"/>
        </w:rPr>
        <w:t>（二）工程项目的名称、建设地点、工程技术规范及要求、工程量等具体内容，乙方提供的材料及设备名称、规格型号、品牌、单价、产地以及与工程、材料、设施设备相关的服务等详细内容，见合同附件—工程清单</w:t>
      </w:r>
    </w:p>
    <w:p>
      <w:pPr>
        <w:pStyle w:val="null5"/>
        <w:jc w:val="left"/>
        <w:outlineLvl w:val="3"/>
      </w:pPr>
      <w:r>
        <w:rPr>
          <w:rFonts w:ascii="仿宋_GB2312" w:hAnsi="仿宋_GB2312" w:cs="仿宋_GB2312" w:eastAsia="仿宋_GB2312"/>
          <w:sz w:val="24"/>
          <w:b/>
        </w:rPr>
        <w:t>二、工程建设计划及相应的工期要求</w:t>
      </w:r>
    </w:p>
    <w:p>
      <w:pPr>
        <w:pStyle w:val="null5"/>
        <w:ind w:firstLine="480"/>
        <w:jc w:val="left"/>
      </w:pPr>
      <w:r>
        <w:rPr>
          <w:rFonts w:ascii="仿宋_GB2312" w:hAnsi="仿宋_GB2312" w:cs="仿宋_GB2312" w:eastAsia="仿宋_GB2312"/>
        </w:rPr>
        <w:t>______________________________________________________________________________。</w:t>
      </w:r>
    </w:p>
    <w:p>
      <w:pPr>
        <w:pStyle w:val="null5"/>
        <w:ind w:firstLine="480"/>
        <w:jc w:val="left"/>
      </w:pPr>
      <w:r>
        <w:rPr>
          <w:rFonts w:ascii="仿宋_GB2312" w:hAnsi="仿宋_GB2312" w:cs="仿宋_GB2312" w:eastAsia="仿宋_GB2312"/>
        </w:rPr>
        <w:t>注：如工程建设分阶段，应详细列明各阶段工程建设内容及工期要求。</w:t>
      </w:r>
    </w:p>
    <w:p>
      <w:pPr>
        <w:pStyle w:val="null5"/>
        <w:jc w:val="left"/>
        <w:outlineLvl w:val="3"/>
      </w:pPr>
      <w:r>
        <w:rPr>
          <w:rFonts w:ascii="仿宋_GB2312" w:hAnsi="仿宋_GB2312" w:cs="仿宋_GB2312" w:eastAsia="仿宋_GB2312"/>
          <w:sz w:val="24"/>
          <w:b/>
        </w:rPr>
        <w:t>三、工程质量要求</w:t>
      </w:r>
    </w:p>
    <w:p>
      <w:pPr>
        <w:pStyle w:val="null5"/>
        <w:ind w:firstLine="480"/>
        <w:jc w:val="left"/>
      </w:pPr>
      <w:r>
        <w:rPr>
          <w:rFonts w:ascii="仿宋_GB2312" w:hAnsi="仿宋_GB2312" w:cs="仿宋_GB2312" w:eastAsia="仿宋_GB2312"/>
        </w:rPr>
        <w:t>（一）乙方建设工程应同时满足：1.符合国家法律法规和规范性文件对工程的质量要求；2.符合甲方磋商（谈判）文件对工程的质量要求；3.符合乙方在响应文件中或磋商、谈判过程中对工程质量作出的书面承诺、声明或保证。上述工程质量要求作为甲方对乙方工程质量的验收依据</w:t>
      </w:r>
    </w:p>
    <w:p>
      <w:pPr>
        <w:pStyle w:val="null5"/>
        <w:ind w:firstLine="480"/>
        <w:jc w:val="left"/>
      </w:pPr>
      <w:r>
        <w:rPr>
          <w:rFonts w:ascii="仿宋_GB2312" w:hAnsi="仿宋_GB2312" w:cs="仿宋_GB2312" w:eastAsia="仿宋_GB2312"/>
        </w:rPr>
        <w:t>（二）乙方应根据国家法律法规和规范性文件的规定、磋商（谈判）文件的相关要求、响应文件及乙方承诺、声明或保证，向甲方提供相应的工程质量满足要求的证明文件。</w:t>
      </w:r>
    </w:p>
    <w:p>
      <w:pPr>
        <w:pStyle w:val="null5"/>
        <w:jc w:val="left"/>
        <w:outlineLvl w:val="3"/>
      </w:pPr>
      <w:r>
        <w:rPr>
          <w:rFonts w:ascii="仿宋_GB2312" w:hAnsi="仿宋_GB2312" w:cs="仿宋_GB2312" w:eastAsia="仿宋_GB2312"/>
          <w:sz w:val="24"/>
          <w:b/>
        </w:rPr>
        <w:t>四、对工程验收的约定</w:t>
      </w:r>
    </w:p>
    <w:p>
      <w:pPr>
        <w:pStyle w:val="null5"/>
        <w:ind w:firstLine="480"/>
        <w:jc w:val="left"/>
      </w:pPr>
      <w:r>
        <w:rPr>
          <w:rFonts w:ascii="仿宋_GB2312" w:hAnsi="仿宋_GB2312" w:cs="仿宋_GB2312" w:eastAsia="仿宋_GB2312"/>
        </w:rPr>
        <w:t>（一）甲乙双方对工程建设过程中的各阶段验收、总验收及乙方提供的材料设备验收的条件和时间约定如下：</w:t>
      </w:r>
    </w:p>
    <w:p>
      <w:pPr>
        <w:pStyle w:val="null5"/>
        <w:jc w:val="left"/>
      </w:pPr>
      <w:r>
        <w:rPr>
          <w:rFonts w:ascii="仿宋_GB2312" w:hAnsi="仿宋_GB2312" w:cs="仿宋_GB2312" w:eastAsia="仿宋_GB2312"/>
        </w:rPr>
        <w:t>______________________________________________________________________________</w:t>
      </w:r>
    </w:p>
    <w:p>
      <w:pPr>
        <w:pStyle w:val="null5"/>
        <w:ind w:firstLine="480"/>
        <w:jc w:val="left"/>
      </w:pPr>
      <w:r>
        <w:rPr>
          <w:rFonts w:ascii="仿宋_GB2312" w:hAnsi="仿宋_GB2312" w:cs="仿宋_GB2312" w:eastAsia="仿宋_GB2312"/>
        </w:rPr>
        <w:t>注：根据项目具体情况填写。</w:t>
      </w:r>
    </w:p>
    <w:p>
      <w:pPr>
        <w:pStyle w:val="null5"/>
        <w:ind w:firstLine="480"/>
        <w:jc w:val="left"/>
      </w:pPr>
      <w:r>
        <w:rPr>
          <w:rFonts w:ascii="仿宋_GB2312" w:hAnsi="仿宋_GB2312" w:cs="仿宋_GB2312" w:eastAsia="仿宋_GB2312"/>
        </w:rPr>
        <w:t>（二）如乙方未通过甲方组织的各阶段验收，甲方有权要求乙方在限定期限内整改，如整改不合格，甲方有权追究乙方违约责任，解除合同并要求乙方赔偿经济损失。</w:t>
      </w:r>
    </w:p>
    <w:p>
      <w:pPr>
        <w:pStyle w:val="null5"/>
        <w:jc w:val="left"/>
        <w:outlineLvl w:val="3"/>
      </w:pPr>
      <w:r>
        <w:rPr>
          <w:rFonts w:ascii="仿宋_GB2312" w:hAnsi="仿宋_GB2312" w:cs="仿宋_GB2312" w:eastAsia="仿宋_GB2312"/>
          <w:sz w:val="24"/>
          <w:b/>
        </w:rPr>
        <w:t>五、合同金额</w:t>
      </w:r>
    </w:p>
    <w:p>
      <w:pPr>
        <w:pStyle w:val="null5"/>
        <w:ind w:firstLine="480"/>
        <w:jc w:val="left"/>
      </w:pPr>
      <w:r>
        <w:rPr>
          <w:rFonts w:ascii="仿宋_GB2312" w:hAnsi="仿宋_GB2312" w:cs="仿宋_GB2312" w:eastAsia="仿宋_GB2312"/>
        </w:rPr>
        <w:t>在乙方提供完全符合合同要求的工程、材料、设施设备、服务的前提下，本合同总金额为__________元（小写）__________（大写）。</w:t>
      </w:r>
    </w:p>
    <w:p>
      <w:pPr>
        <w:pStyle w:val="null5"/>
        <w:jc w:val="left"/>
        <w:outlineLvl w:val="3"/>
      </w:pPr>
      <w:r>
        <w:rPr>
          <w:rFonts w:ascii="仿宋_GB2312" w:hAnsi="仿宋_GB2312" w:cs="仿宋_GB2312" w:eastAsia="仿宋_GB2312"/>
          <w:sz w:val="24"/>
          <w:b/>
        </w:rPr>
        <w:t>六、付款时间及条件</w:t>
      </w:r>
    </w:p>
    <w:p>
      <w:pPr>
        <w:pStyle w:val="null5"/>
        <w:ind w:firstLine="480"/>
        <w:jc w:val="left"/>
      </w:pPr>
      <w:r>
        <w:rPr>
          <w:rFonts w:ascii="仿宋_GB2312" w:hAnsi="仿宋_GB2312" w:cs="仿宋_GB2312" w:eastAsia="仿宋_GB2312"/>
        </w:rPr>
        <w:t>（一）付款时间：__________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七、甲方对乙方工程的监督</w:t>
      </w:r>
    </w:p>
    <w:p>
      <w:pPr>
        <w:pStyle w:val="null5"/>
        <w:ind w:firstLine="480"/>
        <w:jc w:val="left"/>
      </w:pPr>
      <w:r>
        <w:rPr>
          <w:rFonts w:ascii="仿宋_GB2312" w:hAnsi="仿宋_GB2312" w:cs="仿宋_GB2312" w:eastAsia="仿宋_GB2312"/>
        </w:rPr>
        <w:t>甲方及甲方委派的代表有权对乙方工程、材料及设施设备、服务等质量及管理进行监督，当乙方工程质量、材料及设施设备、服务内容不符合约定时，甲方及授权代表有权要求乙方及时进行整改，对乙方拒不改正或整改不到位的，甲方有权随时解除合同，并根据具体情况扣除部分或全部工程费用。</w:t>
      </w:r>
    </w:p>
    <w:p>
      <w:pPr>
        <w:pStyle w:val="null5"/>
        <w:jc w:val="left"/>
        <w:outlineLvl w:val="3"/>
      </w:pPr>
      <w:r>
        <w:rPr>
          <w:rFonts w:ascii="仿宋_GB2312" w:hAnsi="仿宋_GB2312" w:cs="仿宋_GB2312" w:eastAsia="仿宋_GB2312"/>
          <w:sz w:val="24"/>
          <w:b/>
        </w:rPr>
        <w:t>八、质量保证及售后服务</w:t>
      </w:r>
    </w:p>
    <w:p>
      <w:pPr>
        <w:pStyle w:val="null5"/>
        <w:ind w:firstLine="480"/>
        <w:jc w:val="left"/>
      </w:pPr>
      <w:r>
        <w:rPr>
          <w:rFonts w:ascii="仿宋_GB2312" w:hAnsi="仿宋_GB2312" w:cs="仿宋_GB2312" w:eastAsia="仿宋_GB2312"/>
        </w:rPr>
        <w:t>磋商（谈判）文件对工程质量保证期、材料设施设备质保期和售后、服务质量作出明确要求的，适用磋商（谈判）文件对工程质量保证期及材料设施设备质保期和售后、服务质量的规定，如乙方在响应文件及磋商（谈判）过程中对工程质量保证期及设施设备质保期和售后、服务质量作出更优的承诺、声明或保证的，适用乙方的承诺、声明或保证。</w:t>
      </w:r>
    </w:p>
    <w:p>
      <w:pPr>
        <w:pStyle w:val="null5"/>
        <w:jc w:val="left"/>
        <w:outlineLvl w:val="3"/>
      </w:pPr>
      <w:r>
        <w:rPr>
          <w:rFonts w:ascii="仿宋_GB2312" w:hAnsi="仿宋_GB2312" w:cs="仿宋_GB2312" w:eastAsia="仿宋_GB2312"/>
          <w:sz w:val="24"/>
          <w:b/>
        </w:rPr>
        <w:t>九、违约条款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（三）乙方逾期交付工程的，每延期一日，乙方应按照合同总金额的__________承担违约责任。延期达到__________日，甲方有权解除合同，拒付延期部分的相应工程款，并要求乙方赔偿甲方经济损失。</w:t>
      </w:r>
    </w:p>
    <w:p>
      <w:pPr>
        <w:pStyle w:val="null5"/>
        <w:ind w:firstLine="480"/>
        <w:jc w:val="left"/>
      </w:pPr>
      <w:r>
        <w:rPr>
          <w:rFonts w:ascii="仿宋_GB2312" w:hAnsi="仿宋_GB2312" w:cs="仿宋_GB2312" w:eastAsia="仿宋_GB2312"/>
        </w:rPr>
        <w:t>（四）乙方交付的工程及设施设备、服务质量不符合质量规定或乙方未履行相应的工程质量保证期及设施设备质保期和售后、服务义务的，甲方有权拒付相应的工程款，并要求乙方支付合同总金额__________%的违约金。违约金不足以赔偿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十、不可抗力条款</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因不可抗力致使一方不能及时或完全履行合同的，应及时通知另一方，双方互不承担责任，并在__________天内提供有关不可抗力的相关证明。合同未履行部分是否继续履行、如何履行等问题，由双方协商解决。</w:t>
      </w:r>
    </w:p>
    <w:p>
      <w:pPr>
        <w:pStyle w:val="null5"/>
        <w:jc w:val="left"/>
        <w:outlineLvl w:val="3"/>
      </w:pPr>
      <w:r>
        <w:rPr>
          <w:rFonts w:ascii="仿宋_GB2312" w:hAnsi="仿宋_GB2312" w:cs="仿宋_GB2312" w:eastAsia="仿宋_GB2312"/>
          <w:sz w:val="24"/>
          <w:b/>
        </w:rPr>
        <w:t>十一、争议的解决方式</w:t>
      </w:r>
    </w:p>
    <w:p>
      <w:pPr>
        <w:pStyle w:val="null5"/>
        <w:ind w:firstLine="480"/>
        <w:jc w:val="left"/>
      </w:pPr>
      <w:r>
        <w:rPr>
          <w:rFonts w:ascii="仿宋_GB2312" w:hAnsi="仿宋_GB2312" w:cs="仿宋_GB2312" w:eastAsia="仿宋_GB2312"/>
        </w:rPr>
        <w:t>合同发生纠纷时，双方应协商解决，协商不成，可以采用下列方式________解决：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十二、合同保存</w:t>
      </w:r>
    </w:p>
    <w:p>
      <w:pPr>
        <w:pStyle w:val="null5"/>
        <w:ind w:firstLine="480"/>
        <w:jc w:val="left"/>
      </w:pPr>
      <w:r>
        <w:rPr>
          <w:rFonts w:ascii="仿宋_GB2312" w:hAnsi="仿宋_GB2312" w:cs="仿宋_GB2312" w:eastAsia="仿宋_GB2312"/>
        </w:rPr>
        <w:t>合同文本一式____份，采购单位、中标（成交）供应商、采购代理机构、__________各执一份。合同文本保存期限为从采购结束之日起至少保存十五年。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十三、合同附件</w:t>
      </w:r>
    </w:p>
    <w:p>
      <w:pPr>
        <w:pStyle w:val="null5"/>
        <w:ind w:firstLine="480"/>
        <w:jc w:val="left"/>
      </w:pPr>
      <w:r>
        <w:rPr>
          <w:rFonts w:ascii="仿宋_GB2312" w:hAnsi="仿宋_GB2312" w:cs="仿宋_GB2312" w:eastAsia="仿宋_GB2312"/>
        </w:rPr>
        <w:t>本合同所附下列文件是构成本合同不可分割的部分，与本合同具有同等法律效力：</w:t>
      </w:r>
    </w:p>
    <w:p>
      <w:pPr>
        <w:pStyle w:val="null5"/>
        <w:ind w:firstLine="480"/>
        <w:jc w:val="left"/>
      </w:pPr>
      <w:r>
        <w:rPr>
          <w:rFonts w:ascii="仿宋_GB2312" w:hAnsi="仿宋_GB2312" w:cs="仿宋_GB2312" w:eastAsia="仿宋_GB2312"/>
        </w:rPr>
        <w:t>1.工程清单（双方应盖章确认）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3.成交结果公告及成交通知书</w:t>
      </w:r>
    </w:p>
    <w:p>
      <w:pPr>
        <w:pStyle w:val="null5"/>
        <w:ind w:firstLine="480"/>
        <w:jc w:val="left"/>
      </w:pPr>
      <w:r>
        <w:rPr>
          <w:rFonts w:ascii="仿宋_GB2312" w:hAnsi="仿宋_GB2312" w:cs="仿宋_GB2312" w:eastAsia="仿宋_GB2312"/>
        </w:rPr>
        <w:t>4.甲方磋商（谈判）文件</w:t>
      </w:r>
    </w:p>
    <w:p>
      <w:pPr>
        <w:pStyle w:val="null5"/>
        <w:ind w:firstLine="480"/>
        <w:jc w:val="left"/>
      </w:pPr>
      <w:r>
        <w:rPr>
          <w:rFonts w:ascii="仿宋_GB2312" w:hAnsi="仿宋_GB2312" w:cs="仿宋_GB2312" w:eastAsia="仿宋_GB2312"/>
        </w:rPr>
        <w:t>5.乙方响应文件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十四、双方约定的其他事宜</w:t>
      </w:r>
    </w:p>
    <w:p>
      <w:pPr>
        <w:pStyle w:val="null5"/>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十五、本合同未尽事宜，双方另行签订补充协议，补充协议是合同的组成部分。</w:t>
      </w:r>
    </w:p>
    <w:p>
      <w:pPr>
        <w:pStyle w:val="null5"/>
        <w:jc w:val="left"/>
        <w:outlineLvl w:val="3"/>
      </w:pPr>
      <w:r>
        <w:rPr>
          <w:rFonts w:ascii="仿宋_GB2312" w:hAnsi="仿宋_GB2312" w:cs="仿宋_GB2312" w:eastAsia="仿宋_GB2312"/>
          <w:sz w:val="24"/>
          <w:b/>
        </w:rPr>
        <w:t>十六、本合同由甲乙双方盖章生效。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pPr>
      <w:r>
        <w:rPr>
          <w:rFonts w:ascii="仿宋_GB2312" w:hAnsi="仿宋_GB2312" w:cs="仿宋_GB2312" w:eastAsia="仿宋_GB2312"/>
        </w:rPr>
        <w:t xml:space="preserve"> </w:t>
        <w:br/>
        <w:br w:type="page"/>
      </w:r>
    </w:p>
    <w:p>
      <w:pPr>
        <w:pStyle w:val="null5"/>
        <w:jc w:val="left"/>
        <w:outlineLvl w:val="2"/>
      </w:pPr>
      <w:r>
        <w:rPr>
          <w:rFonts w:ascii="仿宋_GB2312" w:hAnsi="仿宋_GB2312" w:cs="仿宋_GB2312" w:eastAsia="仿宋_GB2312"/>
          <w:sz w:val="28"/>
          <w:b/>
        </w:rPr>
        <w:t>二.验收</w:t>
      </w:r>
    </w:p>
    <w:p>
      <w:pPr>
        <w:pStyle w:val="null5"/>
        <w:ind w:firstLine="480"/>
        <w:jc w:val="left"/>
      </w:pPr>
      <w:r>
        <w:rPr>
          <w:rFonts w:ascii="仿宋_GB2312" w:hAnsi="仿宋_GB2312" w:cs="仿宋_GB2312" w:eastAsia="仿宋_GB2312"/>
        </w:rPr>
        <w:t>严格按照采购合同开展履约验收。采购人或者采购代理机构应当成立验收小组，按照采购合同的约定对投标人履约情况进行验收。验收时，应当按照采购合同的约定对每一项技术、服务、安全标准的履约情况进行确认。验收结束后，应当出具验收书（参考格式附后），列明各项标准的验收情况及项目总体评价，由验收双方共同签署。验收结果应当与采购合同约定的资金支付及履约保证金返还条件挂钩。履约验收的各项资料应当存档备查。</w:t>
      </w:r>
    </w:p>
    <w:p>
      <w:pPr>
        <w:pStyle w:val="null5"/>
      </w:pPr>
      <w:r>
        <w:rPr>
          <w:rFonts w:ascii="仿宋_GB2312" w:hAnsi="仿宋_GB2312" w:cs="仿宋_GB2312" w:eastAsia="仿宋_GB2312"/>
        </w:rPr>
        <w:t xml:space="preserve"> </w:t>
        <w:br/>
        <w:br w:type="page"/>
      </w:r>
    </w:p>
    <w:p>
      <w:pPr>
        <w:pStyle w:val="null5"/>
        <w:jc w:val="left"/>
        <w:outlineLvl w:val="2"/>
      </w:pPr>
      <w:r>
        <w:rPr>
          <w:rFonts w:ascii="仿宋_GB2312" w:hAnsi="仿宋_GB2312" w:cs="仿宋_GB2312" w:eastAsia="仿宋_GB2312"/>
          <w:sz w:val="28"/>
          <w:b/>
        </w:rPr>
        <w:t>政府采购货物履约验收书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2.中标（成交）公告或中标（成交）通知书</w:t>
            </w:r>
          </w:p>
          <w:p>
            <w:pPr>
              <w:pStyle w:val="null5"/>
              <w:jc w:val="left"/>
            </w:pPr>
            <w:r>
              <w:rPr>
                <w:rFonts w:ascii="仿宋_GB2312" w:hAnsi="仿宋_GB2312" w:cs="仿宋_GB2312" w:eastAsia="仿宋_GB2312"/>
              </w:rPr>
              <w:t>3.招标（磋商、谈判）文件或询价通知书</w:t>
            </w:r>
          </w:p>
          <w:p>
            <w:pPr>
              <w:pStyle w:val="null5"/>
              <w:jc w:val="left"/>
            </w:pPr>
            <w:r>
              <w:rPr>
                <w:rFonts w:ascii="仿宋_GB2312" w:hAnsi="仿宋_GB2312" w:cs="仿宋_GB2312" w:eastAsia="仿宋_GB2312"/>
              </w:rPr>
              <w:t>4.投标（响应）文件</w:t>
            </w:r>
          </w:p>
          <w:p>
            <w:pPr>
              <w:pStyle w:val="null5"/>
              <w:jc w:val="left"/>
            </w:pPr>
            <w:r>
              <w:rPr>
                <w:rFonts w:ascii="仿宋_GB2312" w:hAnsi="仿宋_GB2312" w:cs="仿宋_GB2312" w:eastAsia="仿宋_GB2312"/>
              </w:rPr>
              <w:t>5.供应商的承诺、声明或保证（如有）</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货物数量、货物规格型号、生产厂家、交货时间、交货地点、验收情况、货物质量、售后服务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 采购人代表：</w:t>
            </w:r>
          </w:p>
          <w:p>
            <w:pPr>
              <w:pStyle w:val="null5"/>
              <w:jc w:val="left"/>
            </w:pPr>
            <w:r>
              <w:rPr>
                <w:rFonts w:ascii="仿宋_GB2312" w:hAnsi="仿宋_GB2312" w:cs="仿宋_GB2312" w:eastAsia="仿宋_GB2312"/>
              </w:rPr>
              <w:t>2. 采购代理机构代表：</w:t>
            </w:r>
          </w:p>
          <w:p>
            <w:pPr>
              <w:pStyle w:val="null5"/>
              <w:jc w:val="left"/>
            </w:pPr>
            <w:r>
              <w:rPr>
                <w:rFonts w:ascii="仿宋_GB2312" w:hAnsi="仿宋_GB2312" w:cs="仿宋_GB2312" w:eastAsia="仿宋_GB2312"/>
              </w:rPr>
              <w:t>3. 第三方专业机构代表及专家：</w:t>
            </w:r>
          </w:p>
          <w:p>
            <w:pPr>
              <w:pStyle w:val="null5"/>
              <w:jc w:val="left"/>
            </w:pPr>
            <w:r>
              <w:rPr>
                <w:rFonts w:ascii="仿宋_GB2312" w:hAnsi="仿宋_GB2312" w:cs="仿宋_GB2312" w:eastAsia="仿宋_GB2312"/>
              </w:rPr>
              <w:t>4. 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政府采购服务履约验收书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2.中标（成交）公告或中标（成交）通知书</w:t>
            </w:r>
          </w:p>
          <w:p>
            <w:pPr>
              <w:pStyle w:val="null5"/>
              <w:jc w:val="left"/>
            </w:pPr>
            <w:r>
              <w:rPr>
                <w:rFonts w:ascii="仿宋_GB2312" w:hAnsi="仿宋_GB2312" w:cs="仿宋_GB2312" w:eastAsia="仿宋_GB2312"/>
              </w:rPr>
              <w:t>3.招标（磋商、谈判）文件或询价通知书</w:t>
            </w:r>
          </w:p>
          <w:p>
            <w:pPr>
              <w:pStyle w:val="null5"/>
              <w:jc w:val="left"/>
            </w:pPr>
            <w:r>
              <w:rPr>
                <w:rFonts w:ascii="仿宋_GB2312" w:hAnsi="仿宋_GB2312" w:cs="仿宋_GB2312" w:eastAsia="仿宋_GB2312"/>
              </w:rPr>
              <w:t>4.投标（响应）文件</w:t>
            </w:r>
          </w:p>
          <w:p>
            <w:pPr>
              <w:pStyle w:val="null5"/>
              <w:jc w:val="left"/>
            </w:pPr>
            <w:r>
              <w:rPr>
                <w:rFonts w:ascii="仿宋_GB2312" w:hAnsi="仿宋_GB2312" w:cs="仿宋_GB2312" w:eastAsia="仿宋_GB2312"/>
              </w:rPr>
              <w:t>5.供应商的承诺、声明或保证（如有）</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注：供应商根据采购合同的约定，对履约情况（包括但不限于采购合同中约定的服务内容、服务要求、服务质量、人员配置、服务成果、服务成果的交付等）进行总结，并提供相应的履约证明材料作为附件。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 采购人代表：</w:t>
            </w:r>
          </w:p>
          <w:p>
            <w:pPr>
              <w:pStyle w:val="null5"/>
              <w:jc w:val="left"/>
            </w:pPr>
            <w:r>
              <w:rPr>
                <w:rFonts w:ascii="仿宋_GB2312" w:hAnsi="仿宋_GB2312" w:cs="仿宋_GB2312" w:eastAsia="仿宋_GB2312"/>
              </w:rPr>
              <w:t>2. 采购代理机构代表：</w:t>
            </w:r>
          </w:p>
          <w:p>
            <w:pPr>
              <w:pStyle w:val="null5"/>
              <w:jc w:val="left"/>
            </w:pPr>
            <w:r>
              <w:rPr>
                <w:rFonts w:ascii="仿宋_GB2312" w:hAnsi="仿宋_GB2312" w:cs="仿宋_GB2312" w:eastAsia="仿宋_GB2312"/>
              </w:rPr>
              <w:t>3. 第三方专业机构代表及专家：</w:t>
            </w:r>
          </w:p>
          <w:p>
            <w:pPr>
              <w:pStyle w:val="null5"/>
              <w:jc w:val="left"/>
            </w:pPr>
            <w:r>
              <w:rPr>
                <w:rFonts w:ascii="仿宋_GB2312" w:hAnsi="仿宋_GB2312" w:cs="仿宋_GB2312" w:eastAsia="仿宋_GB2312"/>
              </w:rPr>
              <w:t>4. 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政府采购工程履约验收书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2.成交公告及成交通知书</w:t>
            </w:r>
          </w:p>
          <w:p>
            <w:pPr>
              <w:pStyle w:val="null5"/>
              <w:jc w:val="left"/>
            </w:pPr>
            <w:r>
              <w:rPr>
                <w:rFonts w:ascii="仿宋_GB2312" w:hAnsi="仿宋_GB2312" w:cs="仿宋_GB2312" w:eastAsia="仿宋_GB2312"/>
              </w:rPr>
              <w:t>3.磋商、谈判文件</w:t>
            </w:r>
          </w:p>
          <w:p>
            <w:pPr>
              <w:pStyle w:val="null5"/>
              <w:jc w:val="left"/>
            </w:pPr>
            <w:r>
              <w:rPr>
                <w:rFonts w:ascii="仿宋_GB2312" w:hAnsi="仿宋_GB2312" w:cs="仿宋_GB2312" w:eastAsia="仿宋_GB2312"/>
              </w:rPr>
              <w:t>4.响应文件</w:t>
            </w:r>
          </w:p>
          <w:p>
            <w:pPr>
              <w:pStyle w:val="null5"/>
              <w:jc w:val="left"/>
            </w:pPr>
            <w:r>
              <w:rPr>
                <w:rFonts w:ascii="仿宋_GB2312" w:hAnsi="仿宋_GB2312" w:cs="仿宋_GB2312" w:eastAsia="仿宋_GB2312"/>
              </w:rPr>
              <w:t>5.供应商的承诺及保证（如有）</w:t>
            </w:r>
          </w:p>
          <w:p>
            <w:pPr>
              <w:pStyle w:val="null5"/>
              <w:jc w:val="left"/>
            </w:pPr>
            <w:r>
              <w:rPr>
                <w:rFonts w:ascii="仿宋_GB2312" w:hAnsi="仿宋_GB2312" w:cs="仿宋_GB2312" w:eastAsia="仿宋_GB2312"/>
              </w:rPr>
              <w:t>6.国家关于工程建设的相关法律法规及规范性文件</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工程内容、工程质量、工程进度、工程各阶段验收、安全管理、材料及设施设备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 采购人代表：</w:t>
            </w:r>
          </w:p>
          <w:p>
            <w:pPr>
              <w:pStyle w:val="null5"/>
              <w:jc w:val="left"/>
            </w:pPr>
            <w:r>
              <w:rPr>
                <w:rFonts w:ascii="仿宋_GB2312" w:hAnsi="仿宋_GB2312" w:cs="仿宋_GB2312" w:eastAsia="仿宋_GB2312"/>
              </w:rPr>
              <w:t>2. 采购代理机构代表：</w:t>
            </w:r>
          </w:p>
          <w:p>
            <w:pPr>
              <w:pStyle w:val="null5"/>
              <w:jc w:val="left"/>
            </w:pPr>
            <w:r>
              <w:rPr>
                <w:rFonts w:ascii="仿宋_GB2312" w:hAnsi="仿宋_GB2312" w:cs="仿宋_GB2312" w:eastAsia="仿宋_GB2312"/>
              </w:rPr>
              <w:t>3. 第三方专业机构代表及专家：</w:t>
            </w:r>
          </w:p>
          <w:p>
            <w:pPr>
              <w:pStyle w:val="null5"/>
              <w:jc w:val="left"/>
            </w:pPr>
            <w:r>
              <w:rPr>
                <w:rFonts w:ascii="仿宋_GB2312" w:hAnsi="仿宋_GB2312" w:cs="仿宋_GB2312" w:eastAsia="仿宋_GB2312"/>
              </w:rPr>
              <w:t>4. 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第七章 响应文件格式与要求</w:t>
      </w:r>
    </w:p>
    <w:p>
      <w:pPr>
        <w:pStyle w:val="null5"/>
        <w:jc w:val="left"/>
      </w:pPr>
      <w:r>
        <w:rPr>
          <w:rFonts w:ascii="仿宋_GB2312" w:hAnsi="仿宋_GB2312" w:cs="仿宋_GB2312" w:eastAsia="仿宋_GB2312"/>
        </w:rPr>
        <w:t>采购包1：</w:t>
      </w:r>
    </w:p>
    <w:p>
      <w:pPr>
        <w:pStyle w:val="null5"/>
        <w:ind w:firstLine="960"/>
        <w:jc w:val="left"/>
      </w:pPr>
      <w:r>
        <w:rPr>
          <w:rFonts w:ascii="仿宋_GB2312" w:hAnsi="仿宋_GB2312" w:cs="仿宋_GB2312" w:eastAsia="仿宋_GB2312"/>
        </w:rPr>
        <w:t>通用分册：</w:t>
      </w:r>
    </w:p>
    <w:p>
      <w:pPr>
        <w:pStyle w:val="null5"/>
        <w:ind w:firstLine="1440"/>
        <w:jc w:val="left"/>
      </w:pPr>
      <w:r>
        <w:rPr>
          <w:rFonts w:ascii="仿宋_GB2312" w:hAnsi="仿宋_GB2312" w:cs="仿宋_GB2312" w:eastAsia="仿宋_GB2312"/>
        </w:rPr>
        <w:t>详见附件：封面</w:t>
      </w:r>
    </w:p>
    <w:p>
      <w:pPr>
        <w:pStyle w:val="null5"/>
        <w:ind w:firstLine="1440"/>
        <w:jc w:val="left"/>
      </w:pPr>
      <w:r>
        <w:rPr>
          <w:rFonts w:ascii="仿宋_GB2312" w:hAnsi="仿宋_GB2312" w:cs="仿宋_GB2312" w:eastAsia="仿宋_GB2312"/>
        </w:rPr>
        <w:t>详见附件：目录</w:t>
      </w:r>
    </w:p>
    <w:p>
      <w:pPr>
        <w:pStyle w:val="null5"/>
        <w:ind w:firstLine="960"/>
        <w:jc w:val="left"/>
      </w:pPr>
      <w:r>
        <w:rPr>
          <w:rFonts w:ascii="仿宋_GB2312" w:hAnsi="仿宋_GB2312" w:cs="仿宋_GB2312" w:eastAsia="仿宋_GB2312"/>
        </w:rPr>
        <w:t>资格符合分册：</w:t>
      </w:r>
    </w:p>
    <w:p>
      <w:pPr>
        <w:pStyle w:val="null5"/>
        <w:ind w:firstLine="960"/>
        <w:jc w:val="left"/>
      </w:pPr>
      <w:r>
        <w:rPr>
          <w:rFonts w:ascii="仿宋_GB2312" w:hAnsi="仿宋_GB2312" w:cs="仿宋_GB2312" w:eastAsia="仿宋_GB2312"/>
        </w:rPr>
        <w:t>技术商务分册：</w:t>
      </w:r>
    </w:p>
    <w:p>
      <w:pPr>
        <w:pStyle w:val="null5"/>
        <w:ind w:firstLine="1440"/>
        <w:jc w:val="left"/>
      </w:pPr>
      <w:r>
        <w:rPr>
          <w:rFonts w:ascii="仿宋_GB2312" w:hAnsi="仿宋_GB2312" w:cs="仿宋_GB2312" w:eastAsia="仿宋_GB2312"/>
        </w:rPr>
        <w:t>详见附件：技术偏离表</w:t>
      </w:r>
    </w:p>
    <w:p>
      <w:pPr>
        <w:pStyle w:val="null5"/>
        <w:ind w:firstLine="1440"/>
        <w:jc w:val="left"/>
      </w:pPr>
      <w:r>
        <w:rPr>
          <w:rFonts w:ascii="仿宋_GB2312" w:hAnsi="仿宋_GB2312" w:cs="仿宋_GB2312" w:eastAsia="仿宋_GB2312"/>
        </w:rPr>
        <w:t>详见附件：主要商务要求承诺书</w:t>
      </w:r>
    </w:p>
    <w:p>
      <w:pPr>
        <w:pStyle w:val="null5"/>
        <w:ind w:firstLine="1440"/>
        <w:jc w:val="left"/>
      </w:pPr>
      <w:r>
        <w:rPr>
          <w:rFonts w:ascii="仿宋_GB2312" w:hAnsi="仿宋_GB2312" w:cs="仿宋_GB2312" w:eastAsia="仿宋_GB2312"/>
        </w:rPr>
        <w:t>详见附件：项目实施方案、质量保证及售后服务承诺</w:t>
      </w:r>
    </w:p>
    <w:p>
      <w:pPr>
        <w:pStyle w:val="null5"/>
        <w:ind w:firstLine="960"/>
        <w:jc w:val="left"/>
      </w:pPr>
      <w:r>
        <w:rPr>
          <w:rFonts w:ascii="仿宋_GB2312" w:hAnsi="仿宋_GB2312" w:cs="仿宋_GB2312" w:eastAsia="仿宋_GB2312"/>
        </w:rPr>
        <w:t>报价分册：</w:t>
      </w:r>
    </w:p>
    <w:p>
      <w:pPr>
        <w:pStyle w:val="null5"/>
        <w:ind w:firstLine="1440"/>
        <w:jc w:val="left"/>
      </w:pPr>
      <w:r>
        <w:rPr>
          <w:rFonts w:ascii="仿宋_GB2312" w:hAnsi="仿宋_GB2312" w:cs="仿宋_GB2312" w:eastAsia="仿宋_GB2312"/>
        </w:rPr>
        <w:t>详见附件：开标一览表</w:t>
      </w:r>
    </w:p>
    <w:p>
      <w:pPr>
        <w:pStyle w:val="null5"/>
        <w:ind w:firstLine="1440"/>
        <w:jc w:val="left"/>
      </w:pPr>
      <w:r>
        <w:rPr>
          <w:rFonts w:ascii="仿宋_GB2312" w:hAnsi="仿宋_GB2312" w:cs="仿宋_GB2312" w:eastAsia="仿宋_GB2312"/>
        </w:rPr>
        <w:t>详见附件：分项报价表</w:t>
      </w:r>
    </w:p>
    <w:p>
      <w:pPr>
        <w:pStyle w:val="null5"/>
        <w:jc w:val="left"/>
      </w:pPr>
      <w:r>
        <w:rPr>
          <w:rFonts w:ascii="仿宋_GB2312" w:hAnsi="仿宋_GB2312" w:cs="仿宋_GB2312" w:eastAsia="仿宋_GB2312"/>
        </w:rPr>
        <w:t>采购包2：</w:t>
      </w:r>
    </w:p>
    <w:p>
      <w:pPr>
        <w:pStyle w:val="null5"/>
        <w:ind w:firstLine="960"/>
        <w:jc w:val="left"/>
      </w:pPr>
      <w:r>
        <w:rPr>
          <w:rFonts w:ascii="仿宋_GB2312" w:hAnsi="仿宋_GB2312" w:cs="仿宋_GB2312" w:eastAsia="仿宋_GB2312"/>
        </w:rPr>
        <w:t>通用分册：</w:t>
      </w:r>
    </w:p>
    <w:p>
      <w:pPr>
        <w:pStyle w:val="null5"/>
        <w:ind w:firstLine="1440"/>
        <w:jc w:val="left"/>
      </w:pPr>
      <w:r>
        <w:rPr>
          <w:rFonts w:ascii="仿宋_GB2312" w:hAnsi="仿宋_GB2312" w:cs="仿宋_GB2312" w:eastAsia="仿宋_GB2312"/>
        </w:rPr>
        <w:t>详见附件：封面</w:t>
      </w:r>
    </w:p>
    <w:p>
      <w:pPr>
        <w:pStyle w:val="null5"/>
        <w:ind w:firstLine="1440"/>
        <w:jc w:val="left"/>
      </w:pPr>
      <w:r>
        <w:rPr>
          <w:rFonts w:ascii="仿宋_GB2312" w:hAnsi="仿宋_GB2312" w:cs="仿宋_GB2312" w:eastAsia="仿宋_GB2312"/>
        </w:rPr>
        <w:t>详见附件：目录</w:t>
      </w:r>
    </w:p>
    <w:p>
      <w:pPr>
        <w:pStyle w:val="null5"/>
        <w:ind w:firstLine="960"/>
        <w:jc w:val="left"/>
      </w:pPr>
      <w:r>
        <w:rPr>
          <w:rFonts w:ascii="仿宋_GB2312" w:hAnsi="仿宋_GB2312" w:cs="仿宋_GB2312" w:eastAsia="仿宋_GB2312"/>
        </w:rPr>
        <w:t>资格符合分册：</w:t>
      </w:r>
    </w:p>
    <w:p>
      <w:pPr>
        <w:pStyle w:val="null5"/>
        <w:ind w:firstLine="960"/>
        <w:jc w:val="left"/>
      </w:pPr>
      <w:r>
        <w:rPr>
          <w:rFonts w:ascii="仿宋_GB2312" w:hAnsi="仿宋_GB2312" w:cs="仿宋_GB2312" w:eastAsia="仿宋_GB2312"/>
        </w:rPr>
        <w:t>技术商务分册：</w:t>
      </w:r>
    </w:p>
    <w:p>
      <w:pPr>
        <w:pStyle w:val="null5"/>
        <w:ind w:firstLine="1440"/>
        <w:jc w:val="left"/>
      </w:pPr>
      <w:r>
        <w:rPr>
          <w:rFonts w:ascii="仿宋_GB2312" w:hAnsi="仿宋_GB2312" w:cs="仿宋_GB2312" w:eastAsia="仿宋_GB2312"/>
        </w:rPr>
        <w:t>详见附件：技术偏离表</w:t>
      </w:r>
    </w:p>
    <w:p>
      <w:pPr>
        <w:pStyle w:val="null5"/>
        <w:ind w:firstLine="1440"/>
        <w:jc w:val="left"/>
      </w:pPr>
      <w:r>
        <w:rPr>
          <w:rFonts w:ascii="仿宋_GB2312" w:hAnsi="仿宋_GB2312" w:cs="仿宋_GB2312" w:eastAsia="仿宋_GB2312"/>
        </w:rPr>
        <w:t>详见附件：主要商务要求承诺书</w:t>
      </w:r>
    </w:p>
    <w:p>
      <w:pPr>
        <w:pStyle w:val="null5"/>
        <w:ind w:firstLine="1440"/>
        <w:jc w:val="left"/>
      </w:pPr>
      <w:r>
        <w:rPr>
          <w:rFonts w:ascii="仿宋_GB2312" w:hAnsi="仿宋_GB2312" w:cs="仿宋_GB2312" w:eastAsia="仿宋_GB2312"/>
        </w:rPr>
        <w:t>详见附件：项目实施方案、质量保证及售后服务承诺</w:t>
      </w:r>
    </w:p>
    <w:p>
      <w:pPr>
        <w:pStyle w:val="null5"/>
        <w:ind w:firstLine="960"/>
        <w:jc w:val="left"/>
      </w:pPr>
      <w:r>
        <w:rPr>
          <w:rFonts w:ascii="仿宋_GB2312" w:hAnsi="仿宋_GB2312" w:cs="仿宋_GB2312" w:eastAsia="仿宋_GB2312"/>
        </w:rPr>
        <w:t>报价分册：</w:t>
      </w:r>
    </w:p>
    <w:p>
      <w:pPr>
        <w:pStyle w:val="null5"/>
        <w:ind w:firstLine="1440"/>
        <w:jc w:val="left"/>
      </w:pPr>
      <w:r>
        <w:rPr>
          <w:rFonts w:ascii="仿宋_GB2312" w:hAnsi="仿宋_GB2312" w:cs="仿宋_GB2312" w:eastAsia="仿宋_GB2312"/>
        </w:rPr>
        <w:t>详见附件：开标一览表</w:t>
      </w:r>
    </w:p>
    <w:p>
      <w:pPr>
        <w:pStyle w:val="null5"/>
        <w:ind w:firstLine="1440"/>
        <w:jc w:val="left"/>
      </w:pPr>
      <w:r>
        <w:rPr>
          <w:rFonts w:ascii="仿宋_GB2312" w:hAnsi="仿宋_GB2312" w:cs="仿宋_GB2312" w:eastAsia="仿宋_GB2312"/>
        </w:rPr>
        <w:t>详见附件：分项报价表</w:t>
      </w:r>
    </w:p>
    <w:p>
      <w:pPr>
        <w:pStyle w:val="null5"/>
        <w:jc w:val="left"/>
      </w:pPr>
      <w:r>
        <w:rPr>
          <w:rFonts w:ascii="仿宋_GB2312" w:hAnsi="仿宋_GB2312" w:cs="仿宋_GB2312" w:eastAsia="仿宋_GB2312"/>
        </w:rPr>
        <w:t>采购包3：</w:t>
      </w:r>
    </w:p>
    <w:p>
      <w:pPr>
        <w:pStyle w:val="null5"/>
        <w:ind w:firstLine="960"/>
        <w:jc w:val="left"/>
      </w:pPr>
      <w:r>
        <w:rPr>
          <w:rFonts w:ascii="仿宋_GB2312" w:hAnsi="仿宋_GB2312" w:cs="仿宋_GB2312" w:eastAsia="仿宋_GB2312"/>
        </w:rPr>
        <w:t>通用分册：</w:t>
      </w:r>
    </w:p>
    <w:p>
      <w:pPr>
        <w:pStyle w:val="null5"/>
        <w:ind w:firstLine="1440"/>
        <w:jc w:val="left"/>
      </w:pPr>
      <w:r>
        <w:rPr>
          <w:rFonts w:ascii="仿宋_GB2312" w:hAnsi="仿宋_GB2312" w:cs="仿宋_GB2312" w:eastAsia="仿宋_GB2312"/>
        </w:rPr>
        <w:t>详见附件：封面</w:t>
      </w:r>
    </w:p>
    <w:p>
      <w:pPr>
        <w:pStyle w:val="null5"/>
        <w:ind w:firstLine="1440"/>
        <w:jc w:val="left"/>
      </w:pPr>
      <w:r>
        <w:rPr>
          <w:rFonts w:ascii="仿宋_GB2312" w:hAnsi="仿宋_GB2312" w:cs="仿宋_GB2312" w:eastAsia="仿宋_GB2312"/>
        </w:rPr>
        <w:t>详见附件：目录</w:t>
      </w:r>
    </w:p>
    <w:p>
      <w:pPr>
        <w:pStyle w:val="null5"/>
        <w:ind w:firstLine="960"/>
        <w:jc w:val="left"/>
      </w:pPr>
      <w:r>
        <w:rPr>
          <w:rFonts w:ascii="仿宋_GB2312" w:hAnsi="仿宋_GB2312" w:cs="仿宋_GB2312" w:eastAsia="仿宋_GB2312"/>
        </w:rPr>
        <w:t>资格符合分册：</w:t>
      </w:r>
    </w:p>
    <w:p>
      <w:pPr>
        <w:pStyle w:val="null5"/>
        <w:ind w:firstLine="960"/>
        <w:jc w:val="left"/>
      </w:pPr>
      <w:r>
        <w:rPr>
          <w:rFonts w:ascii="仿宋_GB2312" w:hAnsi="仿宋_GB2312" w:cs="仿宋_GB2312" w:eastAsia="仿宋_GB2312"/>
        </w:rPr>
        <w:t>技术商务分册：</w:t>
      </w:r>
    </w:p>
    <w:p>
      <w:pPr>
        <w:pStyle w:val="null5"/>
        <w:ind w:firstLine="1440"/>
        <w:jc w:val="left"/>
      </w:pPr>
      <w:r>
        <w:rPr>
          <w:rFonts w:ascii="仿宋_GB2312" w:hAnsi="仿宋_GB2312" w:cs="仿宋_GB2312" w:eastAsia="仿宋_GB2312"/>
        </w:rPr>
        <w:t>详见附件：技术偏离表</w:t>
      </w:r>
    </w:p>
    <w:p>
      <w:pPr>
        <w:pStyle w:val="null5"/>
        <w:ind w:firstLine="1440"/>
        <w:jc w:val="left"/>
      </w:pPr>
      <w:r>
        <w:rPr>
          <w:rFonts w:ascii="仿宋_GB2312" w:hAnsi="仿宋_GB2312" w:cs="仿宋_GB2312" w:eastAsia="仿宋_GB2312"/>
        </w:rPr>
        <w:t>详见附件：主要商务要求承诺书</w:t>
      </w:r>
    </w:p>
    <w:p>
      <w:pPr>
        <w:pStyle w:val="null5"/>
        <w:ind w:firstLine="1440"/>
        <w:jc w:val="left"/>
      </w:pPr>
      <w:r>
        <w:rPr>
          <w:rFonts w:ascii="仿宋_GB2312" w:hAnsi="仿宋_GB2312" w:cs="仿宋_GB2312" w:eastAsia="仿宋_GB2312"/>
        </w:rPr>
        <w:t>详见附件：项目实施方案、质量保证及售后服务承诺</w:t>
      </w:r>
    </w:p>
    <w:p>
      <w:pPr>
        <w:pStyle w:val="null5"/>
        <w:ind w:firstLine="960"/>
        <w:jc w:val="left"/>
      </w:pPr>
      <w:r>
        <w:rPr>
          <w:rFonts w:ascii="仿宋_GB2312" w:hAnsi="仿宋_GB2312" w:cs="仿宋_GB2312" w:eastAsia="仿宋_GB2312"/>
        </w:rPr>
        <w:t>报价分册：</w:t>
      </w:r>
    </w:p>
    <w:p>
      <w:pPr>
        <w:pStyle w:val="null5"/>
        <w:ind w:firstLine="1440"/>
        <w:jc w:val="left"/>
      </w:pPr>
      <w:r>
        <w:rPr>
          <w:rFonts w:ascii="仿宋_GB2312" w:hAnsi="仿宋_GB2312" w:cs="仿宋_GB2312" w:eastAsia="仿宋_GB2312"/>
        </w:rPr>
        <w:t>详见附件：开标一览表</w:t>
      </w:r>
    </w:p>
    <w:p>
      <w:pPr>
        <w:pStyle w:val="null5"/>
        <w:ind w:firstLine="1440"/>
        <w:jc w:val="left"/>
      </w:pPr>
      <w:r>
        <w:rPr>
          <w:rFonts w:ascii="仿宋_GB2312" w:hAnsi="仿宋_GB2312" w:cs="仿宋_GB2312" w:eastAsia="仿宋_GB2312"/>
        </w:rPr>
        <w:t>详见附件：分项报价表</w:t>
      </w:r>
    </w:p>
    <w:p>
      <w:pPr>
        <w:pStyle w:val="null5"/>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pPr>
      <w:r>
        <w:rPr>
          <w:rFonts w:hint="eastAsia"/>
          <w:lang w:val="en-US" w:eastAsia="zh-CN"/>
        </w:rPr>
        <w:t/>
      </w:r>
      <w:bookmarkStart w:id="0" w:name="_GoBack"/>
      <w:bookmarkEnd w:id="0"/>
    </w:p>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PingFang SC">
    <w:panose1 w:val="020B0400000000000000"/>
    <w:charset w:val="86"/>
    <w:family w:val="auto"/>
    <w:pitch w:val="default"/>
    <w:sig w:usb0="A00002FF" w:usb1="7ACFFDFB" w:usb2="00000017" w:usb3="00000000" w:csb0="00040001" w:csb1="00000000"/>
  </w:font>
  <w:font w:name="Tahoma">
    <w:panose1 w:val="020B0604030504040204"/>
    <w:charset w:val="00"/>
    <w:family w:val="auto"/>
    <w:pitch w:val="default"/>
    <w:sig w:usb0="E1002AFF" w:usb1="C000605B" w:usb2="00000029" w:usb3="00000000" w:csb0="200101FF" w:csb1="2028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 SwMEFAAAAAgAh07iQLNJWO7QAAAABQEAAA8AAABkcnMvZG93bnJldi54bWxNj0FLw0AQhe+C/2EZ oTe7aSsSYjYFS9OjYOPB4zY7JtHd2bC7TeO/dxRBL8M83vDme+V2dlZMGOLgScFqmYFAar0ZqFPw 0tS3OYiYNBltPaGCT4ywra6vSl0Yf6FnnI6pExxCsdAK+pTGQsrY9uh0XPoRib03H5xOLEMnTdAX DndWrrPsXjo9EH/o9Yi7HtuP49kp2NVNEyaMwb7iod68Pz3e4X5WanGzyh5AJJzT3zF84zM6VMx0 8mcyUVgFXCT9TPbWec7y9LvIqpT/6asvUEsDBBQAAAAIAIdO4kBrhfn7MQIAAGEEAAAOAAAAZHJz L2Uyb0RvYy54bWytVM2O0zAQviPxDpbvNGkRqypquipbFSFV7EoFcXYdp4nkP9luk/IA8AacuHDn ufocfM5PFy0c9sDFGXvG38z3zTiL21ZJchLO10bndDpJKRGam6LWh5x++rh5NafEB6YLJo0WOT0L T2+XL18sGpuJmamMLIQjANE+a2xOqxBsliSeV0IxPzFWaDhL4xQL2LpDUjjWAF3JZJamN0ljXGGd 4cJ7nK57Jx0Q3XMATVnWXKwNPyqhQ4/qhGQBlHxVW0+XXbVlKXi4L0svApE5BdPQrUgCex/XZLlg 2cExW9V8KIE9p4QnnBSrNZJeodYsMHJ09V9QqubOeFOGCTcq6Yl0ioDFNH2iza5iVnRcILW3V9H9 /4PlH04PjtQFJoESzRQafvn+7fLj1+XnVzKN8jTWZ4jaWcSF9q1pY+hw7nEYWbelU/ELPgR+iHu+ iivaQHi8NJ/N5ylcHL5xA5zk8bp1PrwTRpFo5NShe52o7LT1oQ8dQ2I2bTa1lDhnmdSkyenN6zdp d+HqAbjUyBFJ9MVGK7T7dmCwN8UZxJzpJ8NbvqmRfMt8eGAOo4CC8VjCPZZSGiQxg0VJZdyXf53H eHQIXkoajFZONV4SJfK9RucAGEbDjcZ+NPRR3RnMKrqBWjoTF1yQo1k6oz7jBa1iDriY5siU0zCa d6Efb7xALlarLuhoXX2o+guYO8vCVu8sj2miet6ujgFidhpHgXpVBt0weV2XhlcSR/vPfRf1+GdY /gZQSwMECgAAAAAAh07iQAAAAAAAAAAAAAAAAAYAAABfcmVscy9QSwMEFAAAAAgAh07iQIoUZjzR AAAAlAEAAAsAAABfcmVscy8ucmVsc6WQwWrDMAyG74O9g9F9cZrDGKNOL6PQa+kewNiKYxpbRjLZ +vbzDoNl9LajfqHvE//+8JkWtSJLpGxg1/WgMDvyMQcD75fj0wsoqTZ7u1BGAzcUOIyPD/szLra2 I5ljEdUoWQzMtZZXrcXNmKx0VDC3zUScbG0jB12su9qAeuj7Z82/GTBumOrkDfDJD6Aut9LMf9gp OiahqXaOkqZpiu4eVQe2ZY7uyDbhG7lGsxywGvAsGgdqWdd+BH1fv/un3tNHPuO61X6HjOuPV2+6 HL8AUEsDBBQAAAAIAIdO4kB+5uUg9wAAAOEBAAATAAAAW0NvbnRlbnRfVHlwZXNdLnhtbJWRQU7D MBBF90jcwfIWJU67QAgl6YK0S0CoHGBkTxKLZGx5TGhvj5O2G0SRWNoz/78nu9wcxkFMGNg6quQq L6RA0s5Y6ir5vt9lD1JwBDIwOMJKHpHlpr69KfdHjyxSmriSfYz+USnWPY7AufNIadK6MEJMx9Ap D/oDOlTrorhX2lFEilmcO2RdNtjC5xDF9pCuTyYBB5bi6bQ4syoJ3g9WQ0ymaiLzg5KdCXlKLjvc W893SUOqXwnz5DrgnHtJTxOsQfEKIT7DmDSUCayM+6KAU/53yWw5cuba1mrMm8BNir3hdLG61o5r 1zj93/Ltkrp0q+WD6m9QSwECFAAUAAAACACHTuJAfublIPcAAADhAQAAEwAAAAAAAAABACAAAACw BAAAW0NvbnRlbnRfVHlwZXNdLnhtbFBLAQIUAAoAAAAAAIdO4kAAAAAAAAAAAAAAAAAGAAAAAAAA AAAAEAAAAJIDAABfcmVscy9QSwECFAAUAAAACACHTuJAihRmPNEAAACUAQAACwAAAAAAAAABACAA AAC2AwAAX3JlbHMvLnJlbHNQSwECFAAKAAAAAACHTuJAAAAAAAAAAAAAAAAABAAAAAAAAAAAABAA AAAWAAAAZHJzL1BLAQIUABQAAAAIAIdO4kCzSVju0AAAAAUBAAAPAAAAAAAAAAEAIAAAADgAAABk cnMvZG93bnJldi54bWxQSwECFAAUAAAACACHTuJAa4X5+zECAABhBAAADgAAAAAAAAABACAAAAA1 AQAAZHJzL2Uyb0RvYy54bWxQSwUGAAAAAAYABgBZAQAA2AUAAAAA ">
              <v:fill on="f" focussize="0,0"/>
              <v:stroke on="f" weight="0.5pt"/>
              <v:imagedata o:title=""/>
              <o:lock v:ext="edit" aspectratio="f"/>
              <v:textbox inset="0mm,0mm,0mm,0mm" style="mso-fit-shape-to-text:t;">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DEF35BB"/>
    <w:rsid w:val="3EFD3BF8"/>
    <w:rsid w:val="3FDD15CC"/>
    <w:rsid w:val="FDEF35BB"/>
    <w:rsid w:val="FEAD28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customStyle="true" w:type="paragraph" w:styleId="null5">
    <w:name w:val="null5"/>
    <w:hidden/>
    <w:rPr>
      <w:rFonts w:hint="eastAsia"/>
      <w:lang w:val="en-US" w:eastAsia="zh-CN"/>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header1.xml" Type="http://schemas.openxmlformats.org/officeDocument/2006/relationships/header"/><Relationship Id="rId4" Target="footer1.xml" Type="http://schemas.openxmlformats.org/officeDocument/2006/relationships/footer"/><Relationship Id="rId5" Target="theme/theme1.xml" Type="http://schemas.openxmlformats.org/officeDocument/2006/relationships/theme"/><Relationship Id="rId6" Target="../customXml/item1.xml" Type="http://schemas.openxmlformats.org/officeDocument/2006/relationships/customXml"/><Relationship Id="rId7" Target="fontTable.xml" Type="http://schemas.openxmlformats.org/officeDocument/2006/relationships/fontTable"/></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561</TotalTime>
  <ScaleCrop>false</ScaleCrop>
  <LinksUpToDate>false</LinksUpToDate>
  <CharactersWithSpaces>0</CharactersWithSpaces>
  <Application>WPS Office_6.7.1.8828_F1E327BC-269C-435d-A152-05C5408002CA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2024-02-02T20:16:00Z</dcterms:created>
  <dc:creator>058只是想要五块钱</dc:creator>
  <cp:lastModifiedBy>林永帆</cp:lastModifiedBy>
  <dcterms:modified xsi:type="dcterms:W3CDTF">2024-12-17T18:11:30Z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2052-6.7.1.8828</vt:lpwstr>
  </property>
  <property fmtid="{D5CDD505-2E9C-101B-9397-08002B2CF9AE}" pid="3" name="ICV">
    <vt:lpwstr>5D8F1B188C3812D3868BBB65C95415BD_41</vt:lpwstr>
  </property>
</Properties>
</file>