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“2025二月二龙抬头”锡林郭勒盟冰上龙舟超级联赛</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锡林郭勒盟文体旅游广电局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内蒙古朋晟工程项目管理有限公司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152500-NMGPS-CS-20250001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内蒙古朋晟工程项目管理有限公司</w:t>
      </w:r>
      <w:r>
        <w:rPr>
          <w:rFonts w:ascii="仿宋_GB2312" w:hAnsi="仿宋_GB2312" w:cs="仿宋_GB2312" w:eastAsia="仿宋_GB2312"/>
        </w:rPr>
        <w:t xml:space="preserve"> 受 </w:t>
      </w:r>
      <w:r>
        <w:rPr>
          <w:rFonts w:ascii="仿宋_GB2312" w:hAnsi="仿宋_GB2312" w:cs="仿宋_GB2312" w:eastAsia="仿宋_GB2312"/>
        </w:rPr>
        <w:t>锡林郭勒盟文体旅游广电局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“2025二月二龙抬头”锡林郭勒盟冰上龙舟超级联赛</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“2025二月二龙抬头”锡林郭勒盟冰上龙舟超级联赛</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152500-NMGPS-CS-20250001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锡政采计划[2025]00085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2,526,400.00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“2025二月二龙抬头”锡林郭勒盟冰上龙舟超级联赛</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2,526,400.00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内蒙古朋晟工程项目管理有限公司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内蒙古自治区锡林郭勒盟锡林浩特市那达慕大街鼎盛新天地写字楼3楼329室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周成朋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13394797071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锡林郭勒盟文体旅游广电局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锡林浩特市锡林西大街25号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赵东龙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15647950026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锡林郭勒盟文体旅游广电局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内蒙古朋晟工程项目管理有限公司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“2025二月二龙抬头”锡林郭勒盟冰上龙舟超级联赛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2025年4月初完工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锡林浩特市内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1、合同签订后，达到付款条件起30日，支付合同总金额的50.00%</w:t>
            </w:r>
          </w:p>
          <w:p>
            <w:pPr>
              <w:pStyle w:val="null5"/>
              <w:jc w:val="left"/>
            </w:pPr>
            <w:r>
              <w:rPr>
                <w:rFonts w:ascii="仿宋_GB2312" w:hAnsi="仿宋_GB2312" w:cs="仿宋_GB2312" w:eastAsia="仿宋_GB2312"/>
              </w:rPr>
              <w:t>2、活动结束验收完成后，达到付款条件起30日，支付合同总金额的50.00%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标的名称：“2025二月二龙抬头”锡林郭勒盟冰上龙舟超级联赛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643"/>
              <w:jc w:val="both"/>
            </w:pPr>
            <w:r>
              <w:rPr>
                <w:rFonts w:ascii="仿宋_GB2312" w:hAnsi="仿宋_GB2312" w:cs="仿宋_GB2312" w:eastAsia="仿宋_GB2312"/>
                <w:sz w:val="32"/>
                <w:b/>
                <w:color w:val="000000"/>
              </w:rPr>
              <w:t>（一）项目背景</w:t>
            </w:r>
          </w:p>
          <w:p>
            <w:pPr>
              <w:pStyle w:val="null5"/>
              <w:ind w:firstLine="640"/>
              <w:jc w:val="both"/>
            </w:pPr>
            <w:r>
              <w:rPr>
                <w:rFonts w:ascii="仿宋_GB2312" w:hAnsi="仿宋_GB2312" w:cs="仿宋_GB2312" w:eastAsia="仿宋_GB2312"/>
                <w:sz w:val="32"/>
              </w:rPr>
              <w:t>举办冰上龙舟赛、打造冰上品牌，丰富冬季旅游项目并推广冰上龙舟赛事。</w:t>
            </w:r>
          </w:p>
          <w:p>
            <w:pPr>
              <w:pStyle w:val="null5"/>
              <w:ind w:firstLine="643"/>
              <w:jc w:val="both"/>
            </w:pPr>
            <w:r>
              <w:rPr>
                <w:rFonts w:ascii="仿宋_GB2312" w:hAnsi="仿宋_GB2312" w:cs="仿宋_GB2312" w:eastAsia="仿宋_GB2312"/>
                <w:sz w:val="32"/>
                <w:b/>
                <w:color w:val="000000"/>
              </w:rPr>
              <w:t>（二）服务要求</w:t>
            </w:r>
          </w:p>
          <w:p>
            <w:pPr>
              <w:pStyle w:val="null5"/>
              <w:ind w:firstLine="643"/>
              <w:jc w:val="both"/>
            </w:pPr>
            <w:r>
              <w:rPr>
                <w:rFonts w:ascii="仿宋_GB2312" w:hAnsi="仿宋_GB2312" w:cs="仿宋_GB2312" w:eastAsia="仿宋_GB2312"/>
                <w:sz w:val="32"/>
                <w:b/>
              </w:rPr>
              <w:t>1</w:t>
            </w:r>
            <w:r>
              <w:rPr>
                <w:rFonts w:ascii="仿宋_GB2312" w:hAnsi="仿宋_GB2312" w:cs="仿宋_GB2312" w:eastAsia="仿宋_GB2312"/>
                <w:sz w:val="32"/>
                <w:b/>
              </w:rPr>
              <w:t>、赛事要求</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32"/>
              </w:rPr>
              <w:t>活动地点锡林浩特市人工湖西湖，组织</w:t>
            </w:r>
            <w:r>
              <w:rPr>
                <w:rFonts w:ascii="仿宋_GB2312" w:hAnsi="仿宋_GB2312" w:cs="仿宋_GB2312" w:eastAsia="仿宋_GB2312"/>
                <w:sz w:val="32"/>
              </w:rPr>
              <w:t>10</w:t>
            </w:r>
            <w:r>
              <w:rPr>
                <w:rFonts w:ascii="仿宋_GB2312" w:hAnsi="仿宋_GB2312" w:cs="仿宋_GB2312" w:eastAsia="仿宋_GB2312"/>
                <w:sz w:val="32"/>
              </w:rPr>
              <w:t>家以上单位参与。</w:t>
            </w:r>
          </w:p>
          <w:p>
            <w:pPr>
              <w:pStyle w:val="null5"/>
              <w:ind w:firstLine="643"/>
              <w:jc w:val="both"/>
            </w:pPr>
            <w:r>
              <w:rPr>
                <w:rFonts w:ascii="仿宋_GB2312" w:hAnsi="仿宋_GB2312" w:cs="仿宋_GB2312" w:eastAsia="仿宋_GB2312"/>
                <w:sz w:val="32"/>
                <w:b/>
              </w:rPr>
              <w:t xml:space="preserve">2. </w:t>
            </w:r>
            <w:r>
              <w:rPr>
                <w:rFonts w:ascii="仿宋_GB2312" w:hAnsi="仿宋_GB2312" w:cs="仿宋_GB2312" w:eastAsia="仿宋_GB2312"/>
                <w:sz w:val="32"/>
                <w:b/>
              </w:rPr>
              <w:t>活动计划及要求</w:t>
            </w:r>
          </w:p>
          <w:p>
            <w:pPr>
              <w:pStyle w:val="null5"/>
              <w:ind w:firstLine="640"/>
              <w:jc w:val="both"/>
            </w:pPr>
            <w:r>
              <w:rPr>
                <w:rFonts w:ascii="仿宋_GB2312" w:hAnsi="仿宋_GB2312" w:cs="仿宋_GB2312" w:eastAsia="仿宋_GB2312"/>
                <w:sz w:val="32"/>
              </w:rPr>
              <w:t xml:space="preserve">(1) </w:t>
            </w:r>
            <w:r>
              <w:rPr>
                <w:rFonts w:ascii="仿宋_GB2312" w:hAnsi="仿宋_GB2312" w:cs="仿宋_GB2312" w:eastAsia="仿宋_GB2312"/>
                <w:sz w:val="32"/>
              </w:rPr>
              <w:t>主视觉形象设计：有设计制作能力，提供设计、应用场景设计与物料制作，版权归采购人。</w:t>
            </w:r>
          </w:p>
          <w:p>
            <w:pPr>
              <w:pStyle w:val="null5"/>
              <w:ind w:firstLine="640"/>
              <w:jc w:val="both"/>
            </w:pPr>
            <w:r>
              <w:rPr>
                <w:rFonts w:ascii="仿宋_GB2312" w:hAnsi="仿宋_GB2312" w:cs="仿宋_GB2312" w:eastAsia="仿宋_GB2312"/>
                <w:sz w:val="32"/>
              </w:rPr>
              <w:t xml:space="preserve">(2) </w:t>
            </w:r>
            <w:r>
              <w:rPr>
                <w:rFonts w:ascii="仿宋_GB2312" w:hAnsi="仿宋_GB2312" w:cs="仿宋_GB2312" w:eastAsia="仿宋_GB2312"/>
                <w:sz w:val="32"/>
              </w:rPr>
              <w:t>活动内容策划执行：具备专业策划水平与资源整合能力，挖掘内涵，进行线上线下策划。</w:t>
            </w:r>
          </w:p>
          <w:p>
            <w:pPr>
              <w:pStyle w:val="null5"/>
              <w:ind w:firstLine="640"/>
              <w:jc w:val="both"/>
            </w:pPr>
            <w:r>
              <w:rPr>
                <w:rFonts w:ascii="仿宋_GB2312" w:hAnsi="仿宋_GB2312" w:cs="仿宋_GB2312" w:eastAsia="仿宋_GB2312"/>
                <w:sz w:val="32"/>
              </w:rPr>
              <w:t xml:space="preserve">(3) </w:t>
            </w:r>
            <w:r>
              <w:rPr>
                <w:rFonts w:ascii="仿宋_GB2312" w:hAnsi="仿宋_GB2312" w:cs="仿宋_GB2312" w:eastAsia="仿宋_GB2312"/>
                <w:sz w:val="32"/>
              </w:rPr>
              <w:t>冰上龙舟开幕式及主场活动：</w:t>
            </w:r>
          </w:p>
          <w:p>
            <w:pPr>
              <w:pStyle w:val="null5"/>
              <w:ind w:firstLine="640"/>
              <w:jc w:val="both"/>
            </w:pPr>
            <w:r>
              <w:rPr>
                <w:rFonts w:ascii="仿宋_GB2312" w:hAnsi="仿宋_GB2312" w:cs="仿宋_GB2312" w:eastAsia="仿宋_GB2312"/>
                <w:sz w:val="32"/>
              </w:rPr>
              <w:t>① 供应商负责开幕式及</w:t>
            </w:r>
            <w:r>
              <w:rPr>
                <w:rFonts w:ascii="仿宋_GB2312" w:hAnsi="仿宋_GB2312" w:cs="仿宋_GB2312" w:eastAsia="仿宋_GB2312"/>
                <w:sz w:val="32"/>
              </w:rPr>
              <w:t>3.15</w:t>
            </w:r>
            <w:r>
              <w:rPr>
                <w:rFonts w:ascii="仿宋_GB2312" w:hAnsi="仿宋_GB2312" w:cs="仿宋_GB2312" w:eastAsia="仿宋_GB2312"/>
                <w:sz w:val="32"/>
              </w:rPr>
              <w:t>活动策划组织，舞台及观众席沉浸式设计搭建，舞台不小于</w:t>
            </w:r>
            <w:r>
              <w:rPr>
                <w:rFonts w:ascii="仿宋_GB2312" w:hAnsi="仿宋_GB2312" w:cs="仿宋_GB2312" w:eastAsia="仿宋_GB2312"/>
                <w:sz w:val="32"/>
              </w:rPr>
              <w:t>10m</w:t>
            </w:r>
            <w:r>
              <w:rPr>
                <w:rFonts w:ascii="仿宋_GB2312" w:hAnsi="仿宋_GB2312" w:cs="仿宋_GB2312" w:eastAsia="仿宋_GB2312"/>
                <w:sz w:val="32"/>
              </w:rPr>
              <w:t>×</w:t>
            </w:r>
            <w:r>
              <w:rPr>
                <w:rFonts w:ascii="仿宋_GB2312" w:hAnsi="仿宋_GB2312" w:cs="仿宋_GB2312" w:eastAsia="仿宋_GB2312"/>
                <w:sz w:val="32"/>
              </w:rPr>
              <w:t>3m</w:t>
            </w:r>
            <w:r>
              <w:rPr>
                <w:rFonts w:ascii="仿宋_GB2312" w:hAnsi="仿宋_GB2312" w:cs="仿宋_GB2312" w:eastAsia="仿宋_GB2312"/>
                <w:sz w:val="32"/>
              </w:rPr>
              <w:t>，台面专用材质支撑，大屏背架用雷亚架。</w:t>
            </w:r>
          </w:p>
          <w:p>
            <w:pPr>
              <w:pStyle w:val="null5"/>
              <w:ind w:firstLine="640"/>
              <w:jc w:val="both"/>
            </w:pPr>
            <w:r>
              <w:rPr>
                <w:rFonts w:ascii="仿宋_GB2312" w:hAnsi="仿宋_GB2312" w:cs="仿宋_GB2312" w:eastAsia="仿宋_GB2312"/>
                <w:sz w:val="32"/>
              </w:rPr>
              <w:t>② 设特产展区</w:t>
            </w:r>
            <w:r>
              <w:rPr>
                <w:rFonts w:ascii="仿宋_GB2312" w:hAnsi="仿宋_GB2312" w:cs="仿宋_GB2312" w:eastAsia="仿宋_GB2312"/>
                <w:sz w:val="32"/>
              </w:rPr>
              <w:t>1</w:t>
            </w:r>
            <w:r>
              <w:rPr>
                <w:rFonts w:ascii="仿宋_GB2312" w:hAnsi="仿宋_GB2312" w:cs="仿宋_GB2312" w:eastAsia="仿宋_GB2312"/>
                <w:sz w:val="32"/>
              </w:rPr>
              <w:t>处。</w:t>
            </w:r>
          </w:p>
          <w:p>
            <w:pPr>
              <w:pStyle w:val="null5"/>
              <w:ind w:firstLine="640"/>
              <w:jc w:val="both"/>
            </w:pPr>
            <w:r>
              <w:rPr>
                <w:rFonts w:ascii="仿宋_GB2312" w:hAnsi="仿宋_GB2312" w:cs="仿宋_GB2312" w:eastAsia="仿宋_GB2312"/>
                <w:sz w:val="32"/>
              </w:rPr>
              <w:t>③ 营造现场氛围，舞台等设施使用不少于</w:t>
            </w:r>
            <w:r>
              <w:rPr>
                <w:rFonts w:ascii="仿宋_GB2312" w:hAnsi="仿宋_GB2312" w:cs="仿宋_GB2312" w:eastAsia="仿宋_GB2312"/>
                <w:sz w:val="32"/>
              </w:rPr>
              <w:t>4</w:t>
            </w:r>
            <w:r>
              <w:rPr>
                <w:rFonts w:ascii="仿宋_GB2312" w:hAnsi="仿宋_GB2312" w:cs="仿宋_GB2312" w:eastAsia="仿宋_GB2312"/>
                <w:sz w:val="32"/>
              </w:rPr>
              <w:t>天。</w:t>
            </w:r>
          </w:p>
          <w:p>
            <w:pPr>
              <w:pStyle w:val="null5"/>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宣传推广营销：</w:t>
            </w:r>
          </w:p>
          <w:p>
            <w:pPr>
              <w:pStyle w:val="null5"/>
              <w:ind w:firstLine="640"/>
              <w:jc w:val="both"/>
            </w:pPr>
            <w:r>
              <w:rPr>
                <w:rFonts w:ascii="仿宋_GB2312" w:hAnsi="仿宋_GB2312" w:cs="仿宋_GB2312" w:eastAsia="仿宋_GB2312"/>
                <w:sz w:val="32"/>
              </w:rPr>
              <w:t>① 市级、省级媒体报道等不少于</w:t>
            </w:r>
            <w:r>
              <w:rPr>
                <w:rFonts w:ascii="仿宋_GB2312" w:hAnsi="仿宋_GB2312" w:cs="仿宋_GB2312" w:eastAsia="仿宋_GB2312"/>
                <w:sz w:val="32"/>
              </w:rPr>
              <w:t>5</w:t>
            </w:r>
            <w:r>
              <w:rPr>
                <w:rFonts w:ascii="仿宋_GB2312" w:hAnsi="仿宋_GB2312" w:cs="仿宋_GB2312" w:eastAsia="仿宋_GB2312"/>
                <w:sz w:val="32"/>
              </w:rPr>
              <w:t>条</w:t>
            </w:r>
            <w:r>
              <w:rPr>
                <w:rFonts w:ascii="仿宋_GB2312" w:hAnsi="仿宋_GB2312" w:cs="仿宋_GB2312" w:eastAsia="仿宋_GB2312"/>
                <w:sz w:val="32"/>
              </w:rPr>
              <w:t>/</w:t>
            </w:r>
            <w:r>
              <w:rPr>
                <w:rFonts w:ascii="仿宋_GB2312" w:hAnsi="仿宋_GB2312" w:cs="仿宋_GB2312" w:eastAsia="仿宋_GB2312"/>
                <w:sz w:val="32"/>
              </w:rPr>
              <w:t>篇。</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 xml:space="preserve">) </w:t>
            </w:r>
            <w:r>
              <w:rPr>
                <w:rFonts w:ascii="仿宋_GB2312" w:hAnsi="仿宋_GB2312" w:cs="仿宋_GB2312" w:eastAsia="仿宋_GB2312"/>
                <w:sz w:val="32"/>
              </w:rPr>
              <w:t>结案报告：活动后供应商提供文档、情况、图片、报道汇总等。</w:t>
            </w:r>
          </w:p>
          <w:p>
            <w:pPr>
              <w:pStyle w:val="null5"/>
              <w:ind w:firstLine="643"/>
              <w:jc w:val="both"/>
            </w:pPr>
            <w:r>
              <w:rPr>
                <w:rFonts w:ascii="仿宋_GB2312" w:hAnsi="仿宋_GB2312" w:cs="仿宋_GB2312" w:eastAsia="仿宋_GB2312"/>
                <w:sz w:val="32"/>
                <w:b/>
              </w:rPr>
              <w:t xml:space="preserve">3. </w:t>
            </w:r>
            <w:r>
              <w:rPr>
                <w:rFonts w:ascii="仿宋_GB2312" w:hAnsi="仿宋_GB2312" w:cs="仿宋_GB2312" w:eastAsia="仿宋_GB2312"/>
                <w:sz w:val="32"/>
                <w:b/>
              </w:rPr>
              <w:t>项目组织策划服务要求：</w:t>
            </w:r>
          </w:p>
          <w:p>
            <w:pPr>
              <w:pStyle w:val="null5"/>
              <w:ind w:firstLine="640"/>
              <w:jc w:val="both"/>
            </w:pPr>
            <w:r>
              <w:rPr>
                <w:rFonts w:ascii="仿宋_GB2312" w:hAnsi="仿宋_GB2312" w:cs="仿宋_GB2312" w:eastAsia="仿宋_GB2312"/>
                <w:sz w:val="32"/>
              </w:rPr>
              <w:t xml:space="preserve">(1) </w:t>
            </w:r>
            <w:r>
              <w:rPr>
                <w:rFonts w:ascii="仿宋_GB2312" w:hAnsi="仿宋_GB2312" w:cs="仿宋_GB2312" w:eastAsia="仿宋_GB2312"/>
                <w:sz w:val="32"/>
              </w:rPr>
              <w:t>项目设计及服务要求：</w:t>
            </w:r>
          </w:p>
          <w:p>
            <w:pPr>
              <w:pStyle w:val="null5"/>
              <w:ind w:firstLine="640"/>
              <w:jc w:val="both"/>
            </w:pPr>
            <w:r>
              <w:rPr>
                <w:rFonts w:ascii="仿宋_GB2312" w:hAnsi="仿宋_GB2312" w:cs="仿宋_GB2312" w:eastAsia="仿宋_GB2312"/>
                <w:sz w:val="32"/>
              </w:rPr>
              <w:t>提供活动策划组织等全部服务，按采购人安排调整，费用含在总报价内。</w:t>
            </w:r>
          </w:p>
          <w:p>
            <w:pPr>
              <w:pStyle w:val="null5"/>
              <w:ind w:firstLine="640"/>
              <w:jc w:val="both"/>
            </w:pPr>
            <w:r>
              <w:rPr>
                <w:rFonts w:ascii="仿宋_GB2312" w:hAnsi="仿宋_GB2312" w:cs="仿宋_GB2312" w:eastAsia="仿宋_GB2312"/>
                <w:sz w:val="32"/>
              </w:rPr>
              <w:t xml:space="preserve">(2) </w:t>
            </w:r>
            <w:r>
              <w:rPr>
                <w:rFonts w:ascii="仿宋_GB2312" w:hAnsi="仿宋_GB2312" w:cs="仿宋_GB2312" w:eastAsia="仿宋_GB2312"/>
                <w:sz w:val="32"/>
              </w:rPr>
              <w:t>项目服务时间要求：</w:t>
            </w:r>
          </w:p>
          <w:p>
            <w:pPr>
              <w:pStyle w:val="null5"/>
              <w:ind w:firstLine="640"/>
              <w:jc w:val="both"/>
            </w:pPr>
            <w:r>
              <w:rPr>
                <w:rFonts w:ascii="仿宋_GB2312" w:hAnsi="仿宋_GB2312" w:cs="仿宋_GB2312" w:eastAsia="仿宋_GB2312"/>
                <w:sz w:val="32"/>
              </w:rPr>
              <w:t>① 按采购人要求时间完成工作，否则采购人不支付费用，成交供应商承担损失。</w:t>
            </w:r>
          </w:p>
          <w:p>
            <w:pPr>
              <w:pStyle w:val="null5"/>
              <w:ind w:firstLine="640"/>
              <w:jc w:val="both"/>
            </w:pPr>
            <w:r>
              <w:rPr>
                <w:rFonts w:ascii="仿宋_GB2312" w:hAnsi="仿宋_GB2312" w:cs="仿宋_GB2312" w:eastAsia="仿宋_GB2312"/>
                <w:sz w:val="32"/>
              </w:rPr>
              <w:t>② 接到通知</w:t>
            </w:r>
            <w:r>
              <w:rPr>
                <w:rFonts w:ascii="仿宋_GB2312" w:hAnsi="仿宋_GB2312" w:cs="仿宋_GB2312" w:eastAsia="仿宋_GB2312"/>
                <w:sz w:val="32"/>
              </w:rPr>
              <w:t>1</w:t>
            </w:r>
            <w:r>
              <w:rPr>
                <w:rFonts w:ascii="仿宋_GB2312" w:hAnsi="仿宋_GB2312" w:cs="仿宋_GB2312" w:eastAsia="仿宋_GB2312"/>
                <w:sz w:val="32"/>
              </w:rPr>
              <w:t>小时内响应并到达指定现场解决问题。</w:t>
            </w:r>
          </w:p>
          <w:p>
            <w:pPr>
              <w:pStyle w:val="null5"/>
              <w:ind w:firstLine="643"/>
              <w:jc w:val="both"/>
            </w:pPr>
            <w:r>
              <w:rPr>
                <w:rFonts w:ascii="仿宋_GB2312" w:hAnsi="仿宋_GB2312" w:cs="仿宋_GB2312" w:eastAsia="仿宋_GB2312"/>
                <w:sz w:val="32"/>
                <w:b/>
              </w:rPr>
              <w:t xml:space="preserve">4. </w:t>
            </w:r>
            <w:r>
              <w:rPr>
                <w:rFonts w:ascii="仿宋_GB2312" w:hAnsi="仿宋_GB2312" w:cs="仿宋_GB2312" w:eastAsia="仿宋_GB2312"/>
                <w:sz w:val="32"/>
                <w:b/>
              </w:rPr>
              <w:t>商务开发要求：利用自身资源招商，编写方案，完成绩效目标，设计相关图并搭配说明。</w:t>
            </w:r>
          </w:p>
          <w:p>
            <w:pPr>
              <w:pStyle w:val="null5"/>
              <w:ind w:firstLine="643"/>
              <w:jc w:val="both"/>
            </w:pPr>
            <w:r>
              <w:rPr>
                <w:rFonts w:ascii="仿宋_GB2312" w:hAnsi="仿宋_GB2312" w:cs="仿宋_GB2312" w:eastAsia="仿宋_GB2312"/>
                <w:sz w:val="32"/>
                <w:b/>
              </w:rPr>
              <w:t xml:space="preserve">5. </w:t>
            </w:r>
            <w:r>
              <w:rPr>
                <w:rFonts w:ascii="仿宋_GB2312" w:hAnsi="仿宋_GB2312" w:cs="仿宋_GB2312" w:eastAsia="仿宋_GB2312"/>
                <w:sz w:val="32"/>
                <w:b/>
              </w:rPr>
              <w:t>场地及观众服务：</w:t>
            </w:r>
          </w:p>
          <w:p>
            <w:pPr>
              <w:pStyle w:val="null5"/>
              <w:ind w:firstLine="640"/>
              <w:jc w:val="both"/>
            </w:pPr>
            <w:r>
              <w:rPr>
                <w:rFonts w:ascii="仿宋_GB2312" w:hAnsi="仿宋_GB2312" w:cs="仿宋_GB2312" w:eastAsia="仿宋_GB2312"/>
                <w:sz w:val="32"/>
              </w:rPr>
              <w:t>① 投标方做好活动接待、场地设施保障、突发情况应对。</w:t>
            </w:r>
          </w:p>
          <w:p>
            <w:pPr>
              <w:pStyle w:val="null5"/>
              <w:ind w:firstLine="640"/>
              <w:jc w:val="both"/>
            </w:pPr>
            <w:r>
              <w:rPr>
                <w:rFonts w:ascii="仿宋_GB2312" w:hAnsi="仿宋_GB2312" w:cs="仿宋_GB2312" w:eastAsia="仿宋_GB2312"/>
                <w:sz w:val="32"/>
              </w:rPr>
              <w:t>③ 配备服务人员引导观众、答疑、保障贵宾厅等。</w:t>
            </w:r>
          </w:p>
          <w:p>
            <w:pPr>
              <w:pStyle w:val="null5"/>
              <w:ind w:firstLine="643"/>
              <w:jc w:val="both"/>
            </w:pPr>
            <w:r>
              <w:rPr>
                <w:rFonts w:ascii="仿宋_GB2312" w:hAnsi="仿宋_GB2312" w:cs="仿宋_GB2312" w:eastAsia="仿宋_GB2312"/>
                <w:sz w:val="32"/>
                <w:b/>
              </w:rPr>
              <w:t xml:space="preserve">6. </w:t>
            </w:r>
            <w:r>
              <w:rPr>
                <w:rFonts w:ascii="仿宋_GB2312" w:hAnsi="仿宋_GB2312" w:cs="仿宋_GB2312" w:eastAsia="仿宋_GB2312"/>
                <w:sz w:val="32"/>
                <w:b/>
              </w:rPr>
              <w:t>安保人员及后勤保障：配备专业安保与后勤服务。</w:t>
            </w:r>
          </w:p>
          <w:p>
            <w:pPr>
              <w:pStyle w:val="null5"/>
              <w:ind w:firstLine="643"/>
              <w:jc w:val="both"/>
            </w:pPr>
            <w:r>
              <w:rPr>
                <w:rFonts w:ascii="仿宋_GB2312" w:hAnsi="仿宋_GB2312" w:cs="仿宋_GB2312" w:eastAsia="仿宋_GB2312"/>
                <w:sz w:val="32"/>
                <w:b/>
              </w:rPr>
              <w:t xml:space="preserve">7. </w:t>
            </w:r>
            <w:r>
              <w:rPr>
                <w:rFonts w:ascii="仿宋_GB2312" w:hAnsi="仿宋_GB2312" w:cs="仿宋_GB2312" w:eastAsia="仿宋_GB2312"/>
                <w:sz w:val="32"/>
                <w:b/>
              </w:rPr>
              <w:t>场地恢复：活动后成交供应商拆除恢复舞台等场所。</w:t>
            </w:r>
          </w:p>
          <w:p>
            <w:pPr>
              <w:pStyle w:val="null5"/>
              <w:ind w:firstLine="643"/>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按照招标文件的要求，根据项目服务方案进行评审：①方案非常全面、清晰、合理、科学、可行的得25分； ②方案较为全面、清晰、合理、科学、可行的得18分； ③方案基本全面、清晰、合理、科学、可行的得12分； ④方案一般全面、清晰、合理、科学、可行的得6分； ⑤方案不满足招标文件需求或未提供得0分。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配套宣传服务</w:t>
            </w:r>
          </w:p>
        </w:tc>
        <w:tc>
          <w:tcPr>
            <w:tcW w:type="dxa" w:w="3115"/>
          </w:tcPr>
          <w:p>
            <w:pPr>
              <w:pStyle w:val="null5"/>
              <w:jc w:val="left"/>
            </w:pPr>
            <w:r>
              <w:rPr>
                <w:rFonts w:ascii="仿宋_GB2312" w:hAnsi="仿宋_GB2312" w:cs="仿宋_GB2312" w:eastAsia="仿宋_GB2312"/>
              </w:rPr>
              <w:t>针对本项目提供具体配套宣传服务： 1.根据活动项目，策划制作内容丰富的宣传海报、视频等新媒体产品。优秀得10分，一般得6分，欠缺得2分，没有内容得0分。 2.制定活动现场直播方案，官方媒体宣传和网络宣传影响力强。优秀得10分，一般得6分，欠缺得2分，没有方案得0分。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组委会架构方案</w:t>
            </w:r>
          </w:p>
        </w:tc>
        <w:tc>
          <w:tcPr>
            <w:tcW w:type="dxa" w:w="3115"/>
          </w:tcPr>
          <w:p>
            <w:pPr>
              <w:pStyle w:val="null5"/>
              <w:jc w:val="left"/>
            </w:pPr>
            <w:r>
              <w:rPr>
                <w:rFonts w:ascii="仿宋_GB2312" w:hAnsi="仿宋_GB2312" w:cs="仿宋_GB2312" w:eastAsia="仿宋_GB2312"/>
              </w:rPr>
              <w:t>针对本项目提供具体可行、详细的组委会架构方案，能完全满足项目要求、人员配置合理进行综合评审： ①方案非常全面、清晰、合理、科学、可行的得10分； ②方案较为全面、清晰、合理、科学、可行的得8分； ③方案基本全面、清晰、合理、科学、可行的得6分； ④方案一般全面、清晰、合理、科学、可行的得3分； ⑤方案不满足招标文件需求或未提供得0分。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安全保卫方案</w:t>
            </w:r>
          </w:p>
        </w:tc>
        <w:tc>
          <w:tcPr>
            <w:tcW w:type="dxa" w:w="3115"/>
          </w:tcPr>
          <w:p>
            <w:pPr>
              <w:pStyle w:val="null5"/>
              <w:jc w:val="left"/>
            </w:pPr>
            <w:r>
              <w:rPr>
                <w:rFonts w:ascii="仿宋_GB2312" w:hAnsi="仿宋_GB2312" w:cs="仿宋_GB2312" w:eastAsia="仿宋_GB2312"/>
              </w:rPr>
              <w:t>按照招标文件的要求，根据安全保卫方案进行综合评审： ①方案非常全面、清晰、合理、科学、可行的得5分； ②方案较为全面、清晰、合理、科学、可行的得4分； ③方案基本全面、清晰、合理、科学、可行的得3分； ④方案一般全面、清晰、合理、科学、可行的得1分；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医务管理方案</w:t>
            </w:r>
          </w:p>
        </w:tc>
        <w:tc>
          <w:tcPr>
            <w:tcW w:type="dxa" w:w="3115"/>
          </w:tcPr>
          <w:p>
            <w:pPr>
              <w:pStyle w:val="null5"/>
              <w:jc w:val="left"/>
            </w:pPr>
            <w:r>
              <w:rPr>
                <w:rFonts w:ascii="仿宋_GB2312" w:hAnsi="仿宋_GB2312" w:cs="仿宋_GB2312" w:eastAsia="仿宋_GB2312"/>
              </w:rPr>
              <w:t>供应商针对本项目特点，结合采购人的需求，提出完整合理的有针对性地医务管理方案进行综合评审： ①方案非常全面、清晰、合理、科学、可行的得5分； ②方案较为全面、清晰、合理、科学、可行的得4分； ③方案基本全面、清晰、合理、科学、可行的得3分 ④方案一般全面、清晰、合理、科学、可行的得1分；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针对本项目提供应急预案，能完全满足项目要求、人员配置合理合理进行综合评审： ①方案非常全面、清晰、合理、科学、可行的得5分； ②方案较为全面、清晰、合理、科学、可行的得4分； ③方案基本全面、清晰、合理、科学、可行的得3分； ④方案一般全面、清晰、合理、科学、可行的得2分；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提供近三年（自2022年1月1日至今）已完成的同类项目业绩，每份得5分，满分15分。注：证明文件为中标通知书或合同扫描件，时间以合同签订日期为准。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供应商根据项目特点对本项目的服务承诺事项进行评审： ①非常全面、清晰、合理、科学、可行的得5分； ②较为全面、清晰、合理、科学、可行的得3分； ③基本全面、清晰、合理、科学、可行的得2分； ④一般全面、清晰、合理、科学、可行的得1分； ⑤不满足文件需求或未提供得0分；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