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苏尼特左旗满都拉图镇排水防涝二期工程全过程工程咨询服务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苏尼特左旗住房和城乡建设局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内蒙古宥宁项目管理有限公司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152523-NMGYN-CS-20250001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内蒙古宥宁项目管理有限公司</w:t>
      </w:r>
      <w:r>
        <w:rPr>
          <w:rFonts w:ascii="仿宋_GB2312" w:hAnsi="仿宋_GB2312" w:cs="仿宋_GB2312" w:eastAsia="仿宋_GB2312"/>
        </w:rPr>
        <w:t xml:space="preserve"> 受 </w:t>
      </w:r>
      <w:r>
        <w:rPr>
          <w:rFonts w:ascii="仿宋_GB2312" w:hAnsi="仿宋_GB2312" w:cs="仿宋_GB2312" w:eastAsia="仿宋_GB2312"/>
        </w:rPr>
        <w:t>苏尼特左旗住房和城乡建设局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苏尼特左旗满都拉图镇排水防涝二期工程全过程工程咨询服务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苏尼特左旗满都拉图镇排水防涝二期工程全过程工程咨询服务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152523-NMGYN-CS-20250001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苏左政采计划[2025]00007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2,150,000.00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苏尼特左旗满都拉图镇排水防涝二期工程全过程工程咨询服务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本项目特定资格要求：供应商具备建设行政主管部门颁发的有效的市政公用工程监理乙级或以上资质，并在人员、设备、资金等方面具有相应能力;2.拟任本项目的全过程咨询服务项目负责人应具备建设主管部门颁发的注册于本企业的监理工程师(市政公用工程专业)或注册一级造价工程师(注册造价工程师)，且具有工程类或工程经济类中级或以上职称。3.承担工程监理业务的负责人，应具备建设主管部门颁发的注册于本企业的市政公用工程专业监理工程师执业证书;承担造价咨询业务的负责人，应具备建设主管部门颁发的注册于本企业的一级造价工程师(注册造价工程师)执业证书;注:以上人员均不得重复。</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内蒙古宥宁项目管理有限公司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内蒙古自治区锡林郭勒盟锡林浩特市内蒙古自治区锡林郭勒盟锡林浩特市海河路天骄嘉苑南区375号商铺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王重阳</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13310352214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苏尼特左旗住房和城乡建设局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苏尼特左旗满都拉图镇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武艳伟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18247910923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国家发展改革委关于进一步开放建设项目专业服务价格的通知》（发改价格【2015】299号）的规定实行市场调节价，计算标准参考《内蒙古自治区建设工程招标代理服务收费指导意见》（内工建协【2022】34号）文件差额累计</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苏尼特左旗住房和城乡建设局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内蒙古宥宁项目管理有限公司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本项目新建排水管网 13094 米。包括洪格尔街(昌图路-宝力道路)、达日罕街(1号蓄水池-宝拉格路)、巴彦塔拉街(西外环-昌图路)、满达拉街(西外环-宝德尔路)、恩格尔街(昌图路-宝力道路)、西外环(达日罕街-巴彦淖尔街)、昌图路(洪格尔街-德力格尔罕街)、乌日根路(洪格尔街-德力格尔罕街)、宝力道路(洪格尔街-德力格尔罕街)、达来路(达日罕街-德力格尔罕街)、宝拉格路(达日罕街-德力格尔罕街)、宝德尔路(与满都拉街交汇北 30m、南 70m)。主要规模为:新建 DN800 钢带缠绕波纹管 2718 米、新建 DN600钢带缠绕波纹管 5575 米、新建 DN500 钢带缠绕波纹管 4801米;新建雨水蓄水池(5 万立方米)1座;新建雨水检查井 240 座;新建雨水收水口 660 座;新建雨水连接管 DN200PE 管4451.96米;新建雨水分水设备1套;新建连接雨水蓄水池至污水处理厂 DN500钢带缠绕波纹管300米以及排气井2座，阀门井2座，排泥井2座。</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从工程建设全过程咨询服务合同签订之日起至工程缺陷责任期满为止;</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本工程项目建设地点涉及范围内采购人指定地点</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1、合同签订后，达到付款条件起15日，支付合同总金额的30.00%</w:t>
            </w:r>
          </w:p>
          <w:p>
            <w:pPr>
              <w:pStyle w:val="null5"/>
              <w:jc w:val="left"/>
            </w:pPr>
            <w:r>
              <w:rPr>
                <w:rFonts w:ascii="仿宋_GB2312" w:hAnsi="仿宋_GB2312" w:cs="仿宋_GB2312" w:eastAsia="仿宋_GB2312"/>
              </w:rPr>
              <w:t>2、招标采购阶段完成，签订施工合同，进场开工后，达到付款条件起15日，支付合同总金额的30.00%</w:t>
            </w:r>
          </w:p>
          <w:p>
            <w:pPr>
              <w:pStyle w:val="null5"/>
              <w:jc w:val="left"/>
            </w:pPr>
            <w:r>
              <w:rPr>
                <w:rFonts w:ascii="仿宋_GB2312" w:hAnsi="仿宋_GB2312" w:cs="仿宋_GB2312" w:eastAsia="仿宋_GB2312"/>
              </w:rPr>
              <w:t>3、全部工程进度完成80%以上，达到付款条件起15日，支付合同总金额的30.00%</w:t>
            </w:r>
          </w:p>
          <w:p>
            <w:pPr>
              <w:pStyle w:val="null5"/>
              <w:jc w:val="left"/>
            </w:pPr>
            <w:r>
              <w:rPr>
                <w:rFonts w:ascii="仿宋_GB2312" w:hAnsi="仿宋_GB2312" w:cs="仿宋_GB2312" w:eastAsia="仿宋_GB2312"/>
              </w:rPr>
              <w:t>4、竣工验收并决算完成后，达到付款条件起15日，支付合同总金额的10.00%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1、期次1，说明：符合国家和地方现行标准，由采购人自行组织验收合格</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联合体投标: 1.1联合体各方应签订联合体协议书，明确联合体牵头人和各方</w:t>
              <w:br/>
              <w:t>权利义务，并作为投标文件组成部分，接受联合体投标但联合体成员总数不得</w:t>
              <w:br/>
              <w:t>超过2家。由联合体牵头单位负责本项目投标等相关事项。 1.2联合体各方均</w:t>
              <w:br/>
              <w:t>应当具备《中华人民共和国政府采购法》第二十二条规定的条件，并在投标文</w:t>
              <w:br/>
              <w:t>件中提供联合体各方的相关证明材料。 1.3联合体成员存在不良信用记录的，</w:t>
              <w:br/>
              <w:t>视同联合体存在不良信用记录。 1.4联合体中有同类资质的投标人按照联合体</w:t>
              <w:br/>
              <w:t>分工承担相同工作的，应当按照资质等级较低的投标人确定资质等级。 1.5以</w:t>
              <w:br/>
              <w:t>联合体形式参加政府采购活动的，联合体各方不得再单独参加或者与其他供应</w:t>
              <w:br/>
              <w:t>商另外组成联合体参加同一合同项下的政府采购活动。 1.6联合体各方应当共</w:t>
              <w:br/>
              <w:t>同与采购人签订采购合同，就采购合同约定的事项对采购人承担连带责任。 1</w:t>
              <w:br/>
              <w:t>.7如要求缴纳保证金，以联合体牵头人名义缴纳，对联合体各方均具有约束力</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各专业服务最高限价如下</w:t>
              <w:br/>
              <w:t>（1）、地勘 8万元；（2）、社稳报告编制服务 8万元；（3）、草原植被恢复方案 8万元；（4）、节地、水土保持方案 11万元；（5）、工程造价咨询服务 11万元；（6）、造价审计服务 22万元；（7）、工程监理 35万元；（8）、勘测定界报告 6万元；（9）、审图费 6万元；（10）、财务服务 10万元；（11）、绩效服务 10万元；（12）、招标代理 20万元；（13）、项目管理 60万元。</w:t>
              <w:br/>
              <w:t>投标人应在响应文件中对每项专业服务进行报价，各专业服务报价不得超过其最高限价。</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标的名称：苏尼特左旗满都拉图镇排水防涝二期工程全过程工程咨询服务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40"/>
              <w:jc w:val="both"/>
            </w:pPr>
            <w:r>
              <w:rPr>
                <w:rFonts w:ascii="仿宋_GB2312" w:hAnsi="仿宋_GB2312" w:cs="仿宋_GB2312" w:eastAsia="仿宋_GB2312"/>
                <w:sz w:val="22"/>
              </w:rPr>
              <w:t>一</w:t>
            </w:r>
            <w:r>
              <w:rPr>
                <w:rFonts w:ascii="仿宋_GB2312" w:hAnsi="仿宋_GB2312" w:cs="仿宋_GB2312" w:eastAsia="仿宋_GB2312"/>
                <w:sz w:val="22"/>
              </w:rPr>
              <w:t>.项目概况：本项目新建排水管网13094米。包括洪格尔街（昌图路-宝力道路）、达日罕街(1号蓄水池-宝拉格路)、巴彦塔拉街(西外环-昌图路)、满达拉街(西外环-宝德尔路)、恩格尔街（昌图路-宝力道路）、西外环(达日罕街-巴彦淖尔街)、昌图路(洪格尔街-德力格尔罕街)、乌日根路(洪格尔街-德力格尔罕街)、宝力道路(洪格尔街-德力格尔罕街)、达来路(达日罕街-德力格尔罕街)、宝拉格路(达日罕街-德力格尔罕街)、宝德尔路(与满都拉街交汇北30m、南70m)。主要规模为:新建DN800钢带缠绕波纹管2718米、新建DN600钢带缠绕波纹管5575米、新建DN500钢带缠绕波纹管4801米；新建雨水蓄水池(5万立方米)1座；新建雨水检查井240座；新建雨水收水口660座；新建雨水连接管DN200PE管4451.96米；新建雨水分水设备1套；新建连接雨水蓄水池至污水处理厂DN500钢带缠绕波纹管300米以及排气井2座，阀门井2座，排泥井2座。</w:t>
            </w:r>
          </w:p>
          <w:p>
            <w:pPr>
              <w:pStyle w:val="null5"/>
              <w:ind w:firstLine="440"/>
              <w:jc w:val="both"/>
            </w:pPr>
            <w:r>
              <w:rPr>
                <w:rFonts w:ascii="仿宋_GB2312" w:hAnsi="仿宋_GB2312" w:cs="仿宋_GB2312" w:eastAsia="仿宋_GB2312"/>
                <w:sz w:val="22"/>
              </w:rPr>
              <w:t>二</w:t>
            </w:r>
            <w:r>
              <w:rPr>
                <w:rFonts w:ascii="仿宋_GB2312" w:hAnsi="仿宋_GB2312" w:cs="仿宋_GB2312" w:eastAsia="仿宋_GB2312"/>
                <w:sz w:val="22"/>
              </w:rPr>
              <w:t>.招标内容：本次全过程工程咨询服务内容包括但不限于以下内容：</w:t>
            </w:r>
          </w:p>
          <w:p>
            <w:pPr>
              <w:pStyle w:val="null5"/>
              <w:ind w:firstLine="440"/>
              <w:jc w:val="both"/>
            </w:pPr>
            <w:r>
              <w:rPr>
                <w:rFonts w:ascii="仿宋_GB2312" w:hAnsi="仿宋_GB2312" w:cs="仿宋_GB2312" w:eastAsia="仿宋_GB2312"/>
                <w:sz w:val="22"/>
              </w:rPr>
              <w:t>1.全过程项目管理：合同管理、组织协调管理、勘察管理、设计管理、投资管理、进度管理、招标采购管理、质量管理、安全生产管理、信息管理、风险管理、收尾管理和运营维护管理等。</w:t>
            </w:r>
          </w:p>
          <w:p>
            <w:pPr>
              <w:pStyle w:val="null5"/>
              <w:ind w:firstLine="440"/>
              <w:jc w:val="both"/>
            </w:pPr>
            <w:r>
              <w:rPr>
                <w:rFonts w:ascii="仿宋_GB2312" w:hAnsi="仿宋_GB2312" w:cs="仿宋_GB2312" w:eastAsia="仿宋_GB2312"/>
                <w:sz w:val="22"/>
              </w:rPr>
              <w:t>2.社稳报告编制及评审服务、草原植被恢复方案、节地和水土保持方案的编制及评审服务、工程造价咨询服务（招标控制价及清单编制）、造价审计服务（跟踪审计）、工程监理（工程全过程“三控两管一协调”+安全生产管理职责）、勘测定界报告、审图、财务服务（安排财务人员，协助处理财务支付，编制项目财务报告）、绩效服务（编制绩效评价报告）、招标代理服务（编写招标采购计划、发布招标采购公告、报审、编制招标文件、组织开标、公示招标结果，收集编写招标相关资料。）等。</w:t>
            </w:r>
          </w:p>
          <w:p>
            <w:pPr>
              <w:pStyle w:val="null5"/>
              <w:ind w:firstLine="440"/>
              <w:jc w:val="both"/>
            </w:pPr>
            <w:r>
              <w:rPr>
                <w:rFonts w:ascii="仿宋_GB2312" w:hAnsi="仿宋_GB2312" w:cs="仿宋_GB2312" w:eastAsia="仿宋_GB2312"/>
                <w:sz w:val="22"/>
              </w:rPr>
              <w:t>三</w:t>
            </w:r>
            <w:r>
              <w:rPr>
                <w:rFonts w:ascii="仿宋_GB2312" w:hAnsi="仿宋_GB2312" w:cs="仿宋_GB2312" w:eastAsia="仿宋_GB2312"/>
                <w:sz w:val="22"/>
              </w:rPr>
              <w:t>.全过程咨询服务要求：</w:t>
            </w:r>
          </w:p>
          <w:p>
            <w:pPr>
              <w:pStyle w:val="null5"/>
              <w:ind w:firstLine="424"/>
              <w:jc w:val="left"/>
            </w:pPr>
            <w:r>
              <w:rPr>
                <w:rFonts w:ascii="仿宋_GB2312" w:hAnsi="仿宋_GB2312" w:cs="仿宋_GB2312" w:eastAsia="仿宋_GB2312"/>
                <w:sz w:val="22"/>
              </w:rPr>
              <w:t xml:space="preserve"> </w:t>
            </w:r>
            <w:r>
              <w:rPr>
                <w:rFonts w:ascii="仿宋_GB2312" w:hAnsi="仿宋_GB2312" w:cs="仿宋_GB2312" w:eastAsia="仿宋_GB2312"/>
                <w:sz w:val="22"/>
              </w:rPr>
              <w:t>1、服务依据</w:t>
            </w:r>
          </w:p>
          <w:p>
            <w:pPr>
              <w:pStyle w:val="null5"/>
              <w:ind w:firstLine="424"/>
              <w:jc w:val="left"/>
            </w:pPr>
            <w:r>
              <w:rPr>
                <w:rFonts w:ascii="仿宋_GB2312" w:hAnsi="仿宋_GB2312" w:cs="仿宋_GB2312" w:eastAsia="仿宋_GB2312"/>
                <w:sz w:val="22"/>
              </w:rPr>
              <w:t>（</w:t>
            </w:r>
            <w:r>
              <w:rPr>
                <w:rFonts w:ascii="仿宋_GB2312" w:hAnsi="仿宋_GB2312" w:cs="仿宋_GB2312" w:eastAsia="仿宋_GB2312"/>
                <w:sz w:val="22"/>
              </w:rPr>
              <w:t>1）现行相关国家法律、行业规范、当地政府部门标准及行业协会准则等规定；</w:t>
            </w:r>
          </w:p>
          <w:p>
            <w:pPr>
              <w:pStyle w:val="null5"/>
              <w:ind w:firstLine="424"/>
              <w:jc w:val="left"/>
            </w:pPr>
            <w:r>
              <w:rPr>
                <w:rFonts w:ascii="仿宋_GB2312" w:hAnsi="仿宋_GB2312" w:cs="仿宋_GB2312" w:eastAsia="仿宋_GB2312"/>
                <w:sz w:val="22"/>
              </w:rPr>
              <w:t>（</w:t>
            </w:r>
            <w:r>
              <w:rPr>
                <w:rFonts w:ascii="仿宋_GB2312" w:hAnsi="仿宋_GB2312" w:cs="仿宋_GB2312" w:eastAsia="仿宋_GB2312"/>
                <w:sz w:val="22"/>
              </w:rPr>
              <w:t>2）项目立项批文及其它项目前期工作文件；</w:t>
            </w:r>
          </w:p>
          <w:p>
            <w:pPr>
              <w:pStyle w:val="null5"/>
              <w:ind w:firstLine="424"/>
              <w:jc w:val="left"/>
            </w:pPr>
            <w:r>
              <w:rPr>
                <w:rFonts w:ascii="仿宋_GB2312" w:hAnsi="仿宋_GB2312" w:cs="仿宋_GB2312" w:eastAsia="仿宋_GB2312"/>
                <w:sz w:val="22"/>
              </w:rPr>
              <w:t>（</w:t>
            </w:r>
            <w:r>
              <w:rPr>
                <w:rFonts w:ascii="仿宋_GB2312" w:hAnsi="仿宋_GB2312" w:cs="仿宋_GB2312" w:eastAsia="仿宋_GB2312"/>
                <w:sz w:val="22"/>
              </w:rPr>
              <w:t>3）《苏尼特左旗满都拉图镇排水防涝二期工程全过程工程咨询服务合同》及其他工程合同文件；</w:t>
            </w:r>
          </w:p>
          <w:p>
            <w:pPr>
              <w:pStyle w:val="null5"/>
              <w:ind w:firstLine="424"/>
              <w:jc w:val="left"/>
            </w:pPr>
            <w:r>
              <w:rPr>
                <w:rFonts w:ascii="仿宋_GB2312" w:hAnsi="仿宋_GB2312" w:cs="仿宋_GB2312" w:eastAsia="仿宋_GB2312"/>
                <w:sz w:val="22"/>
              </w:rPr>
              <w:t>（</w:t>
            </w:r>
            <w:r>
              <w:rPr>
                <w:rFonts w:ascii="仿宋_GB2312" w:hAnsi="仿宋_GB2312" w:cs="仿宋_GB2312" w:eastAsia="仿宋_GB2312"/>
                <w:sz w:val="22"/>
              </w:rPr>
              <w:t>4）项目环境情况与背景特点；</w:t>
            </w:r>
          </w:p>
          <w:p>
            <w:pPr>
              <w:pStyle w:val="null5"/>
              <w:ind w:firstLine="424"/>
              <w:jc w:val="left"/>
            </w:pPr>
            <w:r>
              <w:rPr>
                <w:rFonts w:ascii="仿宋_GB2312" w:hAnsi="仿宋_GB2312" w:cs="仿宋_GB2312" w:eastAsia="仿宋_GB2312"/>
                <w:sz w:val="22"/>
              </w:rPr>
              <w:t>（</w:t>
            </w:r>
            <w:r>
              <w:rPr>
                <w:rFonts w:ascii="仿宋_GB2312" w:hAnsi="仿宋_GB2312" w:cs="仿宋_GB2312" w:eastAsia="仿宋_GB2312"/>
                <w:sz w:val="22"/>
              </w:rPr>
              <w:t>5）项目资源和条件；</w:t>
            </w:r>
          </w:p>
          <w:p>
            <w:pPr>
              <w:pStyle w:val="null5"/>
              <w:ind w:firstLine="424"/>
              <w:jc w:val="left"/>
            </w:pPr>
            <w:r>
              <w:rPr>
                <w:rFonts w:ascii="仿宋_GB2312" w:hAnsi="仿宋_GB2312" w:cs="仿宋_GB2312" w:eastAsia="仿宋_GB2312"/>
                <w:sz w:val="22"/>
              </w:rPr>
              <w:t>（</w:t>
            </w:r>
            <w:r>
              <w:rPr>
                <w:rFonts w:ascii="仿宋_GB2312" w:hAnsi="仿宋_GB2312" w:cs="仿宋_GB2312" w:eastAsia="仿宋_GB2312"/>
                <w:sz w:val="22"/>
              </w:rPr>
              <w:t>6）有价值的历史数据；</w:t>
            </w:r>
          </w:p>
          <w:p>
            <w:pPr>
              <w:pStyle w:val="null5"/>
              <w:ind w:firstLine="424"/>
              <w:jc w:val="left"/>
            </w:pPr>
            <w:r>
              <w:rPr>
                <w:rFonts w:ascii="仿宋_GB2312" w:hAnsi="仿宋_GB2312" w:cs="仿宋_GB2312" w:eastAsia="仿宋_GB2312"/>
                <w:sz w:val="22"/>
              </w:rPr>
              <w:t>（</w:t>
            </w:r>
            <w:r>
              <w:rPr>
                <w:rFonts w:ascii="仿宋_GB2312" w:hAnsi="仿宋_GB2312" w:cs="仿宋_GB2312" w:eastAsia="仿宋_GB2312"/>
                <w:sz w:val="22"/>
              </w:rPr>
              <w:t>7）同类建设项目的相关资料；</w:t>
            </w:r>
          </w:p>
          <w:p>
            <w:pPr>
              <w:pStyle w:val="null5"/>
              <w:ind w:firstLine="424"/>
              <w:jc w:val="left"/>
            </w:pPr>
            <w:r>
              <w:rPr>
                <w:rFonts w:ascii="仿宋_GB2312" w:hAnsi="仿宋_GB2312" w:cs="仿宋_GB2312" w:eastAsia="仿宋_GB2312"/>
                <w:sz w:val="22"/>
              </w:rPr>
              <w:t>（</w:t>
            </w:r>
            <w:r>
              <w:rPr>
                <w:rFonts w:ascii="仿宋_GB2312" w:hAnsi="仿宋_GB2312" w:cs="仿宋_GB2312" w:eastAsia="仿宋_GB2312"/>
                <w:sz w:val="22"/>
              </w:rPr>
              <w:t>8）合同履行中与工程建设全过程咨询服务有关的来往函件；</w:t>
            </w:r>
          </w:p>
          <w:p>
            <w:pPr>
              <w:pStyle w:val="null5"/>
              <w:ind w:firstLine="424"/>
              <w:jc w:val="left"/>
            </w:pPr>
            <w:r>
              <w:rPr>
                <w:rFonts w:ascii="仿宋_GB2312" w:hAnsi="仿宋_GB2312" w:cs="仿宋_GB2312" w:eastAsia="仿宋_GB2312"/>
                <w:sz w:val="22"/>
              </w:rPr>
              <w:t>（</w:t>
            </w:r>
            <w:r>
              <w:rPr>
                <w:rFonts w:ascii="仿宋_GB2312" w:hAnsi="仿宋_GB2312" w:cs="仿宋_GB2312" w:eastAsia="仿宋_GB2312"/>
                <w:sz w:val="22"/>
              </w:rPr>
              <w:t>9）其他依据。</w:t>
            </w:r>
          </w:p>
          <w:p>
            <w:pPr>
              <w:pStyle w:val="null5"/>
              <w:ind w:firstLine="424"/>
              <w:jc w:val="left"/>
            </w:pPr>
            <w:r>
              <w:rPr>
                <w:rFonts w:ascii="仿宋_GB2312" w:hAnsi="仿宋_GB2312" w:cs="仿宋_GB2312" w:eastAsia="仿宋_GB2312"/>
                <w:sz w:val="22"/>
              </w:rPr>
              <w:t>2、服务要求</w:t>
            </w:r>
          </w:p>
          <w:p>
            <w:pPr>
              <w:pStyle w:val="null5"/>
              <w:ind w:firstLine="424"/>
              <w:jc w:val="left"/>
            </w:pPr>
            <w:r>
              <w:rPr>
                <w:rFonts w:ascii="仿宋_GB2312" w:hAnsi="仿宋_GB2312" w:cs="仿宋_GB2312" w:eastAsia="仿宋_GB2312"/>
                <w:sz w:val="22"/>
              </w:rPr>
              <w:t>（</w:t>
            </w:r>
            <w:r>
              <w:rPr>
                <w:rFonts w:ascii="仿宋_GB2312" w:hAnsi="仿宋_GB2312" w:cs="仿宋_GB2312" w:eastAsia="仿宋_GB2312"/>
                <w:sz w:val="22"/>
              </w:rPr>
              <w:t>1）目标要求</w:t>
            </w:r>
          </w:p>
          <w:p>
            <w:pPr>
              <w:pStyle w:val="null5"/>
              <w:ind w:firstLine="424"/>
              <w:jc w:val="left"/>
            </w:pPr>
            <w:r>
              <w:rPr>
                <w:rFonts w:ascii="仿宋_GB2312" w:hAnsi="仿宋_GB2312" w:cs="仿宋_GB2312" w:eastAsia="仿宋_GB2312"/>
                <w:sz w:val="22"/>
              </w:rPr>
              <w:t>1）质量控制目标：执行国家最新颁布《建筑工程施工质量验收统一标准》及相应配套的各专业验收规范等，一次验收合格。</w:t>
            </w:r>
          </w:p>
          <w:p>
            <w:pPr>
              <w:pStyle w:val="null5"/>
              <w:ind w:firstLine="424"/>
              <w:jc w:val="left"/>
            </w:pPr>
            <w:r>
              <w:rPr>
                <w:rFonts w:ascii="仿宋_GB2312" w:hAnsi="仿宋_GB2312" w:cs="仿宋_GB2312" w:eastAsia="仿宋_GB2312"/>
                <w:sz w:val="22"/>
              </w:rPr>
              <w:t>2）进度控制目标：阶段性进度目标偏差在可控范围内，工程项目按期完成竣工验收。</w:t>
            </w:r>
          </w:p>
          <w:p>
            <w:pPr>
              <w:pStyle w:val="null5"/>
              <w:ind w:firstLine="424"/>
              <w:jc w:val="left"/>
            </w:pPr>
            <w:r>
              <w:rPr>
                <w:rFonts w:ascii="仿宋_GB2312" w:hAnsi="仿宋_GB2312" w:cs="仿宋_GB2312" w:eastAsia="仿宋_GB2312"/>
                <w:sz w:val="22"/>
              </w:rPr>
              <w:t>3）投资控制目标：工程总投资不超过经批准的工程概算。</w:t>
            </w:r>
          </w:p>
          <w:p>
            <w:pPr>
              <w:pStyle w:val="null5"/>
              <w:ind w:firstLine="424"/>
              <w:jc w:val="left"/>
            </w:pPr>
            <w:r>
              <w:rPr>
                <w:rFonts w:ascii="仿宋_GB2312" w:hAnsi="仿宋_GB2312" w:cs="仿宋_GB2312" w:eastAsia="仿宋_GB2312"/>
                <w:sz w:val="22"/>
              </w:rPr>
              <w:t>4）安全文明管理目标：杜绝发生重大安全事故。</w:t>
            </w:r>
          </w:p>
          <w:p>
            <w:pPr>
              <w:pStyle w:val="null5"/>
              <w:ind w:firstLine="424"/>
              <w:jc w:val="left"/>
            </w:pPr>
            <w:r>
              <w:rPr>
                <w:rFonts w:ascii="仿宋_GB2312" w:hAnsi="仿宋_GB2312" w:cs="仿宋_GB2312" w:eastAsia="仿宋_GB2312"/>
                <w:sz w:val="22"/>
              </w:rPr>
              <w:t>（</w:t>
            </w:r>
            <w:r>
              <w:rPr>
                <w:rFonts w:ascii="仿宋_GB2312" w:hAnsi="仿宋_GB2312" w:cs="仿宋_GB2312" w:eastAsia="仿宋_GB2312"/>
                <w:sz w:val="22"/>
              </w:rPr>
              <w:t>2）全过程咨询服务的项目管理及专业服务要求</w:t>
            </w:r>
          </w:p>
          <w:p>
            <w:pPr>
              <w:pStyle w:val="null5"/>
              <w:ind w:firstLine="424"/>
              <w:jc w:val="left"/>
            </w:pPr>
            <w:r>
              <w:rPr>
                <w:rFonts w:ascii="仿宋_GB2312" w:hAnsi="仿宋_GB2312" w:cs="仿宋_GB2312" w:eastAsia="仿宋_GB2312"/>
                <w:sz w:val="22"/>
              </w:rPr>
              <w:t>1）全过程项目管理要求</w:t>
            </w:r>
          </w:p>
          <w:p>
            <w:pPr>
              <w:pStyle w:val="null5"/>
              <w:ind w:firstLine="424"/>
              <w:jc w:val="left"/>
            </w:pPr>
            <w:r>
              <w:rPr>
                <w:rFonts w:ascii="仿宋_GB2312" w:hAnsi="仿宋_GB2312" w:cs="仿宋_GB2312" w:eastAsia="仿宋_GB2312"/>
                <w:sz w:val="22"/>
              </w:rPr>
              <w:t>工程建设全过程咨询服务的中标人工作应满足以下要求：</w:t>
            </w:r>
          </w:p>
          <w:p>
            <w:pPr>
              <w:pStyle w:val="null5"/>
              <w:ind w:firstLine="424"/>
              <w:jc w:val="left"/>
            </w:pPr>
            <w:r>
              <w:rPr>
                <w:rFonts w:ascii="仿宋_GB2312" w:hAnsi="仿宋_GB2312" w:cs="仿宋_GB2312" w:eastAsia="仿宋_GB2312"/>
                <w:sz w:val="22"/>
              </w:rPr>
              <w:t>①在履行其义务时，应本着严格工作、热情服务、秉公执行、一丝不苟的原则，运用专业的技能谨慎而勤奋地工作；</w:t>
            </w:r>
          </w:p>
          <w:p>
            <w:pPr>
              <w:pStyle w:val="null5"/>
              <w:ind w:firstLine="424"/>
              <w:jc w:val="left"/>
            </w:pPr>
            <w:r>
              <w:rPr>
                <w:rFonts w:ascii="仿宋_GB2312" w:hAnsi="仿宋_GB2312" w:cs="仿宋_GB2312" w:eastAsia="仿宋_GB2312"/>
                <w:sz w:val="22"/>
              </w:rPr>
              <w:t>②在履行其义务时，应遵守国家法律和行政法规，不得损害采购人利益和任何第三者的利益，不得泄漏涉及工程的任何机密。</w:t>
            </w:r>
          </w:p>
          <w:p>
            <w:pPr>
              <w:pStyle w:val="null5"/>
              <w:ind w:firstLine="424"/>
              <w:jc w:val="left"/>
            </w:pPr>
            <w:r>
              <w:rPr>
                <w:rFonts w:ascii="仿宋_GB2312" w:hAnsi="仿宋_GB2312" w:cs="仿宋_GB2312" w:eastAsia="仿宋_GB2312"/>
                <w:sz w:val="22"/>
              </w:rPr>
              <w:t>③按照现行国家、自治区等相关规范规定要求，运用合同和现代信息化的技能谨慎而勤奋地工作，并确保投资、质量、进度等工程建设目标实现。</w:t>
            </w:r>
          </w:p>
          <w:p>
            <w:pPr>
              <w:pStyle w:val="null5"/>
              <w:ind w:firstLine="424"/>
              <w:jc w:val="left"/>
            </w:pPr>
            <w:r>
              <w:rPr>
                <w:rFonts w:ascii="仿宋_GB2312" w:hAnsi="仿宋_GB2312" w:cs="仿宋_GB2312" w:eastAsia="仿宋_GB2312"/>
                <w:sz w:val="22"/>
              </w:rPr>
              <w:t>④应当严格履行本项目工程建设全过程项目管理义务，对涉及施工安全的危险作业进行技术方案审查，并督促落实。</w:t>
            </w:r>
          </w:p>
          <w:p>
            <w:pPr>
              <w:pStyle w:val="null5"/>
              <w:ind w:firstLine="424"/>
              <w:jc w:val="left"/>
            </w:pPr>
            <w:r>
              <w:rPr>
                <w:rFonts w:ascii="仿宋_GB2312" w:hAnsi="仿宋_GB2312" w:cs="仿宋_GB2312" w:eastAsia="仿宋_GB2312"/>
                <w:sz w:val="22"/>
              </w:rPr>
              <w:t>⑤发现工程建设中存在质量或者施工安全隐患以及违法行为的，应当采取措施制止；不能有效制止的，应当报告主管部门、工程质量监督或者施工安全监督机构处理。</w:t>
            </w:r>
          </w:p>
          <w:p>
            <w:pPr>
              <w:pStyle w:val="null5"/>
              <w:ind w:firstLine="424"/>
              <w:jc w:val="left"/>
            </w:pPr>
            <w:r>
              <w:rPr>
                <w:rFonts w:ascii="仿宋_GB2312" w:hAnsi="仿宋_GB2312" w:cs="仿宋_GB2312" w:eastAsia="仿宋_GB2312"/>
                <w:sz w:val="22"/>
              </w:rPr>
              <w:t>四、专业服务要求：</w:t>
            </w:r>
          </w:p>
          <w:p>
            <w:pPr>
              <w:pStyle w:val="null5"/>
              <w:ind w:firstLine="424"/>
              <w:jc w:val="left"/>
            </w:pPr>
            <w:r>
              <w:rPr>
                <w:rFonts w:ascii="仿宋_GB2312" w:hAnsi="仿宋_GB2312" w:cs="仿宋_GB2312" w:eastAsia="仿宋_GB2312"/>
                <w:sz w:val="22"/>
              </w:rPr>
              <w:t>1.工程造价咨询要求：造价咨询工作除严格遵循中国建设工程造价管理协会发布的《建设项目全过程造价咨询规程》（CECA／GC 4-2017）外，还应严格按照国家和省、市有关财政、财务、工程造价的法规、政策、文件以及基建财务管理的有关规定，本着合理合规节约投资的原则，科学、客观、公正地开展全过程造价咨询服务工作，按时按质按量提供造价咨询，对造价咨询成果的正式性、准确性、完整性、合法性、合理性负责，并负有保密责任。</w:t>
            </w:r>
          </w:p>
          <w:p>
            <w:pPr>
              <w:pStyle w:val="null5"/>
              <w:ind w:firstLine="424"/>
              <w:jc w:val="left"/>
            </w:pPr>
            <w:r>
              <w:rPr>
                <w:rFonts w:ascii="仿宋_GB2312" w:hAnsi="仿宋_GB2312" w:cs="仿宋_GB2312" w:eastAsia="仿宋_GB2312"/>
                <w:sz w:val="22"/>
              </w:rPr>
              <w:t>2.工程监理服务要求：坚持“诚信、公正、科学、守法”的宗旨，贯彻优质服务理念，提供规范化的监理服务，服务周期从施工准备期开始，经施工、安装调试、竣工验收等阶段，直至项目保修期结束为止，通过“三控、两管、一协调”，确保高质量实现项目目标。</w:t>
            </w:r>
          </w:p>
          <w:p>
            <w:pPr>
              <w:pStyle w:val="null5"/>
              <w:ind w:firstLine="424"/>
              <w:jc w:val="left"/>
            </w:pPr>
            <w:r>
              <w:rPr>
                <w:rFonts w:ascii="仿宋_GB2312" w:hAnsi="仿宋_GB2312" w:cs="仿宋_GB2312" w:eastAsia="仿宋_GB2312"/>
                <w:sz w:val="22"/>
              </w:rPr>
              <w:t>3.招标采购咨询服务要求：认真贯彻执行国家及相关部门的招标投标、政府采购政策、法规，严格遵循“公开、公平、公正、诚实信用”原则，维护采购人或采购人的利益，同时也维护各投标单位的合法权益。进行招标策划，协助采购人合理设定合同边界和划分标段，选择招标方式。协助采购人合理设定投标条件，并应编制和发布招标公告或发出投标邀请书。按照工程量清单计价标准要求编制工程量清单，合理设定暂估价项目，避免产生不平衡报价和重大偏差项目。协助采购人选定合同示范文本和制定合同主要条款，并应编制和发出招标文件。合理设定工程款支付条件，重点关注安全文明施工费使用支付条款、奖罚条款、工程质量保证条款等。组织评标委员会按照招标文件中确定的评标方法进行评标（含清标），不得选取低于成本价的投标者中标。协助采购人与拟中标单位进行合同谈判、签订合同。</w:t>
            </w:r>
          </w:p>
          <w:p>
            <w:pPr>
              <w:pStyle w:val="null5"/>
              <w:ind w:firstLine="424"/>
              <w:jc w:val="left"/>
            </w:pPr>
            <w:r>
              <w:rPr>
                <w:rFonts w:ascii="仿宋_GB2312" w:hAnsi="仿宋_GB2312" w:cs="仿宋_GB2312" w:eastAsia="仿宋_GB2312"/>
                <w:sz w:val="22"/>
              </w:rPr>
              <w:t>4.项目绩效管理:项目全过程绩效评价，提供包含项目过程评价、效益评价及可持续性评价的综合评价或针对项目建设或运行中某一问题的专题评价咨询服务。</w:t>
            </w:r>
          </w:p>
          <w:p>
            <w:pPr>
              <w:pStyle w:val="null5"/>
              <w:ind w:firstLine="424"/>
              <w:jc w:val="left"/>
            </w:pPr>
            <w:r>
              <w:rPr>
                <w:rFonts w:ascii="仿宋_GB2312" w:hAnsi="仿宋_GB2312" w:cs="仿宋_GB2312" w:eastAsia="仿宋_GB2312"/>
                <w:sz w:val="22"/>
              </w:rPr>
              <w:t>5.财务服务：安排财务人员，协助处理财务支付，编制项目财务报告。</w:t>
            </w:r>
          </w:p>
          <w:p>
            <w:pPr>
              <w:pStyle w:val="null5"/>
              <w:ind w:firstLine="424"/>
              <w:jc w:val="left"/>
            </w:pPr>
            <w:r>
              <w:rPr>
                <w:rFonts w:ascii="仿宋_GB2312" w:hAnsi="仿宋_GB2312" w:cs="仿宋_GB2312" w:eastAsia="仿宋_GB2312"/>
                <w:sz w:val="22"/>
              </w:rPr>
              <w:t>五、全过程咨询服务时间要求：</w:t>
            </w:r>
          </w:p>
          <w:p>
            <w:pPr>
              <w:pStyle w:val="null5"/>
              <w:ind w:firstLine="424"/>
              <w:jc w:val="left"/>
            </w:pPr>
            <w:r>
              <w:rPr>
                <w:rFonts w:ascii="仿宋_GB2312" w:hAnsi="仿宋_GB2312" w:cs="仿宋_GB2312" w:eastAsia="仿宋_GB2312"/>
                <w:sz w:val="22"/>
              </w:rPr>
              <w:t>1.全过程咨询从工程建设全过程咨询服务合同签订之日起至工程缺陷责任期满为止。</w:t>
            </w:r>
          </w:p>
          <w:p>
            <w:pPr>
              <w:pStyle w:val="null5"/>
              <w:ind w:firstLine="424"/>
              <w:jc w:val="left"/>
            </w:pPr>
            <w:r>
              <w:rPr>
                <w:rFonts w:ascii="仿宋_GB2312" w:hAnsi="仿宋_GB2312" w:cs="仿宋_GB2312" w:eastAsia="仿宋_GB2312"/>
                <w:sz w:val="22"/>
              </w:rPr>
              <w:t>2.进场期限：全过程咨询服务工作应在采购人通知的期限内组织项目管理、工程设计、工程监理、造价咨询等专业人员进场服务。</w:t>
            </w:r>
          </w:p>
          <w:p>
            <w:pPr>
              <w:pStyle w:val="null5"/>
              <w:ind w:firstLine="424"/>
              <w:jc w:val="left"/>
            </w:pPr>
            <w:r>
              <w:rPr>
                <w:rFonts w:ascii="仿宋_GB2312" w:hAnsi="仿宋_GB2312" w:cs="仿宋_GB2312" w:eastAsia="仿宋_GB2312"/>
                <w:sz w:val="22"/>
              </w:rPr>
              <w:t>六</w:t>
            </w:r>
            <w:r>
              <w:rPr>
                <w:rFonts w:ascii="仿宋_GB2312" w:hAnsi="仿宋_GB2312" w:cs="仿宋_GB2312" w:eastAsia="仿宋_GB2312"/>
                <w:sz w:val="22"/>
              </w:rPr>
              <w:t>. 全过程咨询服务成果文件</w:t>
            </w:r>
          </w:p>
          <w:p>
            <w:pPr>
              <w:pStyle w:val="null5"/>
              <w:ind w:firstLine="424"/>
              <w:jc w:val="left"/>
            </w:pPr>
            <w:r>
              <w:rPr>
                <w:rFonts w:ascii="仿宋_GB2312" w:hAnsi="仿宋_GB2312" w:cs="仿宋_GB2312" w:eastAsia="仿宋_GB2312"/>
                <w:sz w:val="22"/>
              </w:rPr>
              <w:t>按采购人要求和行业规定出具全过程和各专业服务各阶段成果文件。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本项目特定资格要求</w:t>
            </w:r>
          </w:p>
        </w:tc>
        <w:tc>
          <w:tcPr>
            <w:tcW w:type="dxa" w:w="4984"/>
          </w:tcPr>
          <w:p>
            <w:pPr>
              <w:pStyle w:val="null5"/>
              <w:jc w:val="left"/>
            </w:pPr>
            <w:r>
              <w:rPr>
                <w:rFonts w:ascii="仿宋_GB2312" w:hAnsi="仿宋_GB2312" w:cs="仿宋_GB2312" w:eastAsia="仿宋_GB2312"/>
              </w:rPr>
              <w:t>供应商具备建设行政主管部门颁发的有效的市政公用工程监理乙级或以上资质，并在人员、设备、资金等方面具有相应能力;2.拟任本项目的全过程咨询服务项目负责人应具备建设主管部门颁发的注册于本企业的监理工程师(市政公用工程专业)或注册一级造价工程师(注册造价工程师)，且具有工程类或工程经济类中级或以上职称。3.承担工程监理业务的负责人，应具备建设主管部门颁发的注册于本企业的市政公用工程专业监理工程师执业证书;承担造价咨询业务的负责人，应具备建设主管部门颁发的注册于本企业的一级造价工程师(注册造价工程师)执业证书;注:以上人员均不得重复。</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服务范围、服务内容、服务依据、服务工作目标</w:t>
            </w:r>
          </w:p>
        </w:tc>
        <w:tc>
          <w:tcPr>
            <w:tcW w:type="dxa" w:w="3115"/>
          </w:tcPr>
          <w:p>
            <w:pPr>
              <w:pStyle w:val="null5"/>
              <w:jc w:val="left"/>
            </w:pPr>
            <w:r>
              <w:rPr>
                <w:rFonts w:ascii="仿宋_GB2312" w:hAnsi="仿宋_GB2312" w:cs="仿宋_GB2312" w:eastAsia="仿宋_GB2312"/>
              </w:rPr>
              <w:t>对本项目的服务范围、服务内容、服务依据、服务工作目标响应准确、完整的最多得8分；较准确、完整的最多得6分；较差的最多得3分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全过程咨询服务项目管理方案</w:t>
            </w:r>
          </w:p>
        </w:tc>
        <w:tc>
          <w:tcPr>
            <w:tcW w:type="dxa" w:w="3115"/>
          </w:tcPr>
          <w:p>
            <w:pPr>
              <w:pStyle w:val="null5"/>
              <w:jc w:val="left"/>
            </w:pPr>
            <w:r>
              <w:rPr>
                <w:rFonts w:ascii="仿宋_GB2312" w:hAnsi="仿宋_GB2312" w:cs="仿宋_GB2312" w:eastAsia="仿宋_GB2312"/>
              </w:rPr>
              <w:t>全过程咨询服务项目管理方案重点突出、方法得当、流程合理、有现场组织与协调方案的最多得8分;方案较重点突出、方法得当、流程合理、有现场组织与协调方案的最多得6分;方案较重点不突出、流程较合理的最多得3分。 注：方案应涵盖本招标文件所包含的全部项目管理内容，并应包括并不限于管理服务工作程序，工作方法，工作制度，工程量确认，质量控制、进度控制、安全及环保措施等</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工程造价咨询服务方案</w:t>
            </w:r>
          </w:p>
        </w:tc>
        <w:tc>
          <w:tcPr>
            <w:tcW w:type="dxa" w:w="3115"/>
          </w:tcPr>
          <w:p>
            <w:pPr>
              <w:pStyle w:val="null5"/>
              <w:jc w:val="left"/>
            </w:pPr>
            <w:r>
              <w:rPr>
                <w:rFonts w:ascii="仿宋_GB2312" w:hAnsi="仿宋_GB2312" w:cs="仿宋_GB2312" w:eastAsia="仿宋_GB2312"/>
              </w:rPr>
              <w:t>工程造价咨询服务方案重点突出、方法得当、流程合理最多得4分，方案较重点突出、方法得当、流程合理最多得3分，方案较重点不突出、流程较合理最多得0.5分。 注：方案应涵盖本项目工程造价的全部内容，并应包括并不限于造价工作程序，工作方法，工作制度，工程量确认，质量、投资控制措施及其他保障措施等</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造价审计服务方案</w:t>
            </w:r>
          </w:p>
        </w:tc>
        <w:tc>
          <w:tcPr>
            <w:tcW w:type="dxa" w:w="3115"/>
          </w:tcPr>
          <w:p>
            <w:pPr>
              <w:pStyle w:val="null5"/>
              <w:jc w:val="left"/>
            </w:pPr>
            <w:r>
              <w:rPr>
                <w:rFonts w:ascii="仿宋_GB2312" w:hAnsi="仿宋_GB2312" w:cs="仿宋_GB2312" w:eastAsia="仿宋_GB2312"/>
              </w:rPr>
              <w:t>造价审计服务方案重点突出、方法得当、流程合理最多得8分，方案较重点突出、方法得当、流程合理最多得6分，方案较重点不突出、流程较合理最多得3分。 注：方案应涵盖本项目造价审计（跟踪审计）的全部内容，并应包括并不限于造价审计工作程序，工作方法，工作制度，工程量确认，质量、投资控制措施及其他保障措施等</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工程监理服务方案</w:t>
            </w:r>
          </w:p>
        </w:tc>
        <w:tc>
          <w:tcPr>
            <w:tcW w:type="dxa" w:w="3115"/>
          </w:tcPr>
          <w:p>
            <w:pPr>
              <w:pStyle w:val="null5"/>
              <w:jc w:val="left"/>
            </w:pPr>
            <w:r>
              <w:rPr>
                <w:rFonts w:ascii="仿宋_GB2312" w:hAnsi="仿宋_GB2312" w:cs="仿宋_GB2312" w:eastAsia="仿宋_GB2312"/>
              </w:rPr>
              <w:t>工程监理服务方案重点突出、方法得当、流程合理得8-7分，较合理得6-3分，差得2-0分。 注：方案应涵盖本项目工程监理的全部内容，包括但不限于监理工作程序，工作方法，工作制度，工程量确认，质量、进度、投资控制及安全、文明、环保，合同管理及协调等措施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招标采购咨询服务方案</w:t>
            </w:r>
          </w:p>
        </w:tc>
        <w:tc>
          <w:tcPr>
            <w:tcW w:type="dxa" w:w="3115"/>
          </w:tcPr>
          <w:p>
            <w:pPr>
              <w:pStyle w:val="null5"/>
              <w:jc w:val="left"/>
            </w:pPr>
            <w:r>
              <w:rPr>
                <w:rFonts w:ascii="仿宋_GB2312" w:hAnsi="仿宋_GB2312" w:cs="仿宋_GB2312" w:eastAsia="仿宋_GB2312"/>
              </w:rPr>
              <w:t>编制的招标采购咨询服务方案的科学、全面、完善的最多得8分；较准确、完整的最多得5分；较差的最多得2分。 注：方案应涵盖本项目招标采购咨询服务的全部内容，并应包括并不限于招标采购咨询服务工作程序，工作方法，工作制度，质量控制、进度控制及其他保障措施等</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项目绩效管理服务方案</w:t>
            </w:r>
          </w:p>
        </w:tc>
        <w:tc>
          <w:tcPr>
            <w:tcW w:type="dxa" w:w="3115"/>
          </w:tcPr>
          <w:p>
            <w:pPr>
              <w:pStyle w:val="null5"/>
              <w:jc w:val="left"/>
            </w:pPr>
            <w:r>
              <w:rPr>
                <w:rFonts w:ascii="仿宋_GB2312" w:hAnsi="仿宋_GB2312" w:cs="仿宋_GB2312" w:eastAsia="仿宋_GB2312"/>
              </w:rPr>
              <w:t>项目绩效管理服务方案重点突出、方法得当、流程合理最多得4分；较准确、完整的最多得3分；较差的最多得0.5分。 注：方案应涵盖本项目项目绩效管理服务的全部内容，包括但不限于项目绩效管理服务程序，工作方法，工作制度，工程量确认，质量、进度、投资控制及安全、文明、环保，合同管理及协调等措施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财务服务方案</w:t>
            </w:r>
          </w:p>
        </w:tc>
        <w:tc>
          <w:tcPr>
            <w:tcW w:type="dxa" w:w="3115"/>
          </w:tcPr>
          <w:p>
            <w:pPr>
              <w:pStyle w:val="null5"/>
              <w:jc w:val="left"/>
            </w:pPr>
            <w:r>
              <w:rPr>
                <w:rFonts w:ascii="仿宋_GB2312" w:hAnsi="仿宋_GB2312" w:cs="仿宋_GB2312" w:eastAsia="仿宋_GB2312"/>
              </w:rPr>
              <w:t>财务服务方案重点突出、方法得当、流程合理最多得4分；较准确、完整的最多得3分；较差的最多得0.5分。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资料管理方案</w:t>
            </w:r>
          </w:p>
        </w:tc>
        <w:tc>
          <w:tcPr>
            <w:tcW w:type="dxa" w:w="3115"/>
          </w:tcPr>
          <w:p>
            <w:pPr>
              <w:pStyle w:val="null5"/>
              <w:jc w:val="left"/>
            </w:pPr>
            <w:r>
              <w:rPr>
                <w:rFonts w:ascii="仿宋_GB2312" w:hAnsi="仿宋_GB2312" w:cs="仿宋_GB2312" w:eastAsia="仿宋_GB2312"/>
              </w:rPr>
              <w:t>投标人的资料管理方案合理的最多得4分；较准确、完整的最多得3分；较差的最多得0.5分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本项目全过程咨询服务的重难点分析</w:t>
            </w:r>
          </w:p>
        </w:tc>
        <w:tc>
          <w:tcPr>
            <w:tcW w:type="dxa" w:w="3115"/>
          </w:tcPr>
          <w:p>
            <w:pPr>
              <w:pStyle w:val="null5"/>
              <w:jc w:val="left"/>
            </w:pPr>
            <w:r>
              <w:rPr>
                <w:rFonts w:ascii="仿宋_GB2312" w:hAnsi="仿宋_GB2312" w:cs="仿宋_GB2312" w:eastAsia="仿宋_GB2312"/>
              </w:rPr>
              <w:t>本项目全过程咨询服务的理解及重难点分析合理科学的最多得4分；较准确、完整的最多得3分；较差的最多得0.5分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其他拟派本项目现场服务团队成员</w:t>
            </w:r>
          </w:p>
        </w:tc>
        <w:tc>
          <w:tcPr>
            <w:tcW w:type="dxa" w:w="3115"/>
          </w:tcPr>
          <w:p>
            <w:pPr>
              <w:pStyle w:val="null5"/>
              <w:jc w:val="left"/>
            </w:pPr>
            <w:r>
              <w:rPr>
                <w:rFonts w:ascii="仿宋_GB2312" w:hAnsi="仿宋_GB2312" w:cs="仿宋_GB2312" w:eastAsia="仿宋_GB2312"/>
              </w:rPr>
              <w:t>除资格条件要求外，其他拟派本项目现场服务团队成员：（本项目拟派人员有重复的，不再重复计分，以得分高的评分项作为计分项） 1.注册监理工程师：具有省（自治区）级及以上监理工程师执业资格，每1人得2分，最多4分； 2.咨询工程师：具有咨询工程师的，每1人得2分，最多4分； 3.一级造价工程师（注册造价工程师）：具有一级造价工程师（注册造价工程师）的，每1人得2分，最多2分； 注：1.工程实践经验年限起点从大学专科及以上学历证书或职称证书发放时间之日起计算。 2.上述提供的每一位人员需要提供身份证扫描件（出具以上人员为本企业员工2024年1月至今任意一个月社保），如有证书，提供相关证书的扫描件，提供的证件必须在有效期内，否则该人员不计算得分。 3.联合体投标：团队需要每个联合体成员负责的部分分别附上各自的团队成员：对共同完成部分的团队成员共同完成的联合体各方的团队成员均可作为该部分的团队成员；分工部分的团队成员按联合体协议中的各成员分工作为相应团队成员。</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企业类似项目业绩</w:t>
            </w:r>
          </w:p>
        </w:tc>
        <w:tc>
          <w:tcPr>
            <w:tcW w:type="dxa" w:w="3115"/>
          </w:tcPr>
          <w:p>
            <w:pPr>
              <w:pStyle w:val="null5"/>
              <w:jc w:val="left"/>
            </w:pPr>
            <w:r>
              <w:rPr>
                <w:rFonts w:ascii="仿宋_GB2312" w:hAnsi="仿宋_GB2312" w:cs="仿宋_GB2312" w:eastAsia="仿宋_GB2312"/>
              </w:rPr>
              <w:t>1、投标人近3年（2022年1月1日至投标截止日）承接过类似项目的业绩，有1项得6分，本项最多得12分； 1.1类似项目业绩是指全过程咨询服务项目（合同服务范围及内容必须同时包括全过程项目管理和造价咨询、招标采购咨询服务、工程监理三项专业咨询服务中任两项）业绩，同一业绩不重复计分； 2.投标人近3年（2022年1月1日至投标截止日）承接过类似专业服务项目的业绩，本项最多6分； 2.1类似招标采购咨询服务业绩有1项得2分，本项最多得2分。 2.2类似工程监理业绩有1项得2分，本项最多得2分。 2.3类似工程造价咨询或跟踪审计业绩有1项得2分，本项最多得2分。 注：1.投标人的类似项目业绩、类似专业服务项目业绩必须提供咨询服务合同的扫描件，时间以合同签订时间为准，并提供合同的服务范围及内容，若未提供,该项不得分。 2.类似专业服务项目的业绩与承接过类似项目的业绩重复提供的，投标人近3年（2022年1月1日至投标截止日）承接过类似专业服务项目的业绩处不重复得分。 3.业绩需要每个联合体成员按联合体协议中约定服务内容分别附各自的业绩：对共同完成部分的服务业绩，共同完成的联合体各方的业绩均可作为该服务的业绩；分工部分服务的业绩按联合体协议中的各成员约定服务为相应服务业绩。</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拟任本项目的全过程咨询服务项目负责人要求</w:t>
            </w:r>
          </w:p>
        </w:tc>
        <w:tc>
          <w:tcPr>
            <w:tcW w:type="dxa" w:w="3115"/>
          </w:tcPr>
          <w:p>
            <w:pPr>
              <w:pStyle w:val="null5"/>
              <w:jc w:val="left"/>
            </w:pPr>
            <w:r>
              <w:rPr>
                <w:rFonts w:ascii="仿宋_GB2312" w:hAnsi="仿宋_GB2312" w:cs="仿宋_GB2312" w:eastAsia="仿宋_GB2312"/>
              </w:rPr>
              <w:t>拟任本项目工程建设全过程咨询服务项目负责人要求由法定代表人书面任命，且近3年（2022年1月1日至投标截止日）曾作为项目负责人承担过类似项目的业绩，有1项得2分，本项最多得2分。 注：1.类似项目业绩是指全过程咨询服务项目（合同服务范围及内容必须同时包括全过程项目管理和造价咨询或跟踪审计、招标采购咨询服务、工程监理等三项专业咨询服务中任两项）业绩； 2.全过程咨询服务项目负责人业绩必须提供咨询服务合同的扫描件，以合同中约定的项目负责人为准，时间以合同签订时间为准。 3.服务合同或成果文件（对应上述三项专业咨询服务中任两项）中体现项目负责人姓名。</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r>
        <w:tc>
          <w:tcPr>
            <w:tcW w:type="dxa" w:w="831"/>
          </w:tcPr>
          <w:p>
            <w:pPr>
              <w:pStyle w:val="null5"/>
              <w:jc w:val="left"/>
            </w:pPr>
            <w:r>
              <w:rPr>
                <w:rFonts w:ascii="仿宋_GB2312" w:hAnsi="仿宋_GB2312" w:cs="仿宋_GB2312" w:eastAsia="仿宋_GB2312"/>
              </w:rPr>
              <w:t>2</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联合协议或者分包</w:t>
            </w:r>
          </w:p>
        </w:tc>
        <w:tc>
          <w:tcPr>
            <w:tcW w:type="dxa" w:w="831"/>
          </w:tcPr>
          <w:p>
            <w:pPr>
              <w:pStyle w:val="null5"/>
              <w:jc w:val="right"/>
            </w:pPr>
            <w:r>
              <w:rPr>
                <w:rFonts w:ascii="仿宋_GB2312" w:hAnsi="仿宋_GB2312" w:cs="仿宋_GB2312" w:eastAsia="仿宋_GB2312"/>
              </w:rPr>
              <w:t>6.00%</w:t>
            </w:r>
          </w:p>
        </w:tc>
        <w:tc>
          <w:tcPr>
            <w:tcW w:type="dxa" w:w="2492"/>
          </w:tcPr>
          <w:p>
            <w:pPr>
              <w:pStyle w:val="null5"/>
              <w:jc w:val="left"/>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