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苏尼特左旗政务服务综合窗口数字化运营项目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苏尼特左旗政务服务中心</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内蒙古誉峰工程项目管理有限公司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152523-NMGYF--CS-20250001</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内蒙古誉峰工程项目管理有限公司</w:t>
      </w:r>
      <w:r>
        <w:rPr>
          <w:rFonts w:ascii="仿宋_GB2312" w:hAnsi="仿宋_GB2312" w:cs="仿宋_GB2312" w:eastAsia="仿宋_GB2312"/>
        </w:rPr>
        <w:t xml:space="preserve"> 受 </w:t>
      </w:r>
      <w:r>
        <w:rPr>
          <w:rFonts w:ascii="仿宋_GB2312" w:hAnsi="仿宋_GB2312" w:cs="仿宋_GB2312" w:eastAsia="仿宋_GB2312"/>
        </w:rPr>
        <w:t>苏尼特左旗政务服务中心</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苏尼特左旗政务服务综合窗口数字化运营项目</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苏尼特左旗政务服务综合窗口数字化运营项目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152523-NMGYF--CS-20250001</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苏左政采计划[2025]00019</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2,400,000.00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苏尼特左旗政务服务综合窗口数字化运营项目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2,400,000.00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租赁和商务服务业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内蒙古誉峰工程项目管理有限公司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内蒙古自治区锡林浩特市锡林浩特市</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026000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任利军</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13947945566</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苏尼特左旗政务服务中心</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内蒙古自治区锡林郭勒盟苏尼特左旗满都拉图镇达日罕街18号</w:t>
      </w:r>
    </w:p>
    <w:p>
      <w:pPr>
        <w:pStyle w:val="null5"/>
      </w:pPr>
      <w:r>
        <w:rPr>
          <w:rFonts w:ascii="仿宋_GB2312" w:hAnsi="仿宋_GB2312" w:cs="仿宋_GB2312" w:eastAsia="仿宋_GB2312"/>
        </w:rPr>
        <w:t xml:space="preserve"> 邮编： </w:t>
      </w:r>
      <w:r>
        <w:rPr>
          <w:rFonts w:ascii="仿宋_GB2312" w:hAnsi="仿宋_GB2312" w:cs="仿宋_GB2312" w:eastAsia="仿宋_GB2312"/>
        </w:rPr>
        <w:t>011300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达布希呼</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15147964144</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甲方按照评审报告推荐的顺序确认中标（成交）供应商。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代理服务费用收取对象：采购人</w:t>
            </w:r>
          </w:p>
          <w:p>
            <w:pPr>
              <w:pStyle w:val="null5"/>
              <w:jc w:val="left"/>
            </w:pPr>
            <w:r>
              <w:rPr>
                <w:rFonts w:ascii="仿宋_GB2312" w:hAnsi="仿宋_GB2312" w:cs="仿宋_GB2312" w:eastAsia="仿宋_GB2312"/>
              </w:rPr>
              <w:t>代理服务费收费标准：根据国家现行取费政策，取费标准依据《内蒙古自治区建设工程招标代理服务收费指导意见》（内工建协[2022]34号）文件标准确定代理服务费金额</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采购包1：不属于专门面向中小企业采购。</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本项目可兼投1包，本项目可兼中1包</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苏尼特左旗政务服务中心</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内蒙古誉峰工程项目管理有限公司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政府采购购买服务设立政务服务岗位不低于28名，每年预算投入政府购买服务费用240万元。</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在签订合同后10日历天内完成项目团队的组建、培训及进驻政务服务等工作。</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采购单位指定地点</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1、签订合同，按照合同约定提供政务服务，达到付款条件起30日，支付合同总金额的50.00%</w:t>
            </w:r>
          </w:p>
          <w:p>
            <w:pPr>
              <w:pStyle w:val="null5"/>
              <w:jc w:val="left"/>
            </w:pPr>
            <w:r>
              <w:rPr>
                <w:rFonts w:ascii="仿宋_GB2312" w:hAnsi="仿宋_GB2312" w:cs="仿宋_GB2312" w:eastAsia="仿宋_GB2312"/>
              </w:rPr>
              <w:t>2、按照合同约定提供政务服务按照合同约定提供政务服务，10月1日之前，达到付款条件起99日，支付合同总金额的40.00%</w:t>
            </w:r>
          </w:p>
          <w:p>
            <w:pPr>
              <w:pStyle w:val="null5"/>
              <w:jc w:val="left"/>
            </w:pPr>
            <w:r>
              <w:rPr>
                <w:rFonts w:ascii="仿宋_GB2312" w:hAnsi="仿宋_GB2312" w:cs="仿宋_GB2312" w:eastAsia="仿宋_GB2312"/>
              </w:rPr>
              <w:t>3、合同期满，经年度考核验收合格后，达到付款条件起30日，支付合同总金额的10.00%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标的名称：苏尼特左旗政务服务综合窗口数字化运营项目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ind w:firstLine="482"/>
              <w:jc w:val="both"/>
            </w:pPr>
            <w:r>
              <w:rPr>
                <w:rFonts w:ascii="仿宋_GB2312" w:hAnsi="仿宋_GB2312" w:cs="仿宋_GB2312" w:eastAsia="仿宋_GB2312"/>
                <w:sz w:val="24"/>
                <w:b/>
                <w:color w:val="0000FF"/>
              </w:rPr>
              <w:t>一、政府购买</w:t>
            </w:r>
            <w:r>
              <w:rPr>
                <w:rFonts w:ascii="仿宋_GB2312" w:hAnsi="仿宋_GB2312" w:cs="仿宋_GB2312" w:eastAsia="仿宋_GB2312"/>
                <w:sz w:val="24"/>
                <w:b/>
                <w:color w:val="0000FF"/>
              </w:rPr>
              <w:t>服务模式</w:t>
            </w:r>
            <w:r>
              <w:rPr>
                <w:rFonts w:ascii="仿宋_GB2312" w:hAnsi="仿宋_GB2312" w:cs="仿宋_GB2312" w:eastAsia="仿宋_GB2312"/>
                <w:sz w:val="24"/>
                <w:b/>
                <w:color w:val="0000FF"/>
              </w:rPr>
              <w:t>：</w:t>
            </w:r>
          </w:p>
          <w:p>
            <w:pPr>
              <w:pStyle w:val="null5"/>
              <w:ind w:firstLine="482"/>
              <w:jc w:val="both"/>
            </w:pPr>
            <w:r>
              <w:rPr>
                <w:rFonts w:ascii="仿宋_GB2312" w:hAnsi="仿宋_GB2312" w:cs="仿宋_GB2312" w:eastAsia="仿宋_GB2312"/>
                <w:sz w:val="24"/>
                <w:b/>
                <w:color w:val="0000FF"/>
              </w:rPr>
              <w:t>1.</w:t>
            </w:r>
            <w:r>
              <w:rPr>
                <w:rFonts w:ascii="仿宋_GB2312" w:hAnsi="仿宋_GB2312" w:cs="仿宋_GB2312" w:eastAsia="仿宋_GB2312"/>
                <w:sz w:val="24"/>
                <w:b/>
                <w:color w:val="0000FF"/>
              </w:rPr>
              <w:t>深化大综合模式</w:t>
            </w:r>
          </w:p>
          <w:p>
            <w:pPr>
              <w:pStyle w:val="null5"/>
              <w:ind w:firstLine="480"/>
              <w:jc w:val="both"/>
            </w:pPr>
            <w:r>
              <w:rPr>
                <w:rFonts w:ascii="仿宋_GB2312" w:hAnsi="仿宋_GB2312" w:cs="仿宋_GB2312" w:eastAsia="仿宋_GB2312"/>
                <w:sz w:val="24"/>
                <w:color w:val="0000FF"/>
              </w:rPr>
              <w:t>在当前综窗改革的基础上，深化无差别综合受理的</w:t>
            </w:r>
            <w:r>
              <w:rPr>
                <w:rFonts w:ascii="仿宋_GB2312" w:hAnsi="仿宋_GB2312" w:cs="仿宋_GB2312" w:eastAsia="仿宋_GB2312"/>
                <w:sz w:val="24"/>
                <w:color w:val="0000FF"/>
              </w:rPr>
              <w:t>“1+4”政务服务模式，进一步提升政务服务大厅一窗受理能力，大幅提高服务效率，切实做到受审分离，确保审批过程公开透明、公平公正。</w:t>
            </w:r>
          </w:p>
          <w:p>
            <w:pPr>
              <w:pStyle w:val="null5"/>
              <w:ind w:firstLine="482"/>
              <w:jc w:val="both"/>
            </w:pPr>
            <w:r>
              <w:rPr>
                <w:rFonts w:ascii="仿宋_GB2312" w:hAnsi="仿宋_GB2312" w:cs="仿宋_GB2312" w:eastAsia="仿宋_GB2312"/>
                <w:sz w:val="24"/>
                <w:b/>
                <w:color w:val="0000FF"/>
              </w:rPr>
              <w:t>2.运</w:t>
            </w:r>
            <w:r>
              <w:rPr>
                <w:rFonts w:ascii="仿宋_GB2312" w:hAnsi="仿宋_GB2312" w:cs="仿宋_GB2312" w:eastAsia="仿宋_GB2312"/>
                <w:sz w:val="24"/>
                <w:b/>
                <w:color w:val="0000FF"/>
              </w:rPr>
              <w:t>行高效化</w:t>
            </w:r>
          </w:p>
          <w:p>
            <w:pPr>
              <w:pStyle w:val="null5"/>
              <w:ind w:firstLine="480"/>
              <w:jc w:val="both"/>
            </w:pPr>
            <w:r>
              <w:rPr>
                <w:rFonts w:ascii="仿宋_GB2312" w:hAnsi="仿宋_GB2312" w:cs="仿宋_GB2312" w:eastAsia="仿宋_GB2312"/>
                <w:sz w:val="24"/>
                <w:color w:val="0000FF"/>
              </w:rPr>
              <w:t>窗口服务团队统一招聘、统一管理、统一培训，实现从</w:t>
            </w:r>
            <w:r>
              <w:rPr>
                <w:rFonts w:ascii="仿宋_GB2312" w:hAnsi="仿宋_GB2312" w:cs="仿宋_GB2312" w:eastAsia="仿宋_GB2312"/>
                <w:sz w:val="24"/>
                <w:color w:val="0000FF"/>
              </w:rPr>
              <w:t>“专科医生”到“全科医生”的转变，既解决群众多头跑的问题，又解决窗口分设而造成的“忙闲不均”、办事效率不高等问题。</w:t>
            </w:r>
          </w:p>
          <w:p>
            <w:pPr>
              <w:pStyle w:val="null5"/>
              <w:ind w:firstLine="482"/>
              <w:jc w:val="both"/>
            </w:pPr>
            <w:r>
              <w:rPr>
                <w:rFonts w:ascii="仿宋_GB2312" w:hAnsi="仿宋_GB2312" w:cs="仿宋_GB2312" w:eastAsia="仿宋_GB2312"/>
                <w:sz w:val="24"/>
                <w:b/>
                <w:color w:val="0000FF"/>
              </w:rPr>
              <w:t>3.管</w:t>
            </w:r>
            <w:r>
              <w:rPr>
                <w:rFonts w:ascii="仿宋_GB2312" w:hAnsi="仿宋_GB2312" w:cs="仿宋_GB2312" w:eastAsia="仿宋_GB2312"/>
                <w:sz w:val="24"/>
                <w:b/>
                <w:color w:val="0000FF"/>
              </w:rPr>
              <w:t>理数字化</w:t>
            </w:r>
          </w:p>
          <w:p>
            <w:pPr>
              <w:pStyle w:val="null5"/>
              <w:ind w:firstLine="480"/>
              <w:jc w:val="both"/>
            </w:pPr>
            <w:r>
              <w:rPr>
                <w:rFonts w:ascii="仿宋_GB2312" w:hAnsi="仿宋_GB2312" w:cs="仿宋_GB2312" w:eastAsia="仿宋_GB2312"/>
                <w:sz w:val="24"/>
                <w:color w:val="0000FF"/>
              </w:rPr>
              <w:t>树立</w:t>
            </w:r>
            <w:r>
              <w:rPr>
                <w:rFonts w:ascii="仿宋_GB2312" w:hAnsi="仿宋_GB2312" w:cs="仿宋_GB2312" w:eastAsia="仿宋_GB2312"/>
                <w:sz w:val="24"/>
                <w:color w:val="0000FF"/>
              </w:rPr>
              <w:t>“数字化运管+效能监察”理念，充分利用数据进行现场管理和业务管理，为企业群众提供线上线下统一、服务标准统一、服务品质统一、品牌形象统一的政务服务。</w:t>
            </w:r>
          </w:p>
          <w:p>
            <w:pPr>
              <w:pStyle w:val="null5"/>
              <w:ind w:firstLine="482"/>
              <w:jc w:val="both"/>
            </w:pPr>
            <w:r>
              <w:rPr>
                <w:rFonts w:ascii="仿宋_GB2312" w:hAnsi="仿宋_GB2312" w:cs="仿宋_GB2312" w:eastAsia="仿宋_GB2312"/>
                <w:sz w:val="24"/>
                <w:b/>
                <w:color w:val="0000FF"/>
              </w:rPr>
              <w:t>4.创</w:t>
            </w:r>
            <w:r>
              <w:rPr>
                <w:rFonts w:ascii="仿宋_GB2312" w:hAnsi="仿宋_GB2312" w:cs="仿宋_GB2312" w:eastAsia="仿宋_GB2312"/>
                <w:sz w:val="24"/>
                <w:b/>
                <w:color w:val="0000FF"/>
              </w:rPr>
              <w:t>新数据化</w:t>
            </w:r>
          </w:p>
          <w:p>
            <w:pPr>
              <w:pStyle w:val="null5"/>
              <w:ind w:firstLine="480"/>
              <w:jc w:val="both"/>
            </w:pPr>
            <w:r>
              <w:rPr>
                <w:rFonts w:ascii="仿宋_GB2312" w:hAnsi="仿宋_GB2312" w:cs="仿宋_GB2312" w:eastAsia="仿宋_GB2312"/>
                <w:sz w:val="24"/>
                <w:color w:val="0000FF"/>
              </w:rPr>
              <w:t>结合业务系统数据，排查存在的问题和不足，从数据角度，提出改进措施，有效识别办事多次跑动现象和多事联办需求，精准落实群众办事</w:t>
            </w:r>
            <w:r>
              <w:rPr>
                <w:rFonts w:ascii="仿宋_GB2312" w:hAnsi="仿宋_GB2312" w:cs="仿宋_GB2312" w:eastAsia="仿宋_GB2312"/>
                <w:sz w:val="24"/>
                <w:color w:val="0000FF"/>
              </w:rPr>
              <w:t>“最多跑一次”。</w:t>
            </w:r>
          </w:p>
          <w:p>
            <w:pPr>
              <w:pStyle w:val="null5"/>
              <w:ind w:firstLine="482"/>
              <w:jc w:val="both"/>
            </w:pPr>
            <w:r>
              <w:rPr>
                <w:rFonts w:ascii="仿宋_GB2312" w:hAnsi="仿宋_GB2312" w:cs="仿宋_GB2312" w:eastAsia="仿宋_GB2312"/>
                <w:sz w:val="24"/>
                <w:b/>
                <w:color w:val="0000FF"/>
              </w:rPr>
              <w:t>5.</w:t>
            </w:r>
            <w:r>
              <w:rPr>
                <w:rFonts w:ascii="仿宋_GB2312" w:hAnsi="仿宋_GB2312" w:cs="仿宋_GB2312" w:eastAsia="仿宋_GB2312"/>
                <w:sz w:val="24"/>
                <w:b/>
                <w:color w:val="0000FF"/>
              </w:rPr>
              <w:t>服务前置化</w:t>
            </w:r>
          </w:p>
          <w:p>
            <w:pPr>
              <w:pStyle w:val="null5"/>
              <w:ind w:firstLine="480"/>
              <w:jc w:val="both"/>
            </w:pPr>
            <w:r>
              <w:rPr>
                <w:rFonts w:ascii="仿宋_GB2312" w:hAnsi="仿宋_GB2312" w:cs="仿宋_GB2312" w:eastAsia="仿宋_GB2312"/>
                <w:sz w:val="24"/>
                <w:color w:val="0000FF"/>
              </w:rPr>
              <w:t>采用</w:t>
            </w:r>
            <w:r>
              <w:rPr>
                <w:rFonts w:ascii="仿宋_GB2312" w:hAnsi="仿宋_GB2312" w:cs="仿宋_GB2312" w:eastAsia="仿宋_GB2312"/>
                <w:sz w:val="24"/>
                <w:color w:val="0000FF"/>
              </w:rPr>
              <w:t>“大综窗+前置服务”的运行模式，探索多渠道的前置服务体系，为群众提供更标准、更集成、更主动、更便捷的政务服务体验，切实提升网办率，推动落实“高效办成一件事”。</w:t>
            </w:r>
          </w:p>
          <w:p>
            <w:pPr>
              <w:pStyle w:val="null5"/>
              <w:ind w:firstLine="482"/>
              <w:jc w:val="both"/>
            </w:pPr>
            <w:r>
              <w:rPr>
                <w:rFonts w:ascii="仿宋_GB2312" w:hAnsi="仿宋_GB2312" w:cs="仿宋_GB2312" w:eastAsia="仿宋_GB2312"/>
                <w:sz w:val="24"/>
                <w:b/>
                <w:color w:val="0000FF"/>
              </w:rPr>
              <w:t>6.</w:t>
            </w:r>
            <w:r>
              <w:rPr>
                <w:rFonts w:ascii="仿宋_GB2312" w:hAnsi="仿宋_GB2312" w:cs="仿宋_GB2312" w:eastAsia="仿宋_GB2312"/>
                <w:sz w:val="24"/>
                <w:b/>
                <w:color w:val="0000FF"/>
              </w:rPr>
              <w:t>办事便利化</w:t>
            </w:r>
          </w:p>
          <w:p>
            <w:pPr>
              <w:pStyle w:val="null5"/>
              <w:ind w:firstLine="480"/>
              <w:jc w:val="both"/>
            </w:pPr>
            <w:r>
              <w:rPr>
                <w:rFonts w:ascii="仿宋_GB2312" w:hAnsi="仿宋_GB2312" w:cs="仿宋_GB2312" w:eastAsia="仿宋_GB2312"/>
                <w:sz w:val="24"/>
                <w:color w:val="0000FF"/>
              </w:rPr>
              <w:t>以市场主体和办事群众</w:t>
            </w:r>
            <w:r>
              <w:rPr>
                <w:rFonts w:ascii="仿宋_GB2312" w:hAnsi="仿宋_GB2312" w:cs="仿宋_GB2312" w:eastAsia="仿宋_GB2312"/>
                <w:sz w:val="24"/>
                <w:color w:val="0000FF"/>
              </w:rPr>
              <w:t>“少填少带少做少走快办”（四少一快）为目标，持续深化政务服务便利化改革，切实提升办事体验感、满意度、便利度。</w:t>
            </w:r>
          </w:p>
          <w:p>
            <w:pPr>
              <w:pStyle w:val="null5"/>
              <w:ind w:firstLine="482"/>
              <w:jc w:val="left"/>
            </w:pPr>
            <w:r>
              <w:rPr>
                <w:rFonts w:ascii="仿宋_GB2312" w:hAnsi="仿宋_GB2312" w:cs="仿宋_GB2312" w:eastAsia="仿宋_GB2312"/>
                <w:sz w:val="24"/>
                <w:b/>
                <w:color w:val="0000FF"/>
              </w:rPr>
              <w:t xml:space="preserve"> </w:t>
            </w:r>
            <w:r>
              <w:rPr>
                <w:rFonts w:ascii="仿宋_GB2312" w:hAnsi="仿宋_GB2312" w:cs="仿宋_GB2312" w:eastAsia="仿宋_GB2312"/>
                <w:sz w:val="24"/>
                <w:b/>
                <w:color w:val="0000FF"/>
              </w:rPr>
              <w:t>二、</w:t>
            </w:r>
            <w:r>
              <w:rPr>
                <w:rFonts w:ascii="仿宋_GB2312" w:hAnsi="仿宋_GB2312" w:cs="仿宋_GB2312" w:eastAsia="仿宋_GB2312"/>
                <w:sz w:val="24"/>
                <w:b/>
                <w:color w:val="0000FF"/>
              </w:rPr>
              <w:t>采购内容及服务要求</w:t>
            </w:r>
          </w:p>
          <w:p>
            <w:pPr>
              <w:pStyle w:val="null5"/>
              <w:ind w:firstLine="480"/>
              <w:jc w:val="left"/>
            </w:pPr>
            <w:r>
              <w:rPr>
                <w:rFonts w:ascii="仿宋_GB2312" w:hAnsi="仿宋_GB2312" w:cs="仿宋_GB2312" w:eastAsia="仿宋_GB2312"/>
                <w:sz w:val="24"/>
                <w:color w:val="0000FF"/>
              </w:rPr>
              <w:t>（一）以</w:t>
            </w:r>
            <w:r>
              <w:rPr>
                <w:rFonts w:ascii="仿宋_GB2312" w:hAnsi="仿宋_GB2312" w:cs="仿宋_GB2312" w:eastAsia="仿宋_GB2312"/>
                <w:sz w:val="24"/>
                <w:color w:val="0000FF"/>
              </w:rPr>
              <w:t>“高效办成一件事”为目标，实施“综合一窗</w:t>
            </w:r>
            <w:r>
              <w:rPr>
                <w:rFonts w:ascii="仿宋_GB2312" w:hAnsi="仿宋_GB2312" w:cs="仿宋_GB2312" w:eastAsia="仿宋_GB2312"/>
                <w:sz w:val="24"/>
                <w:color w:val="0000FF"/>
              </w:rPr>
              <w:t>”</w:t>
            </w:r>
            <w:r>
              <w:rPr>
                <w:rFonts w:ascii="仿宋_GB2312" w:hAnsi="仿宋_GB2312" w:cs="仿宋_GB2312" w:eastAsia="仿宋_GB2312"/>
                <w:sz w:val="24"/>
                <w:color w:val="0000FF"/>
              </w:rPr>
              <w:t>政务服务改革，</w:t>
            </w:r>
            <w:r>
              <w:rPr>
                <w:rFonts w:ascii="仿宋_GB2312" w:hAnsi="仿宋_GB2312" w:cs="仿宋_GB2312" w:eastAsia="仿宋_GB2312"/>
                <w:sz w:val="24"/>
                <w:color w:val="0000FF"/>
              </w:rPr>
              <w:t>组建综合受理和辅助业务办理团队，负责</w:t>
            </w:r>
            <w:r>
              <w:rPr>
                <w:rFonts w:ascii="仿宋_GB2312" w:hAnsi="仿宋_GB2312" w:cs="仿宋_GB2312" w:eastAsia="仿宋_GB2312"/>
                <w:sz w:val="24"/>
                <w:color w:val="0000FF"/>
              </w:rPr>
              <w:t>“综合一窗受理”工作的具体管理和</w:t>
            </w:r>
            <w:r>
              <w:rPr>
                <w:rFonts w:ascii="仿宋_GB2312" w:hAnsi="仿宋_GB2312" w:cs="仿宋_GB2312" w:eastAsia="仿宋_GB2312"/>
                <w:sz w:val="24"/>
                <w:color w:val="0000FF"/>
              </w:rPr>
              <w:t>组织</w:t>
            </w:r>
            <w:r>
              <w:rPr>
                <w:rFonts w:ascii="仿宋_GB2312" w:hAnsi="仿宋_GB2312" w:cs="仿宋_GB2312" w:eastAsia="仿宋_GB2312"/>
                <w:sz w:val="24"/>
                <w:color w:val="0000FF"/>
              </w:rPr>
              <w:t>落实，</w:t>
            </w:r>
            <w:r>
              <w:rPr>
                <w:rFonts w:ascii="仿宋_GB2312" w:hAnsi="仿宋_GB2312" w:cs="仿宋_GB2312" w:eastAsia="仿宋_GB2312"/>
                <w:sz w:val="24"/>
                <w:color w:val="0000FF"/>
              </w:rPr>
              <w:t>实现综合窗口业务办理</w:t>
            </w:r>
            <w:r>
              <w:rPr>
                <w:rFonts w:ascii="仿宋_GB2312" w:hAnsi="仿宋_GB2312" w:cs="仿宋_GB2312" w:eastAsia="仿宋_GB2312"/>
                <w:sz w:val="24"/>
                <w:color w:val="0000FF"/>
              </w:rPr>
              <w:t>标准化、管理制度化、运营规范化。</w:t>
            </w:r>
          </w:p>
          <w:p>
            <w:pPr>
              <w:pStyle w:val="null5"/>
              <w:ind w:firstLine="480"/>
              <w:jc w:val="left"/>
            </w:pPr>
            <w:r>
              <w:rPr>
                <w:rFonts w:ascii="仿宋_GB2312" w:hAnsi="仿宋_GB2312" w:cs="仿宋_GB2312" w:eastAsia="仿宋_GB2312"/>
                <w:sz w:val="24"/>
                <w:color w:val="0000FF"/>
                <w:shd w:fill="FFFFFF" w:val="clear"/>
              </w:rPr>
              <w:t>1.“</w:t>
            </w:r>
            <w:r>
              <w:rPr>
                <w:rFonts w:ascii="仿宋_GB2312" w:hAnsi="仿宋_GB2312" w:cs="仿宋_GB2312" w:eastAsia="仿宋_GB2312"/>
                <w:sz w:val="24"/>
                <w:color w:val="0000FF"/>
                <w:shd w:fill="FFFFFF" w:val="clear"/>
              </w:rPr>
              <w:t>关联事项集成办</w:t>
            </w:r>
            <w:r>
              <w:rPr>
                <w:rFonts w:ascii="仿宋_GB2312" w:hAnsi="仿宋_GB2312" w:cs="仿宋_GB2312" w:eastAsia="仿宋_GB2312"/>
                <w:sz w:val="24"/>
                <w:color w:val="0000FF"/>
                <w:shd w:fill="FFFFFF" w:val="clear"/>
              </w:rPr>
              <w:t>”</w:t>
            </w:r>
            <w:r>
              <w:rPr>
                <w:rFonts w:ascii="仿宋_GB2312" w:hAnsi="仿宋_GB2312" w:cs="仿宋_GB2312" w:eastAsia="仿宋_GB2312"/>
                <w:sz w:val="24"/>
                <w:color w:val="0000FF"/>
                <w:shd w:fill="FFFFFF" w:val="clear"/>
              </w:rPr>
              <w:t>：</w:t>
            </w:r>
            <w:r>
              <w:rPr>
                <w:rFonts w:ascii="仿宋_GB2312" w:hAnsi="仿宋_GB2312" w:cs="仿宋_GB2312" w:eastAsia="仿宋_GB2312"/>
                <w:sz w:val="24"/>
                <w:color w:val="0000FF"/>
                <w:shd w:fill="FFFFFF" w:val="clear"/>
              </w:rPr>
              <w:t>设立</w:t>
            </w:r>
            <w:r>
              <w:rPr>
                <w:rFonts w:ascii="仿宋_GB2312" w:hAnsi="仿宋_GB2312" w:cs="仿宋_GB2312" w:eastAsia="仿宋_GB2312"/>
                <w:sz w:val="24"/>
                <w:color w:val="0000FF"/>
                <w:shd w:fill="FFFFFF" w:val="clear"/>
              </w:rPr>
              <w:t>“无差别受理”</w:t>
            </w:r>
            <w:r>
              <w:rPr>
                <w:rFonts w:ascii="仿宋_GB2312" w:hAnsi="仿宋_GB2312" w:cs="仿宋_GB2312" w:eastAsia="仿宋_GB2312"/>
                <w:sz w:val="24"/>
                <w:color w:val="0000FF"/>
                <w:shd w:fill="FFFFFF" w:val="clear"/>
              </w:rPr>
              <w:t>服务窗口，提供</w:t>
            </w:r>
            <w:r>
              <w:rPr>
                <w:rFonts w:ascii="仿宋_GB2312" w:hAnsi="仿宋_GB2312" w:cs="仿宋_GB2312" w:eastAsia="仿宋_GB2312"/>
                <w:sz w:val="24"/>
                <w:color w:val="0000FF"/>
                <w:shd w:fill="FFFFFF" w:val="clear"/>
              </w:rPr>
              <w:t>集成服务</w:t>
            </w:r>
            <w:r>
              <w:rPr>
                <w:rFonts w:ascii="仿宋_GB2312" w:hAnsi="仿宋_GB2312" w:cs="仿宋_GB2312" w:eastAsia="仿宋_GB2312"/>
                <w:sz w:val="24"/>
                <w:color w:val="0000FF"/>
                <w:shd w:fill="FFFFFF" w:val="clear"/>
              </w:rPr>
              <w:t>事项导办受理服务，将</w:t>
            </w:r>
            <w:r>
              <w:rPr>
                <w:rFonts w:ascii="仿宋_GB2312" w:hAnsi="仿宋_GB2312" w:cs="仿宋_GB2312" w:eastAsia="仿宋_GB2312"/>
                <w:sz w:val="24"/>
                <w:color w:val="0000FF"/>
                <w:shd w:fill="FFFFFF" w:val="clear"/>
              </w:rPr>
              <w:t>集成服务</w:t>
            </w:r>
            <w:r>
              <w:rPr>
                <w:rFonts w:ascii="仿宋_GB2312" w:hAnsi="仿宋_GB2312" w:cs="仿宋_GB2312" w:eastAsia="仿宋_GB2312"/>
                <w:sz w:val="24"/>
                <w:color w:val="0000FF"/>
                <w:shd w:fill="FFFFFF" w:val="clear"/>
              </w:rPr>
              <w:t>事项涉及的事项名称、办理方式、办理时间以及需要补正的材料等要素一次性告知办事群众，同时进行主题事项的受理工作，让企业群众</w:t>
            </w:r>
            <w:r>
              <w:rPr>
                <w:rFonts w:ascii="仿宋_GB2312" w:hAnsi="仿宋_GB2312" w:cs="仿宋_GB2312" w:eastAsia="仿宋_GB2312"/>
                <w:sz w:val="24"/>
                <w:color w:val="0000FF"/>
                <w:shd w:fill="FFFFFF" w:val="clear"/>
              </w:rPr>
              <w:t>“少跑腿”；</w:t>
            </w:r>
          </w:p>
          <w:p>
            <w:pPr>
              <w:pStyle w:val="null5"/>
              <w:ind w:firstLine="480"/>
              <w:jc w:val="left"/>
            </w:pPr>
            <w:r>
              <w:rPr>
                <w:rFonts w:ascii="仿宋_GB2312" w:hAnsi="仿宋_GB2312" w:cs="仿宋_GB2312" w:eastAsia="仿宋_GB2312"/>
                <w:sz w:val="24"/>
                <w:color w:val="0000FF"/>
                <w:shd w:fill="FFFFFF" w:val="clear"/>
              </w:rPr>
              <w:t>2.“</w:t>
            </w:r>
            <w:r>
              <w:rPr>
                <w:rFonts w:ascii="仿宋_GB2312" w:hAnsi="仿宋_GB2312" w:cs="仿宋_GB2312" w:eastAsia="仿宋_GB2312"/>
                <w:sz w:val="24"/>
                <w:color w:val="0000FF"/>
                <w:shd w:fill="FFFFFF" w:val="clear"/>
              </w:rPr>
              <w:t>容缺事项承诺办</w:t>
            </w:r>
            <w:r>
              <w:rPr>
                <w:rFonts w:ascii="仿宋_GB2312" w:hAnsi="仿宋_GB2312" w:cs="仿宋_GB2312" w:eastAsia="仿宋_GB2312"/>
                <w:sz w:val="24"/>
                <w:color w:val="0000FF"/>
                <w:shd w:fill="FFFFFF" w:val="clear"/>
              </w:rPr>
              <w:t>”：</w:t>
            </w:r>
            <w:r>
              <w:rPr>
                <w:rFonts w:ascii="仿宋_GB2312" w:hAnsi="仿宋_GB2312" w:cs="仿宋_GB2312" w:eastAsia="仿宋_GB2312"/>
                <w:sz w:val="24"/>
                <w:color w:val="0000FF"/>
                <w:shd w:fill="FFFFFF" w:val="clear"/>
              </w:rPr>
              <w:t>按照甲方梳理公布的容缺受理事项及告知承诺事项清单，采用申请材料后补或免交</w:t>
            </w:r>
            <w:r>
              <w:rPr>
                <w:rFonts w:ascii="仿宋_GB2312" w:hAnsi="仿宋_GB2312" w:cs="仿宋_GB2312" w:eastAsia="仿宋_GB2312"/>
                <w:sz w:val="24"/>
                <w:color w:val="0000FF"/>
                <w:shd w:fill="FFFFFF" w:val="clear"/>
              </w:rPr>
              <w:t>的方式</w:t>
            </w:r>
            <w:r>
              <w:rPr>
                <w:rFonts w:ascii="仿宋_GB2312" w:hAnsi="仿宋_GB2312" w:cs="仿宋_GB2312" w:eastAsia="仿宋_GB2312"/>
                <w:sz w:val="24"/>
                <w:color w:val="0000FF"/>
                <w:shd w:fill="FFFFFF" w:val="clear"/>
              </w:rPr>
              <w:t>，推行容缺事项承诺办服务；</w:t>
            </w:r>
          </w:p>
          <w:p>
            <w:pPr>
              <w:pStyle w:val="null5"/>
              <w:ind w:firstLine="480"/>
              <w:jc w:val="left"/>
            </w:pPr>
            <w:r>
              <w:rPr>
                <w:rFonts w:ascii="仿宋_GB2312" w:hAnsi="仿宋_GB2312" w:cs="仿宋_GB2312" w:eastAsia="仿宋_GB2312"/>
                <w:sz w:val="24"/>
                <w:color w:val="0000FF"/>
                <w:shd w:fill="FFFFFF" w:val="clear"/>
              </w:rPr>
              <w:t>3.“</w:t>
            </w:r>
            <w:r>
              <w:rPr>
                <w:rFonts w:ascii="仿宋_GB2312" w:hAnsi="仿宋_GB2312" w:cs="仿宋_GB2312" w:eastAsia="仿宋_GB2312"/>
                <w:sz w:val="24"/>
                <w:color w:val="0000FF"/>
                <w:shd w:fill="FFFFFF" w:val="clear"/>
              </w:rPr>
              <w:t>异地事项跨域办</w:t>
            </w:r>
            <w:r>
              <w:rPr>
                <w:rFonts w:ascii="仿宋_GB2312" w:hAnsi="仿宋_GB2312" w:cs="仿宋_GB2312" w:eastAsia="仿宋_GB2312"/>
                <w:sz w:val="24"/>
                <w:color w:val="0000FF"/>
                <w:shd w:fill="FFFFFF" w:val="clear"/>
              </w:rPr>
              <w:t>”：</w:t>
            </w:r>
            <w:r>
              <w:rPr>
                <w:rFonts w:ascii="仿宋_GB2312" w:hAnsi="仿宋_GB2312" w:cs="仿宋_GB2312" w:eastAsia="仿宋_GB2312"/>
                <w:sz w:val="24"/>
                <w:color w:val="0000FF"/>
                <w:shd w:fill="FFFFFF" w:val="clear"/>
              </w:rPr>
              <w:t>熟知跨域办事项清单，</w:t>
            </w:r>
            <w:r>
              <w:rPr>
                <w:rFonts w:ascii="仿宋_GB2312" w:hAnsi="仿宋_GB2312" w:cs="仿宋_GB2312" w:eastAsia="仿宋_GB2312"/>
                <w:sz w:val="24"/>
                <w:color w:val="0000FF"/>
                <w:shd w:fill="FFFFFF" w:val="clear"/>
              </w:rPr>
              <w:t>依托</w:t>
            </w:r>
            <w:r>
              <w:rPr>
                <w:rFonts w:ascii="仿宋_GB2312" w:hAnsi="仿宋_GB2312" w:cs="仿宋_GB2312" w:eastAsia="仿宋_GB2312"/>
                <w:sz w:val="24"/>
                <w:color w:val="0000FF"/>
                <w:shd w:fill="FFFFFF" w:val="clear"/>
              </w:rPr>
              <w:t>政务服务一体化平台，</w:t>
            </w:r>
            <w:r>
              <w:rPr>
                <w:rFonts w:ascii="仿宋_GB2312" w:hAnsi="仿宋_GB2312" w:cs="仿宋_GB2312" w:eastAsia="仿宋_GB2312"/>
                <w:sz w:val="24"/>
                <w:color w:val="0000FF"/>
                <w:shd w:fill="FFFFFF" w:val="clear"/>
              </w:rPr>
              <w:t>建立收件、办理两地窗口协同联动工作机制</w:t>
            </w:r>
            <w:r>
              <w:rPr>
                <w:rFonts w:ascii="仿宋_GB2312" w:hAnsi="仿宋_GB2312" w:cs="仿宋_GB2312" w:eastAsia="仿宋_GB2312"/>
                <w:sz w:val="24"/>
                <w:color w:val="0000FF"/>
                <w:shd w:fill="FFFFFF" w:val="clear"/>
              </w:rPr>
              <w:t>，</w:t>
            </w:r>
            <w:r>
              <w:rPr>
                <w:rFonts w:ascii="仿宋_GB2312" w:hAnsi="仿宋_GB2312" w:cs="仿宋_GB2312" w:eastAsia="仿宋_GB2312"/>
                <w:sz w:val="24"/>
                <w:color w:val="0000FF"/>
                <w:shd w:fill="FFFFFF" w:val="clear"/>
              </w:rPr>
              <w:t>实现异地事项一站式办理</w:t>
            </w:r>
            <w:r>
              <w:rPr>
                <w:rFonts w:ascii="仿宋_GB2312" w:hAnsi="仿宋_GB2312" w:cs="仿宋_GB2312" w:eastAsia="仿宋_GB2312"/>
                <w:sz w:val="24"/>
                <w:color w:val="0000FF"/>
                <w:shd w:fill="FFFFFF" w:val="clear"/>
              </w:rPr>
              <w:t>；</w:t>
            </w:r>
          </w:p>
          <w:p>
            <w:pPr>
              <w:pStyle w:val="null5"/>
              <w:ind w:firstLine="480"/>
              <w:jc w:val="left"/>
            </w:pPr>
            <w:r>
              <w:rPr>
                <w:rFonts w:ascii="仿宋_GB2312" w:hAnsi="仿宋_GB2312" w:cs="仿宋_GB2312" w:eastAsia="仿宋_GB2312"/>
                <w:sz w:val="24"/>
                <w:color w:val="0000FF"/>
                <w:shd w:fill="FFFFFF" w:val="clear"/>
              </w:rPr>
              <w:t>4.</w:t>
            </w:r>
            <w:r>
              <w:rPr>
                <w:rFonts w:ascii="仿宋_GB2312" w:hAnsi="仿宋_GB2312" w:cs="仿宋_GB2312" w:eastAsia="仿宋_GB2312"/>
                <w:sz w:val="24"/>
                <w:color w:val="0000FF"/>
                <w:shd w:fill="FFFFFF" w:val="clear"/>
              </w:rPr>
              <w:t>“</w:t>
            </w:r>
            <w:r>
              <w:rPr>
                <w:rFonts w:ascii="仿宋_GB2312" w:hAnsi="仿宋_GB2312" w:cs="仿宋_GB2312" w:eastAsia="仿宋_GB2312"/>
                <w:sz w:val="24"/>
                <w:color w:val="0000FF"/>
                <w:shd w:fill="FFFFFF" w:val="clear"/>
              </w:rPr>
              <w:t>企业服务暖心办</w:t>
            </w:r>
            <w:r>
              <w:rPr>
                <w:rFonts w:ascii="仿宋_GB2312" w:hAnsi="仿宋_GB2312" w:cs="仿宋_GB2312" w:eastAsia="仿宋_GB2312"/>
                <w:sz w:val="24"/>
                <w:color w:val="0000FF"/>
                <w:shd w:fill="FFFFFF" w:val="clear"/>
              </w:rPr>
              <w:t>”：</w:t>
            </w:r>
            <w:r>
              <w:rPr>
                <w:rFonts w:ascii="仿宋_GB2312" w:hAnsi="仿宋_GB2312" w:cs="仿宋_GB2312" w:eastAsia="仿宋_GB2312"/>
                <w:sz w:val="24"/>
                <w:color w:val="0000FF"/>
                <w:shd w:fill="FFFFFF" w:val="clear"/>
              </w:rPr>
              <w:t>依托企业服务专区，</w:t>
            </w:r>
            <w:r>
              <w:rPr>
                <w:rFonts w:ascii="仿宋_GB2312" w:hAnsi="仿宋_GB2312" w:cs="仿宋_GB2312" w:eastAsia="仿宋_GB2312"/>
                <w:sz w:val="24"/>
                <w:color w:val="0000FF"/>
                <w:shd w:fill="FFFFFF" w:val="clear"/>
              </w:rPr>
              <w:t>对</w:t>
            </w:r>
            <w:r>
              <w:rPr>
                <w:rFonts w:ascii="仿宋_GB2312" w:hAnsi="仿宋_GB2312" w:cs="仿宋_GB2312" w:eastAsia="仿宋_GB2312"/>
                <w:sz w:val="24"/>
                <w:color w:val="0000FF"/>
                <w:shd w:fill="FFFFFF" w:val="clear"/>
              </w:rPr>
              <w:t>甲方梳理公布</w:t>
            </w:r>
            <w:r>
              <w:rPr>
                <w:rFonts w:ascii="仿宋_GB2312" w:hAnsi="仿宋_GB2312" w:cs="仿宋_GB2312" w:eastAsia="仿宋_GB2312"/>
                <w:sz w:val="24"/>
                <w:color w:val="0000FF"/>
                <w:shd w:fill="FFFFFF" w:val="clear"/>
              </w:rPr>
              <w:t>的涉企事项提供预审、受理、帮办代办等服务。</w:t>
            </w:r>
          </w:p>
          <w:p>
            <w:pPr>
              <w:pStyle w:val="null5"/>
              <w:ind w:firstLine="480"/>
              <w:jc w:val="left"/>
            </w:pPr>
            <w:r>
              <w:rPr>
                <w:rFonts w:ascii="仿宋_GB2312" w:hAnsi="仿宋_GB2312" w:cs="仿宋_GB2312" w:eastAsia="仿宋_GB2312"/>
                <w:sz w:val="24"/>
                <w:color w:val="0000FF"/>
              </w:rPr>
              <w:t>（二）根据政务服务标准化的建设要求，科学规划窗口业务</w:t>
            </w:r>
            <w:r>
              <w:rPr>
                <w:rFonts w:ascii="仿宋_GB2312" w:hAnsi="仿宋_GB2312" w:cs="仿宋_GB2312" w:eastAsia="仿宋_GB2312"/>
                <w:sz w:val="24"/>
                <w:color w:val="0000FF"/>
              </w:rPr>
              <w:t>，</w:t>
            </w:r>
            <w:r>
              <w:rPr>
                <w:rFonts w:ascii="仿宋_GB2312" w:hAnsi="仿宋_GB2312" w:cs="仿宋_GB2312" w:eastAsia="仿宋_GB2312"/>
                <w:sz w:val="24"/>
                <w:color w:val="0000FF"/>
              </w:rPr>
              <w:t>合理设置窗口岗位，</w:t>
            </w:r>
            <w:r>
              <w:rPr>
                <w:rFonts w:ascii="仿宋_GB2312" w:hAnsi="仿宋_GB2312" w:cs="仿宋_GB2312" w:eastAsia="仿宋_GB2312"/>
                <w:sz w:val="24"/>
                <w:color w:val="0000FF"/>
              </w:rPr>
              <w:t>实施</w:t>
            </w:r>
            <w:r>
              <w:rPr>
                <w:rFonts w:ascii="仿宋_GB2312" w:hAnsi="仿宋_GB2312" w:cs="仿宋_GB2312" w:eastAsia="仿宋_GB2312"/>
                <w:sz w:val="24"/>
                <w:color w:val="0000FF"/>
              </w:rPr>
              <w:t>“一门”受理，</w:t>
            </w:r>
            <w:r>
              <w:rPr>
                <w:rFonts w:ascii="仿宋_GB2312" w:hAnsi="仿宋_GB2312" w:cs="仿宋_GB2312" w:eastAsia="仿宋_GB2312"/>
                <w:sz w:val="24"/>
                <w:color w:val="0000FF"/>
              </w:rPr>
              <w:t>“一窗式”服务，“一站式”办理，方便企业群众便捷办事，创新运营管理模式。</w:t>
            </w:r>
          </w:p>
          <w:p>
            <w:pPr>
              <w:pStyle w:val="null5"/>
              <w:ind w:firstLine="480"/>
              <w:jc w:val="left"/>
            </w:pPr>
            <w:r>
              <w:rPr>
                <w:rFonts w:ascii="仿宋_GB2312" w:hAnsi="仿宋_GB2312" w:cs="仿宋_GB2312" w:eastAsia="仿宋_GB2312"/>
                <w:sz w:val="24"/>
                <w:color w:val="0000FF"/>
              </w:rPr>
              <w:t>1.咨询引导服务。提供咨询服务，负责为企业群众提供政策法规、办事流程等咨询及办事引导服务</w:t>
            </w:r>
            <w:r>
              <w:rPr>
                <w:rFonts w:ascii="仿宋_GB2312" w:hAnsi="仿宋_GB2312" w:cs="仿宋_GB2312" w:eastAsia="仿宋_GB2312"/>
                <w:sz w:val="24"/>
                <w:color w:val="0000FF"/>
              </w:rPr>
              <w:t>，</w:t>
            </w:r>
            <w:r>
              <w:rPr>
                <w:rFonts w:ascii="仿宋_GB2312" w:hAnsi="仿宋_GB2312" w:cs="仿宋_GB2312" w:eastAsia="仿宋_GB2312"/>
                <w:sz w:val="24"/>
                <w:color w:val="0000FF"/>
              </w:rPr>
              <w:t>解答各类市场主体及办事群众有关许可事项、申请政务服务事项等方面问题</w:t>
            </w:r>
            <w:r>
              <w:rPr>
                <w:rFonts w:ascii="仿宋_GB2312" w:hAnsi="仿宋_GB2312" w:cs="仿宋_GB2312" w:eastAsia="仿宋_GB2312"/>
                <w:sz w:val="24"/>
                <w:color w:val="0000FF"/>
              </w:rPr>
              <w:t>，</w:t>
            </w:r>
            <w:r>
              <w:rPr>
                <w:rFonts w:ascii="仿宋_GB2312" w:hAnsi="仿宋_GB2312" w:cs="仿宋_GB2312" w:eastAsia="仿宋_GB2312"/>
                <w:sz w:val="24"/>
                <w:color w:val="0000FF"/>
              </w:rPr>
              <w:t>协助办事企业和群众进行咨询打（复）印、表格填写等，引导其到所需业务办理窗口等工作。</w:t>
            </w:r>
          </w:p>
          <w:p>
            <w:pPr>
              <w:pStyle w:val="null5"/>
              <w:ind w:firstLine="480"/>
              <w:jc w:val="left"/>
            </w:pPr>
            <w:r>
              <w:rPr>
                <w:rFonts w:ascii="仿宋_GB2312" w:hAnsi="仿宋_GB2312" w:cs="仿宋_GB2312" w:eastAsia="仿宋_GB2312"/>
                <w:sz w:val="24"/>
                <w:color w:val="0000FF"/>
              </w:rPr>
              <w:t>2.综合受理服务。综合窗口人员实现进厅事项“一窗受理”，按照收件（受理）标准和步骤进行收件（受理）服务，方便群众企业办事。日常管理过程中严格落实“办事公开、限时办结、一次告知、首问负责、责任追究”原则。</w:t>
            </w:r>
          </w:p>
          <w:p>
            <w:pPr>
              <w:pStyle w:val="null5"/>
              <w:ind w:firstLine="480"/>
              <w:jc w:val="left"/>
            </w:pPr>
            <w:r>
              <w:rPr>
                <w:rFonts w:ascii="仿宋_GB2312" w:hAnsi="仿宋_GB2312" w:cs="仿宋_GB2312" w:eastAsia="仿宋_GB2312"/>
                <w:sz w:val="24"/>
                <w:color w:val="0000FF"/>
              </w:rPr>
              <w:t>3.材料流转服务。不断优化内部流程，设置内部流转岗位，由专人进行窗口与后台的对接工作，负责</w:t>
            </w:r>
            <w:r>
              <w:rPr>
                <w:rFonts w:ascii="仿宋_GB2312" w:hAnsi="仿宋_GB2312" w:cs="仿宋_GB2312" w:eastAsia="仿宋_GB2312"/>
                <w:sz w:val="24"/>
                <w:color w:val="0000FF"/>
              </w:rPr>
              <w:t>企业群众申请</w:t>
            </w:r>
            <w:r>
              <w:rPr>
                <w:rFonts w:ascii="仿宋_GB2312" w:hAnsi="仿宋_GB2312" w:cs="仿宋_GB2312" w:eastAsia="仿宋_GB2312"/>
                <w:sz w:val="24"/>
                <w:color w:val="0000FF"/>
              </w:rPr>
              <w:t>材料的整理、交接、登记等工作。不断提升窗口接件速度，高效办结业务的同时，减少大厅人员聚集。通过前台综合窗口收件，后台按照</w:t>
            </w:r>
            <w:r>
              <w:rPr>
                <w:rFonts w:ascii="仿宋_GB2312" w:hAnsi="仿宋_GB2312" w:cs="仿宋_GB2312" w:eastAsia="仿宋_GB2312"/>
                <w:sz w:val="24"/>
                <w:color w:val="0000FF"/>
              </w:rPr>
              <w:t>“预审、流转”路径将材料进行流转审批。</w:t>
            </w:r>
          </w:p>
          <w:p>
            <w:pPr>
              <w:pStyle w:val="null5"/>
              <w:ind w:firstLine="480"/>
              <w:jc w:val="left"/>
            </w:pPr>
            <w:r>
              <w:rPr>
                <w:rFonts w:ascii="仿宋_GB2312" w:hAnsi="仿宋_GB2312" w:cs="仿宋_GB2312" w:eastAsia="仿宋_GB2312"/>
                <w:sz w:val="24"/>
                <w:color w:val="0000FF"/>
              </w:rPr>
              <w:t>4.统一出件服务。出件窗口主要负责提供：业务办理批准文件（含即办件和非即办件）的送达服务 。</w:t>
            </w:r>
          </w:p>
          <w:p>
            <w:pPr>
              <w:pStyle w:val="null5"/>
              <w:ind w:firstLine="480"/>
              <w:jc w:val="left"/>
            </w:pPr>
            <w:r>
              <w:rPr>
                <w:rFonts w:ascii="仿宋_GB2312" w:hAnsi="仿宋_GB2312" w:cs="仿宋_GB2312" w:eastAsia="仿宋_GB2312"/>
                <w:sz w:val="24"/>
                <w:color w:val="0000FF"/>
              </w:rPr>
              <w:t>5.帮办</w:t>
            </w:r>
            <w:r>
              <w:rPr>
                <w:rFonts w:ascii="仿宋_GB2312" w:hAnsi="仿宋_GB2312" w:cs="仿宋_GB2312" w:eastAsia="仿宋_GB2312"/>
                <w:sz w:val="24"/>
                <w:color w:val="0000FF"/>
              </w:rPr>
              <w:t>代</w:t>
            </w:r>
            <w:r>
              <w:rPr>
                <w:rFonts w:ascii="仿宋_GB2312" w:hAnsi="仿宋_GB2312" w:cs="仿宋_GB2312" w:eastAsia="仿宋_GB2312"/>
                <w:sz w:val="24"/>
                <w:color w:val="0000FF"/>
              </w:rPr>
              <w:t>办服务。提供帮办代办、指引帮扶、邮寄代发等多场景服务；引导、协助办事群众通过自助设备办理相关政务服务业务，如业务办理、咨询解答、材料初审，填表指导、打印复印等，</w:t>
            </w:r>
            <w:r>
              <w:rPr>
                <w:rFonts w:ascii="仿宋_GB2312" w:hAnsi="仿宋_GB2312" w:cs="仿宋_GB2312" w:eastAsia="仿宋_GB2312"/>
                <w:sz w:val="24"/>
                <w:color w:val="0000FF"/>
              </w:rPr>
              <w:t>协助</w:t>
            </w:r>
            <w:r>
              <w:rPr>
                <w:rFonts w:ascii="仿宋_GB2312" w:hAnsi="仿宋_GB2312" w:cs="仿宋_GB2312" w:eastAsia="仿宋_GB2312"/>
                <w:sz w:val="24"/>
                <w:color w:val="0000FF"/>
              </w:rPr>
              <w:t>自助区设备运行等。</w:t>
            </w:r>
          </w:p>
          <w:p>
            <w:pPr>
              <w:pStyle w:val="null5"/>
              <w:ind w:firstLine="480"/>
              <w:jc w:val="left"/>
            </w:pPr>
            <w:r>
              <w:rPr>
                <w:rFonts w:ascii="仿宋_GB2312" w:hAnsi="仿宋_GB2312" w:cs="仿宋_GB2312" w:eastAsia="仿宋_GB2312"/>
                <w:sz w:val="24"/>
                <w:color w:val="0000FF"/>
              </w:rPr>
              <w:t>6.爱心暖心服务。对老弱病残孕等行动不便的群体开辟“绿色通道”，启用“无障碍”设施设备，力所能及地提供特惠性服务，让其能尽快进行业务办理。</w:t>
            </w:r>
          </w:p>
          <w:p>
            <w:pPr>
              <w:pStyle w:val="null5"/>
              <w:ind w:firstLine="480"/>
              <w:jc w:val="left"/>
            </w:pPr>
            <w:r>
              <w:rPr>
                <w:rFonts w:ascii="仿宋_GB2312" w:hAnsi="仿宋_GB2312" w:cs="仿宋_GB2312" w:eastAsia="仿宋_GB2312"/>
                <w:sz w:val="24"/>
                <w:color w:val="0000FF"/>
              </w:rPr>
              <w:t>7.“办不成事”反映服务。汇总、记录、</w:t>
            </w:r>
            <w:r>
              <w:rPr>
                <w:rFonts w:ascii="仿宋_GB2312" w:hAnsi="仿宋_GB2312" w:cs="仿宋_GB2312" w:eastAsia="仿宋_GB2312"/>
                <w:sz w:val="24"/>
                <w:color w:val="0000FF"/>
              </w:rPr>
              <w:t>反馈</w:t>
            </w:r>
            <w:r>
              <w:rPr>
                <w:rFonts w:ascii="仿宋_GB2312" w:hAnsi="仿宋_GB2312" w:cs="仿宋_GB2312" w:eastAsia="仿宋_GB2312"/>
                <w:sz w:val="24"/>
                <w:color w:val="0000FF"/>
              </w:rPr>
              <w:t>、群众反映未能实现成功受理、成功审批或群众多次到大厅未能解决问题等，以畅通企业、群众反映问题渠道，提高办事效率。</w:t>
            </w:r>
          </w:p>
          <w:p>
            <w:pPr>
              <w:pStyle w:val="null5"/>
              <w:ind w:firstLine="480"/>
              <w:jc w:val="left"/>
            </w:pPr>
            <w:r>
              <w:rPr>
                <w:rFonts w:ascii="仿宋_GB2312" w:hAnsi="仿宋_GB2312" w:cs="仿宋_GB2312" w:eastAsia="仿宋_GB2312"/>
                <w:sz w:val="24"/>
                <w:color w:val="0000FF"/>
              </w:rPr>
              <w:t>8</w:t>
            </w:r>
            <w:r>
              <w:rPr>
                <w:rFonts w:ascii="仿宋_GB2312" w:hAnsi="仿宋_GB2312" w:cs="仿宋_GB2312" w:eastAsia="仿宋_GB2312"/>
                <w:sz w:val="24"/>
                <w:color w:val="0000FF"/>
              </w:rPr>
              <w:t xml:space="preserve">.延时服务。按照《内蒙古自治区政务服务局关于进一步规范全区各级政务服务中心延时服务工作的通知》要求，实行周六、周日上午固定坐班延时服务，严格落实首问负责，一次性告知制度，确保服务不减，标准不降。  </w:t>
            </w:r>
          </w:p>
          <w:p>
            <w:pPr>
              <w:pStyle w:val="null5"/>
              <w:ind w:firstLine="480"/>
              <w:jc w:val="left"/>
            </w:pPr>
            <w:r>
              <w:rPr>
                <w:rFonts w:ascii="仿宋_GB2312" w:hAnsi="仿宋_GB2312" w:cs="仿宋_GB2312" w:eastAsia="仿宋_GB2312"/>
                <w:sz w:val="24"/>
                <w:color w:val="0000FF"/>
              </w:rPr>
              <w:t>9</w:t>
            </w:r>
            <w:r>
              <w:rPr>
                <w:rFonts w:ascii="仿宋_GB2312" w:hAnsi="仿宋_GB2312" w:cs="仿宋_GB2312" w:eastAsia="仿宋_GB2312"/>
                <w:sz w:val="24"/>
                <w:color w:val="0000FF"/>
              </w:rPr>
              <w:t>.全面提升</w:t>
            </w:r>
            <w:r>
              <w:rPr>
                <w:rFonts w:ascii="仿宋_GB2312" w:hAnsi="仿宋_GB2312" w:cs="仿宋_GB2312" w:eastAsia="仿宋_GB2312"/>
                <w:sz w:val="24"/>
                <w:color w:val="0000FF"/>
              </w:rPr>
              <w:t>综合</w:t>
            </w:r>
            <w:r>
              <w:rPr>
                <w:rFonts w:ascii="仿宋_GB2312" w:hAnsi="仿宋_GB2312" w:cs="仿宋_GB2312" w:eastAsia="仿宋_GB2312"/>
                <w:sz w:val="24"/>
                <w:color w:val="0000FF"/>
              </w:rPr>
              <w:t>窗口各项业务指标水平，以及协助政务服务中心完成一些其他临时性工作。</w:t>
            </w:r>
          </w:p>
          <w:p>
            <w:pPr>
              <w:pStyle w:val="null5"/>
              <w:ind w:firstLine="480"/>
              <w:jc w:val="left"/>
            </w:pPr>
            <w:r>
              <w:rPr>
                <w:rFonts w:ascii="仿宋_GB2312" w:hAnsi="仿宋_GB2312" w:cs="仿宋_GB2312" w:eastAsia="仿宋_GB2312"/>
                <w:sz w:val="24"/>
                <w:color w:val="0000FF"/>
              </w:rPr>
              <w:t>（三）提供多维度的培训服务，拟定培训计划，编写培训教材，每月针对相关政策及专业知识组织业务</w:t>
            </w:r>
            <w:r>
              <w:rPr>
                <w:rFonts w:ascii="仿宋_GB2312" w:hAnsi="仿宋_GB2312" w:cs="仿宋_GB2312" w:eastAsia="仿宋_GB2312"/>
                <w:sz w:val="24"/>
                <w:color w:val="0000FF"/>
              </w:rPr>
              <w:t>人员</w:t>
            </w:r>
            <w:r>
              <w:rPr>
                <w:rFonts w:ascii="仿宋_GB2312" w:hAnsi="仿宋_GB2312" w:cs="仿宋_GB2312" w:eastAsia="仿宋_GB2312"/>
                <w:sz w:val="24"/>
                <w:color w:val="0000FF"/>
              </w:rPr>
              <w:t>学习；每年针对行为规范、服务礼仪、心理辅导等开展专题培训工作，做到服务效率、服务质量、服务方式的全面提升。</w:t>
            </w:r>
          </w:p>
          <w:p>
            <w:pPr>
              <w:pStyle w:val="null5"/>
              <w:ind w:firstLine="480"/>
              <w:jc w:val="left"/>
            </w:pPr>
            <w:r>
              <w:rPr>
                <w:rFonts w:ascii="仿宋_GB2312" w:hAnsi="仿宋_GB2312" w:cs="仿宋_GB2312" w:eastAsia="仿宋_GB2312"/>
                <w:sz w:val="24"/>
                <w:color w:val="0000FF"/>
              </w:rPr>
              <w:t>（四）结合实际制定</w:t>
            </w:r>
            <w:r>
              <w:rPr>
                <w:rFonts w:ascii="仿宋_GB2312" w:hAnsi="仿宋_GB2312" w:cs="仿宋_GB2312" w:eastAsia="仿宋_GB2312"/>
                <w:sz w:val="24"/>
                <w:color w:val="0000FF"/>
              </w:rPr>
              <w:t>“外包服务绩效管理监管评价细则”，对综合窗口人员进行监督评价，采用多种形式监察外包服务的服务质量、服务效能以及重点工作落实情况，不断提升综窗工作人员的服务意识、行为规范及业务能力，形成良好的争先评优氛围，不断提升群众的满意度。</w:t>
            </w:r>
          </w:p>
          <w:p>
            <w:pPr>
              <w:pStyle w:val="null5"/>
              <w:ind w:firstLine="480"/>
              <w:jc w:val="left"/>
            </w:pPr>
            <w:r>
              <w:rPr>
                <w:rFonts w:ascii="仿宋_GB2312" w:hAnsi="仿宋_GB2312" w:cs="仿宋_GB2312" w:eastAsia="仿宋_GB2312"/>
                <w:sz w:val="24"/>
                <w:color w:val="0000FF"/>
              </w:rPr>
              <w:t>（五）能够提供政务服务大厅对外宣传服务，</w:t>
            </w:r>
            <w:r>
              <w:rPr>
                <w:rFonts w:ascii="仿宋_GB2312" w:hAnsi="仿宋_GB2312" w:cs="仿宋_GB2312" w:eastAsia="仿宋_GB2312"/>
                <w:sz w:val="24"/>
                <w:color w:val="0000FF"/>
              </w:rPr>
              <w:t>积极做好</w:t>
            </w:r>
            <w:r>
              <w:rPr>
                <w:rFonts w:ascii="仿宋_GB2312" w:hAnsi="仿宋_GB2312" w:cs="仿宋_GB2312" w:eastAsia="仿宋_GB2312"/>
                <w:sz w:val="24"/>
                <w:color w:val="0000FF"/>
              </w:rPr>
              <w:t>大厅参观学习的讲解展示、来访接待、参观</w:t>
            </w:r>
            <w:r>
              <w:rPr>
                <w:rFonts w:ascii="仿宋_GB2312" w:hAnsi="仿宋_GB2312" w:cs="仿宋_GB2312" w:eastAsia="仿宋_GB2312"/>
                <w:sz w:val="24"/>
                <w:color w:val="0000FF"/>
              </w:rPr>
              <w:t>学习</w:t>
            </w:r>
            <w:r>
              <w:rPr>
                <w:rFonts w:ascii="仿宋_GB2312" w:hAnsi="仿宋_GB2312" w:cs="仿宋_GB2312" w:eastAsia="仿宋_GB2312"/>
                <w:sz w:val="24"/>
                <w:color w:val="0000FF"/>
              </w:rPr>
              <w:t>、</w:t>
            </w:r>
            <w:r>
              <w:rPr>
                <w:rFonts w:ascii="仿宋_GB2312" w:hAnsi="仿宋_GB2312" w:cs="仿宋_GB2312" w:eastAsia="仿宋_GB2312"/>
                <w:sz w:val="24"/>
                <w:color w:val="0000FF"/>
              </w:rPr>
              <w:t>政策</w:t>
            </w:r>
            <w:r>
              <w:rPr>
                <w:rFonts w:ascii="仿宋_GB2312" w:hAnsi="仿宋_GB2312" w:cs="仿宋_GB2312" w:eastAsia="仿宋_GB2312"/>
                <w:sz w:val="24"/>
                <w:color w:val="0000FF"/>
              </w:rPr>
              <w:t>业务解答</w:t>
            </w:r>
            <w:r>
              <w:rPr>
                <w:rFonts w:ascii="仿宋_GB2312" w:hAnsi="仿宋_GB2312" w:cs="仿宋_GB2312" w:eastAsia="仿宋_GB2312"/>
                <w:sz w:val="24"/>
                <w:color w:val="0000FF"/>
              </w:rPr>
              <w:t>等</w:t>
            </w:r>
            <w:r>
              <w:rPr>
                <w:rFonts w:ascii="仿宋_GB2312" w:hAnsi="仿宋_GB2312" w:cs="仿宋_GB2312" w:eastAsia="仿宋_GB2312"/>
                <w:sz w:val="24"/>
                <w:color w:val="0000FF"/>
              </w:rPr>
              <w:t>。</w:t>
            </w:r>
          </w:p>
          <w:p>
            <w:pPr>
              <w:pStyle w:val="null5"/>
              <w:ind w:firstLine="480"/>
              <w:jc w:val="left"/>
            </w:pPr>
            <w:r>
              <w:rPr>
                <w:rFonts w:ascii="仿宋_GB2312" w:hAnsi="仿宋_GB2312" w:cs="仿宋_GB2312" w:eastAsia="仿宋_GB2312"/>
                <w:sz w:val="24"/>
                <w:color w:val="00B050"/>
              </w:rPr>
              <w:t>（六）对老弱病残孕等行动不便的群体开辟</w:t>
            </w:r>
            <w:r>
              <w:rPr>
                <w:rFonts w:ascii="仿宋_GB2312" w:hAnsi="仿宋_GB2312" w:cs="仿宋_GB2312" w:eastAsia="仿宋_GB2312"/>
                <w:sz w:val="24"/>
                <w:color w:val="00B050"/>
              </w:rPr>
              <w:t>“绿色通道”，启用“无障碍”设施设备，力所能及地提供特惠性服务，让其能尽快进行业务办理。</w:t>
            </w:r>
          </w:p>
          <w:p>
            <w:pPr>
              <w:pStyle w:val="null5"/>
              <w:ind w:firstLine="480"/>
              <w:jc w:val="left"/>
            </w:pPr>
            <w:r>
              <w:rPr>
                <w:rFonts w:ascii="仿宋_GB2312" w:hAnsi="仿宋_GB2312" w:cs="仿宋_GB2312" w:eastAsia="仿宋_GB2312"/>
                <w:sz w:val="24"/>
                <w:color w:val="00B050"/>
              </w:rPr>
              <w:t>（七）汇总、记录、分析企业、群众反映未能实现成功受理、成功审批或群众多次到大厅未能解决问题等，并限期解决，以畅通企业、群众反映问题渠道，提高办事效率。</w:t>
            </w:r>
          </w:p>
          <w:p>
            <w:pPr>
              <w:pStyle w:val="null5"/>
              <w:ind w:firstLine="480"/>
              <w:jc w:val="left"/>
            </w:pPr>
            <w:r>
              <w:rPr>
                <w:rFonts w:ascii="仿宋_GB2312" w:hAnsi="仿宋_GB2312" w:cs="仿宋_GB2312" w:eastAsia="仿宋_GB2312"/>
                <w:sz w:val="24"/>
                <w:color w:val="00B050"/>
              </w:rPr>
              <w:t>（八）为办事群众或企业提供帮办代办服务，发现需要协助办理业务的群众，主动询问办事群众办理业务情况，为群众或特殊群体提供指引及帮扶、</w:t>
            </w:r>
            <w:r>
              <w:rPr>
                <w:rFonts w:ascii="仿宋_GB2312" w:hAnsi="仿宋_GB2312" w:cs="仿宋_GB2312" w:eastAsia="仿宋_GB2312"/>
                <w:sz w:val="24"/>
                <w:color w:val="00B050"/>
              </w:rPr>
              <w:t>EMS代发等多场景帮办代办服务。</w:t>
            </w:r>
          </w:p>
          <w:p>
            <w:pPr>
              <w:pStyle w:val="null5"/>
              <w:ind w:firstLine="480"/>
              <w:jc w:val="left"/>
            </w:pPr>
            <w:r>
              <w:rPr>
                <w:rFonts w:ascii="仿宋_GB2312" w:hAnsi="仿宋_GB2312" w:cs="仿宋_GB2312" w:eastAsia="仿宋_GB2312"/>
                <w:sz w:val="24"/>
                <w:color w:val="00B050"/>
              </w:rPr>
              <w:t>（九）将</w:t>
            </w:r>
            <w:r>
              <w:rPr>
                <w:rFonts w:ascii="仿宋_GB2312" w:hAnsi="仿宋_GB2312" w:cs="仿宋_GB2312" w:eastAsia="仿宋_GB2312"/>
                <w:sz w:val="24"/>
                <w:color w:val="00B050"/>
              </w:rPr>
              <w:t>“四办”工作纳入到综合窗口里面，负责工改窗口业务受理工作、“四办”工作以及甲方交代的其他业务工作。“四办”工作服务：负责大厅“掌上办、网上办”的推广工作。即安排专人指导办事群众尽可能使用“蒙速办”APP，在自助服务区开 展“掌上办、网上办”推广工作。全面推行“蒙速办.一网办”工作，提升一体化政务服务平台服务能力和水平。负责“帮办、代办”工作窗口受理工作，包括指导企业填写帮办代办协议书、负责收集帮办代办事项的前期资料等。收集齐全后转交政务服务局帮办代办专业人员。根据甲方要求，开展政务服务事项流程、材料时限梳理工作，对梳理出的问题，提交政务服务局。再政务服务局要求各委办局在平台进行修改完善。负责按甲方要求开展“一件事一 次办”的流程梳理、接件、流转及完成亮点等工作。</w:t>
            </w:r>
          </w:p>
          <w:p>
            <w:pPr>
              <w:pStyle w:val="null5"/>
              <w:ind w:firstLine="482"/>
              <w:jc w:val="left"/>
            </w:pPr>
            <w:r>
              <w:rPr>
                <w:rFonts w:ascii="仿宋_GB2312" w:hAnsi="仿宋_GB2312" w:cs="仿宋_GB2312" w:eastAsia="仿宋_GB2312"/>
                <w:sz w:val="24"/>
                <w:b/>
                <w:color w:val="0000FF"/>
              </w:rPr>
              <w:t xml:space="preserve"> </w:t>
            </w:r>
            <w:r>
              <w:rPr>
                <w:rFonts w:ascii="仿宋_GB2312" w:hAnsi="仿宋_GB2312" w:cs="仿宋_GB2312" w:eastAsia="仿宋_GB2312"/>
                <w:sz w:val="24"/>
                <w:b/>
                <w:color w:val="0000FF"/>
              </w:rPr>
              <w:t>三</w:t>
            </w:r>
            <w:r>
              <w:rPr>
                <w:rFonts w:ascii="仿宋_GB2312" w:hAnsi="仿宋_GB2312" w:cs="仿宋_GB2312" w:eastAsia="仿宋_GB2312"/>
                <w:sz w:val="24"/>
                <w:b/>
                <w:color w:val="0000FF"/>
              </w:rPr>
              <w:t>、</w:t>
            </w:r>
            <w:r>
              <w:rPr>
                <w:rFonts w:ascii="仿宋_GB2312" w:hAnsi="仿宋_GB2312" w:cs="仿宋_GB2312" w:eastAsia="仿宋_GB2312"/>
                <w:sz w:val="24"/>
                <w:b/>
                <w:color w:val="0000FF"/>
              </w:rPr>
              <w:t>购买服务岗位数量</w:t>
            </w:r>
            <w:r>
              <w:rPr>
                <w:rFonts w:ascii="仿宋_GB2312" w:hAnsi="仿宋_GB2312" w:cs="仿宋_GB2312" w:eastAsia="仿宋_GB2312"/>
                <w:sz w:val="24"/>
                <w:b/>
                <w:color w:val="0000FF"/>
              </w:rPr>
              <w:t>及基本条件</w:t>
            </w:r>
          </w:p>
          <w:p>
            <w:pPr>
              <w:pStyle w:val="null5"/>
              <w:ind w:firstLine="480"/>
              <w:jc w:val="left"/>
            </w:pPr>
            <w:r>
              <w:rPr>
                <w:rFonts w:ascii="仿宋_GB2312" w:hAnsi="仿宋_GB2312" w:cs="仿宋_GB2312" w:eastAsia="仿宋_GB2312"/>
                <w:sz w:val="24"/>
                <w:color w:val="0000FF"/>
              </w:rPr>
              <w:t>（一）</w:t>
            </w:r>
            <w:r>
              <w:rPr>
                <w:rFonts w:ascii="仿宋_GB2312" w:hAnsi="仿宋_GB2312" w:cs="仿宋_GB2312" w:eastAsia="仿宋_GB2312"/>
                <w:sz w:val="24"/>
                <w:color w:val="0000FF"/>
              </w:rPr>
              <w:t>岗位数量</w:t>
            </w:r>
            <w:r>
              <w:rPr>
                <w:rFonts w:ascii="仿宋_GB2312" w:hAnsi="仿宋_GB2312" w:cs="仿宋_GB2312" w:eastAsia="仿宋_GB2312"/>
                <w:sz w:val="24"/>
                <w:color w:val="0000FF"/>
              </w:rPr>
              <w:t>：</w:t>
            </w:r>
            <w:r>
              <w:rPr>
                <w:rFonts w:ascii="仿宋_GB2312" w:hAnsi="仿宋_GB2312" w:cs="仿宋_GB2312" w:eastAsia="仿宋_GB2312"/>
                <w:sz w:val="24"/>
                <w:color w:val="0000FF"/>
              </w:rPr>
              <w:t>不低于</w:t>
            </w:r>
            <w:r>
              <w:rPr>
                <w:rFonts w:ascii="仿宋_GB2312" w:hAnsi="仿宋_GB2312" w:cs="仿宋_GB2312" w:eastAsia="仿宋_GB2312"/>
                <w:sz w:val="24"/>
                <w:color w:val="0000FF"/>
              </w:rPr>
              <w:t>28</w:t>
            </w:r>
            <w:r>
              <w:rPr>
                <w:rFonts w:ascii="仿宋_GB2312" w:hAnsi="仿宋_GB2312" w:cs="仿宋_GB2312" w:eastAsia="仿宋_GB2312"/>
                <w:sz w:val="24"/>
                <w:color w:val="0000FF"/>
              </w:rPr>
              <w:t>人</w:t>
            </w:r>
            <w:r>
              <w:rPr>
                <w:rFonts w:ascii="仿宋_GB2312" w:hAnsi="仿宋_GB2312" w:cs="仿宋_GB2312" w:eastAsia="仿宋_GB2312"/>
                <w:sz w:val="24"/>
                <w:color w:val="0000FF"/>
              </w:rPr>
              <w:t>；</w:t>
            </w:r>
            <w:r>
              <w:rPr>
                <w:rFonts w:ascii="仿宋_GB2312" w:hAnsi="仿宋_GB2312" w:cs="仿宋_GB2312" w:eastAsia="仿宋_GB2312"/>
                <w:sz w:val="22"/>
              </w:rPr>
              <w:t xml:space="preserve"> </w:t>
            </w:r>
          </w:p>
          <w:p>
            <w:pPr>
              <w:pStyle w:val="null5"/>
              <w:ind w:firstLine="480"/>
              <w:jc w:val="left"/>
            </w:pPr>
            <w:r>
              <w:rPr>
                <w:rFonts w:ascii="仿宋_GB2312" w:hAnsi="仿宋_GB2312" w:cs="仿宋_GB2312" w:eastAsia="仿宋_GB2312"/>
                <w:sz w:val="24"/>
                <w:color w:val="0000FF"/>
              </w:rPr>
              <w:t>（二）基本条件：</w:t>
            </w:r>
          </w:p>
          <w:p>
            <w:pPr>
              <w:pStyle w:val="null5"/>
              <w:ind w:firstLine="480"/>
              <w:jc w:val="left"/>
            </w:pPr>
            <w:r>
              <w:rPr>
                <w:rFonts w:ascii="仿宋_GB2312" w:hAnsi="仿宋_GB2312" w:cs="仿宋_GB2312" w:eastAsia="仿宋_GB2312"/>
                <w:sz w:val="24"/>
                <w:color w:val="0000FF"/>
              </w:rPr>
              <w:t>1.拥护中国共产党的路线、方针、政策，遵守国家法律、法规；</w:t>
            </w:r>
          </w:p>
          <w:p>
            <w:pPr>
              <w:pStyle w:val="null5"/>
              <w:ind w:firstLine="480"/>
              <w:jc w:val="left"/>
            </w:pPr>
            <w:r>
              <w:rPr>
                <w:rFonts w:ascii="仿宋_GB2312" w:hAnsi="仿宋_GB2312" w:cs="仿宋_GB2312" w:eastAsia="仿宋_GB2312"/>
                <w:sz w:val="24"/>
                <w:color w:val="0000FF"/>
              </w:rPr>
              <w:t>2.具有政务大厅窗口工作经验者优先；</w:t>
            </w:r>
          </w:p>
          <w:p>
            <w:pPr>
              <w:pStyle w:val="null5"/>
              <w:ind w:firstLine="480"/>
              <w:jc w:val="left"/>
            </w:pPr>
            <w:r>
              <w:rPr>
                <w:rFonts w:ascii="仿宋_GB2312" w:hAnsi="仿宋_GB2312" w:cs="仿宋_GB2312" w:eastAsia="仿宋_GB2312"/>
                <w:sz w:val="24"/>
                <w:color w:val="0000FF"/>
              </w:rPr>
              <w:t>3.身心健康、品行端正，具备正常履职的条件，无违法犯罪记录；</w:t>
            </w:r>
          </w:p>
          <w:p>
            <w:pPr>
              <w:pStyle w:val="null5"/>
              <w:ind w:firstLine="480"/>
              <w:jc w:val="left"/>
            </w:pPr>
            <w:r>
              <w:rPr>
                <w:rFonts w:ascii="仿宋_GB2312" w:hAnsi="仿宋_GB2312" w:cs="仿宋_GB2312" w:eastAsia="仿宋_GB2312"/>
                <w:sz w:val="24"/>
                <w:color w:val="0000FF"/>
              </w:rPr>
              <w:t>4.具有较强沟通、协调、学习能力，具有服务意识、团队意识和奉献意识，形象气质佳、普通话标准，能够独立分析、解决常见问题；</w:t>
            </w:r>
          </w:p>
          <w:p>
            <w:pPr>
              <w:pStyle w:val="null5"/>
              <w:ind w:firstLine="480"/>
              <w:jc w:val="left"/>
            </w:pPr>
            <w:r>
              <w:rPr>
                <w:rFonts w:ascii="仿宋_GB2312" w:hAnsi="仿宋_GB2312" w:cs="仿宋_GB2312" w:eastAsia="仿宋_GB2312"/>
                <w:sz w:val="24"/>
                <w:color w:val="0000FF"/>
              </w:rPr>
              <w:t>5.能够熟练使用电脑、办公软件及相关设备；</w:t>
            </w:r>
          </w:p>
          <w:p>
            <w:pPr>
              <w:pStyle w:val="null5"/>
              <w:ind w:firstLine="480"/>
              <w:jc w:val="left"/>
            </w:pPr>
            <w:r>
              <w:rPr>
                <w:rFonts w:ascii="仿宋_GB2312" w:hAnsi="仿宋_GB2312" w:cs="仿宋_GB2312" w:eastAsia="仿宋_GB2312"/>
                <w:sz w:val="24"/>
                <w:color w:val="0000FF"/>
              </w:rPr>
              <w:t>6.能够遵守公司及政务服务中心各项工作制度，服从管理和安排；</w:t>
            </w:r>
          </w:p>
          <w:p>
            <w:pPr>
              <w:pStyle w:val="null5"/>
              <w:ind w:firstLine="482"/>
              <w:jc w:val="left"/>
            </w:pPr>
            <w:r>
              <w:rPr>
                <w:rFonts w:ascii="仿宋_GB2312" w:hAnsi="仿宋_GB2312" w:cs="仿宋_GB2312" w:eastAsia="仿宋_GB2312"/>
                <w:sz w:val="24"/>
                <w:b/>
                <w:color w:val="0000FF"/>
              </w:rPr>
              <w:t>四</w:t>
            </w:r>
            <w:r>
              <w:rPr>
                <w:rFonts w:ascii="仿宋_GB2312" w:hAnsi="仿宋_GB2312" w:cs="仿宋_GB2312" w:eastAsia="仿宋_GB2312"/>
                <w:sz w:val="24"/>
                <w:b/>
                <w:color w:val="0000FF"/>
              </w:rPr>
              <w:t>、</w:t>
            </w:r>
            <w:r>
              <w:rPr>
                <w:rFonts w:ascii="仿宋_GB2312" w:hAnsi="仿宋_GB2312" w:cs="仿宋_GB2312" w:eastAsia="仿宋_GB2312"/>
                <w:sz w:val="24"/>
                <w:b/>
                <w:color w:val="0000FF"/>
              </w:rPr>
              <w:t>业务</w:t>
            </w:r>
            <w:r>
              <w:rPr>
                <w:rFonts w:ascii="仿宋_GB2312" w:hAnsi="仿宋_GB2312" w:cs="仿宋_GB2312" w:eastAsia="仿宋_GB2312"/>
                <w:sz w:val="24"/>
                <w:b/>
                <w:color w:val="0000FF"/>
              </w:rPr>
              <w:t>人员招聘工作</w:t>
            </w:r>
          </w:p>
          <w:p>
            <w:pPr>
              <w:pStyle w:val="null5"/>
              <w:jc w:val="left"/>
            </w:pPr>
            <w:r>
              <w:rPr>
                <w:rFonts w:ascii="仿宋_GB2312" w:hAnsi="仿宋_GB2312" w:cs="仿宋_GB2312" w:eastAsia="仿宋_GB2312"/>
                <w:sz w:val="24"/>
                <w:color w:val="0000FF"/>
              </w:rPr>
              <w:t>由第三方服务机构负责，严把入口关</w:t>
            </w:r>
            <w:r>
              <w:rPr>
                <w:rFonts w:ascii="仿宋_GB2312" w:hAnsi="仿宋_GB2312" w:cs="仿宋_GB2312" w:eastAsia="仿宋_GB2312"/>
                <w:sz w:val="24"/>
                <w:color w:val="0000FF"/>
              </w:rPr>
              <w:t>，</w:t>
            </w:r>
            <w:r>
              <w:rPr>
                <w:rFonts w:ascii="仿宋_GB2312" w:hAnsi="仿宋_GB2312" w:cs="仿宋_GB2312" w:eastAsia="仿宋_GB2312"/>
                <w:sz w:val="24"/>
                <w:color w:val="0000FF"/>
              </w:rPr>
              <w:t>从岗位需求研究、发布招聘公告、组织笔试面试、体检、岗前培训、试岗轮训、上岗试用，每一环节都严格标准，狠抓落实，从入口上确保员工综合素质。</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重大税收违法失信主体、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供应商在投标(响应)时，按照锡林郭勒盟财政局关于印发《锡林郭勒盟政府采购“双向承诺+信用管理"工作方案》的通知(锡财综(2024)455号)文件规定，提供《锡林郭勒盟政府采购供应信用承诺函》(格式详见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供应商在投标(响应)时，按照锡林郭勒盟财政局关于印发《锡林郭勒盟政府采购“双向承诺+信用管理"工作方案》的通知(锡财综(2024)455号)文件规定，提供《锡林郭勒盟政府采购供应商信用承诺函》(格式详见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供应商在投标(响应)时，按照锡林郭勒盟财政局关于印发《锡林郭勒盟政府采购“双向承诺+信用管理"工作方案》的通知(锡财综(2024)455号)文件规定，提供《锡林郭勒盟政府采购供应商信用承诺函》(格式详见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供应商在投标(响应)时，按照锡林郭勒盟财政局关于印发《锡林郭勒盟政府采购“双向承诺+信用管理"工作方案》的通知(锡财综(2024)455号)文件规定，提供《锡林郭勒盟政府采购供应商信用承诺函》(格式详见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供应商在投标(响应)时，按照锡林郭勒盟财政局关于印发《锡林郭勒盟政府采购“双向承诺+信用管理"工作方案》的通知(锡财综(2024)455号)文件规定，提供《锡林郭勒盟政府采购供应商信用承诺函》(格式详见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无</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无</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"竞标文件的签署、盖章文件编辑等应符合采购文件要求。</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采购文件要求的其他无效竞标情形；围标、串标和法律法规规定的其它无效竞标条款。</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1.明确所竞标的的产品品牌、规格型号或服务内容或工程量； 2.竞标文件应当对采购文件提出的要求和条件作出明确响应并满足采购文件全部实质性要求。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审查竞标人出具的“满足主要商务条款的承诺书”，且进行签署、盖章。</w:t>
            </w:r>
          </w:p>
        </w:tc>
      </w:tr>
      <w:tr>
        <w:tc>
          <w:tcPr>
            <w:tcW w:type="dxa" w:w="1038"/>
          </w:tcPr>
          <w:p>
            <w:pPr>
              <w:pStyle w:val="null5"/>
              <w:jc w:val="left"/>
            </w:pPr>
            <w:r>
              <w:rPr>
                <w:rFonts w:ascii="仿宋_GB2312" w:hAnsi="仿宋_GB2312" w:cs="仿宋_GB2312" w:eastAsia="仿宋_GB2312"/>
              </w:rPr>
              <w:t>7</w:t>
            </w:r>
          </w:p>
        </w:tc>
        <w:tc>
          <w:tcPr>
            <w:tcW w:type="dxa" w:w="3115"/>
          </w:tcPr>
          <w:p>
            <w:pPr>
              <w:pStyle w:val="null5"/>
              <w:jc w:val="left"/>
            </w:pPr>
            <w:r>
              <w:rPr>
                <w:rFonts w:ascii="仿宋_GB2312" w:hAnsi="仿宋_GB2312" w:cs="仿宋_GB2312" w:eastAsia="仿宋_GB2312"/>
              </w:rPr>
              <w:t>联合体竞标</w:t>
            </w:r>
          </w:p>
        </w:tc>
        <w:tc>
          <w:tcPr>
            <w:tcW w:type="dxa" w:w="4153"/>
          </w:tcPr>
          <w:p>
            <w:pPr>
              <w:pStyle w:val="null5"/>
              <w:jc w:val="left"/>
            </w:pPr>
            <w:r>
              <w:rPr>
                <w:rFonts w:ascii="仿宋_GB2312" w:hAnsi="仿宋_GB2312" w:cs="仿宋_GB2312" w:eastAsia="仿宋_GB2312"/>
              </w:rPr>
              <w:t>符合关于联合体竞标的相关规定</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项目需求分析</w:t>
            </w:r>
          </w:p>
        </w:tc>
        <w:tc>
          <w:tcPr>
            <w:tcW w:type="dxa" w:w="3115"/>
          </w:tcPr>
          <w:p>
            <w:pPr>
              <w:pStyle w:val="null5"/>
              <w:jc w:val="left"/>
            </w:pPr>
            <w:r>
              <w:rPr>
                <w:rFonts w:ascii="仿宋_GB2312" w:hAnsi="仿宋_GB2312" w:cs="仿宋_GB2312" w:eastAsia="仿宋_GB2312"/>
              </w:rPr>
              <w:t>根据投标人对本项目的需求理解与重难点分析进行打分：投标人对本项目需求理解准确，针对性强，对重难点分析到位的得8分；对本项目业务需求理解较为准确，针对性较强，对项目的重难点分析比较到位的得5分；对本项目需求理解有一定针对性，对重难点分析基本到位的得3分；表述粗略不清、不可行或不提供的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政务服务一体化解决方案</w:t>
            </w:r>
          </w:p>
        </w:tc>
        <w:tc>
          <w:tcPr>
            <w:tcW w:type="dxa" w:w="3115"/>
          </w:tcPr>
          <w:p>
            <w:pPr>
              <w:pStyle w:val="null5"/>
              <w:jc w:val="left"/>
            </w:pPr>
            <w:r>
              <w:rPr>
                <w:rFonts w:ascii="仿宋_GB2312" w:hAnsi="仿宋_GB2312" w:cs="仿宋_GB2312" w:eastAsia="仿宋_GB2312"/>
              </w:rPr>
              <w:t>根据投标人提供的整体方案（包含改革分析咨询、夯实基础建设，提升政务服务中心标准化水平、一体化培训、拓宽宣传渠道，打造政务服务影响力矩阵、一窗受理业务流程再造等内容）进行打分：服务方案内容专业、全面、科学合理、资料详尽充分得8分；服务方案内容比较周到、资料比较充分，整体比较有针对性且合理可行得5分；服务方案内容基本细致、资料基本充分，整体基本有针对性得3分；表述粗略不清、不可行 或不提供的不得分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运行服务方案</w:t>
            </w:r>
          </w:p>
        </w:tc>
        <w:tc>
          <w:tcPr>
            <w:tcW w:type="dxa" w:w="3115"/>
          </w:tcPr>
          <w:p>
            <w:pPr>
              <w:pStyle w:val="null5"/>
              <w:jc w:val="left"/>
            </w:pPr>
            <w:r>
              <w:rPr>
                <w:rFonts w:ascii="仿宋_GB2312" w:hAnsi="仿宋_GB2312" w:cs="仿宋_GB2312" w:eastAsia="仿宋_GB2312"/>
              </w:rPr>
              <w:t>根据投标人提供的服务方案进行打分：服务方案内容周到细致、资料详尽充分，整体针对性强且科学合理可行得8分；服务方案内容比较周到、资料比较充分，整体比较有针对性且合理可行得5分；服务方案内容基本细致、资料基本充分，整体基本有针对性得3分；表述粗略不清、不可行或不提供的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项目需求分析 (8.0分) 政务服务一体化解决方案 (8.0 分) 运行服务方案 (8.0分) 政务宣传推广方案 (8.0分)</w:t>
            </w:r>
          </w:p>
        </w:tc>
        <w:tc>
          <w:tcPr>
            <w:tcW w:type="dxa" w:w="3115"/>
          </w:tcPr>
          <w:p>
            <w:pPr>
              <w:pStyle w:val="null5"/>
              <w:jc w:val="left"/>
            </w:pPr>
            <w:r>
              <w:rPr>
                <w:rFonts w:ascii="仿宋_GB2312" w:hAnsi="仿宋_GB2312" w:cs="仿宋_GB2312" w:eastAsia="仿宋_GB2312"/>
              </w:rPr>
              <w:t>提供了针对本项目特点制定完善的政务宣传推广方案，包括但不限于推广方式、开展计划、执行策略、案例成果等方面。方案明确描述清晰，各项 阐述内容完善、合理、切实可行的得8分；方案满足需求，各项阐述内容较完善、基本合理、基本可行的得5分；方案有基本的项目分析，各项内容有基本阐述，可以实施的得3分；未提供不得分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信息化管理方案</w:t>
            </w:r>
          </w:p>
        </w:tc>
        <w:tc>
          <w:tcPr>
            <w:tcW w:type="dxa" w:w="3115"/>
          </w:tcPr>
          <w:p>
            <w:pPr>
              <w:pStyle w:val="null5"/>
              <w:jc w:val="left"/>
            </w:pPr>
            <w:r>
              <w:rPr>
                <w:rFonts w:ascii="仿宋_GB2312" w:hAnsi="仿宋_GB2312" w:cs="仿宋_GB2312" w:eastAsia="仿宋_GB2312"/>
              </w:rPr>
              <w:t>1.供应商能够提供信息化管理方案，将信息化管理手段引入本项目运营管理，提供相关内容说明，包含服务理念、信息化管理内容（包括不限于标准化管理、数据整合）。方案明确描述清晰，各项阐述内容完善、合理、切实可行得7分；方案满足需求，各项阐述内容较完善、基本合理、基本可行的得4分；方案有基本的项目分析，各项内容有基本阐述，可以实施的得2分；未提供不得分。</w:t>
            </w:r>
          </w:p>
        </w:tc>
        <w:tc>
          <w:tcPr>
            <w:tcW w:type="dxa" w:w="1038"/>
          </w:tcPr>
          <w:p>
            <w:pPr>
              <w:pStyle w:val="null5"/>
              <w:jc w:val="right"/>
            </w:pPr>
            <w:r>
              <w:rPr>
                <w:rFonts w:ascii="仿宋_GB2312" w:hAnsi="仿宋_GB2312" w:cs="仿宋_GB2312" w:eastAsia="仿宋_GB2312"/>
              </w:rPr>
              <w:t>7.00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业务讲解服务方案</w:t>
            </w:r>
          </w:p>
        </w:tc>
        <w:tc>
          <w:tcPr>
            <w:tcW w:type="dxa" w:w="3115"/>
          </w:tcPr>
          <w:p>
            <w:pPr>
              <w:pStyle w:val="null5"/>
              <w:jc w:val="left"/>
            </w:pPr>
            <w:r>
              <w:rPr>
                <w:rFonts w:ascii="仿宋_GB2312" w:hAnsi="仿宋_GB2312" w:cs="仿宋_GB2312" w:eastAsia="仿宋_GB2312"/>
              </w:rPr>
              <w:t>根据投标人提供的业务讲解服务方案，包括但不限于服务流程、服务标准、接待话术等方面。方案明确描述清晰，各项阐述内容完善、合理、切实可行得5分；方案满足需求，各项阐述内容较完善、基本合理、基本可行的得3分；方案有基本的项目分析，各项内容有基本阐述，可以实施 的得分1；未提供不得分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内控管理制度</w:t>
            </w:r>
          </w:p>
        </w:tc>
        <w:tc>
          <w:tcPr>
            <w:tcW w:type="dxa" w:w="3115"/>
          </w:tcPr>
          <w:p>
            <w:pPr>
              <w:pStyle w:val="null5"/>
              <w:jc w:val="left"/>
            </w:pPr>
            <w:r>
              <w:rPr>
                <w:rFonts w:ascii="仿宋_GB2312" w:hAnsi="仿宋_GB2312" w:cs="仿宋_GB2312" w:eastAsia="仿宋_GB2312"/>
              </w:rPr>
              <w:t>根据投标人提供的企业管理制度、财务管理制度、人事管理制度是否健全进行打分：制度编制合理、内容全面完整且符合本项目特点，科学合理可行得7分，制度编制基本合理、内容基本完整，基本合理可行得4分，制度编制较合理、内容较完整较可行得2分，表述粗略不清、不可行或不提供的不得分</w:t>
            </w:r>
          </w:p>
        </w:tc>
        <w:tc>
          <w:tcPr>
            <w:tcW w:type="dxa" w:w="1038"/>
          </w:tcPr>
          <w:p>
            <w:pPr>
              <w:pStyle w:val="null5"/>
              <w:jc w:val="right"/>
            </w:pPr>
            <w:r>
              <w:rPr>
                <w:rFonts w:ascii="仿宋_GB2312" w:hAnsi="仿宋_GB2312" w:cs="仿宋_GB2312" w:eastAsia="仿宋_GB2312"/>
              </w:rPr>
              <w:t>7.00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团队建设服务方案</w:t>
            </w:r>
          </w:p>
        </w:tc>
        <w:tc>
          <w:tcPr>
            <w:tcW w:type="dxa" w:w="3115"/>
          </w:tcPr>
          <w:p>
            <w:pPr>
              <w:pStyle w:val="null5"/>
              <w:jc w:val="left"/>
            </w:pPr>
            <w:r>
              <w:rPr>
                <w:rFonts w:ascii="仿宋_GB2312" w:hAnsi="仿宋_GB2312" w:cs="仿宋_GB2312" w:eastAsia="仿宋_GB2312"/>
              </w:rPr>
              <w:t>根据投标人提供的团队建设服务方案，包括但不限于招聘方案、人员培训方案（岗前培训、岗中培训）、人员考核方案等。方案明确描述清晰，各项阐述内容完善、合理、切实可行得5分；方案满足需求，各项阐述内容较完善、基本合理、基本可行的得3分；方案有基本的项目分析， 项内容有基本阐述，可以实施的得分1；未提供不得分。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业务人员培养方案</w:t>
            </w:r>
          </w:p>
        </w:tc>
        <w:tc>
          <w:tcPr>
            <w:tcW w:type="dxa" w:w="3115"/>
          </w:tcPr>
          <w:p>
            <w:pPr>
              <w:pStyle w:val="null5"/>
              <w:jc w:val="left"/>
            </w:pPr>
            <w:r>
              <w:rPr>
                <w:rFonts w:ascii="仿宋_GB2312" w:hAnsi="仿宋_GB2312" w:cs="仿宋_GB2312" w:eastAsia="仿宋_GB2312"/>
              </w:rPr>
              <w:t>根据投标人提供的业务人员培养规划方案，包括但不限于职业发展规划、技能提升计划、领导力培养、团队协作能力培养、绩效评估反馈等。总体科学 合理可行，能够完全满足项目用人要求得4分；招聘方案简单、通用的招聘方案，得2分；方案有缺陷不得分</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监督促效服务方案</w:t>
            </w:r>
          </w:p>
        </w:tc>
        <w:tc>
          <w:tcPr>
            <w:tcW w:type="dxa" w:w="3115"/>
          </w:tcPr>
          <w:p>
            <w:pPr>
              <w:pStyle w:val="null5"/>
              <w:jc w:val="left"/>
            </w:pPr>
            <w:r>
              <w:rPr>
                <w:rFonts w:ascii="仿宋_GB2312" w:hAnsi="仿宋_GB2312" w:cs="仿宋_GB2312" w:eastAsia="仿宋_GB2312"/>
              </w:rPr>
              <w:t>根据投标人提供的监督促效方案，包括但不限于实施团队、考核体系、信息化应用等，总体科学合理可行，能够完全满足项目要求。方案明确描述清晰，各项阐述内容完善、合理、切实可行得5分；方案满足需求，各项阐述内容较完善、基本合理、基本可行的得3分；方案有基本的项目分析，各项内容有基本阐述，可以实施的得分1；未提供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对突发性事件的应急措施</w:t>
            </w:r>
          </w:p>
        </w:tc>
        <w:tc>
          <w:tcPr>
            <w:tcW w:type="dxa" w:w="3115"/>
          </w:tcPr>
          <w:p>
            <w:pPr>
              <w:pStyle w:val="null5"/>
              <w:jc w:val="left"/>
            </w:pPr>
            <w:r>
              <w:rPr>
                <w:rFonts w:ascii="仿宋_GB2312" w:hAnsi="仿宋_GB2312" w:cs="仿宋_GB2312" w:eastAsia="仿宋_GB2312"/>
              </w:rPr>
              <w:t>根据投标人针对突发应急情况是否能及时制定科学有效的服务方案并快速 响应进行打分，服务方案科学合理可行并快速响应得5分；服务方案较科学较合理较可行但响应时间过长得3分；服务方案基本科学合理可行得1分，表述粗略不清、不可行或不提供的不得分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同类业绩</w:t>
            </w:r>
          </w:p>
        </w:tc>
        <w:tc>
          <w:tcPr>
            <w:tcW w:type="dxa" w:w="3115"/>
          </w:tcPr>
          <w:p>
            <w:pPr>
              <w:pStyle w:val="null5"/>
              <w:jc w:val="left"/>
            </w:pPr>
            <w:r>
              <w:rPr>
                <w:rFonts w:ascii="仿宋_GB2312" w:hAnsi="仿宋_GB2312" w:cs="仿宋_GB2312" w:eastAsia="仿宋_GB2312"/>
              </w:rPr>
              <w:t>供应商提供近三年（2022年1月01日至投标截止时间）同类服务业绩 ( 综合窗口等）。每提供一份得2分，最多可得10分；注：响应文件中需提供中标通知书或服务合同。时间以合同签订时间或中标通知书时间为准。未提供或证明材料不全的不得分。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拟投入本项目人员</w:t>
            </w:r>
          </w:p>
        </w:tc>
        <w:tc>
          <w:tcPr>
            <w:tcW w:type="dxa" w:w="3115"/>
          </w:tcPr>
          <w:p>
            <w:pPr>
              <w:pStyle w:val="null5"/>
              <w:jc w:val="left"/>
            </w:pPr>
            <w:r>
              <w:rPr>
                <w:rFonts w:ascii="仿宋_GB2312" w:hAnsi="仿宋_GB2312" w:cs="仿宋_GB2312" w:eastAsia="仿宋_GB2312"/>
              </w:rPr>
              <w:t>1.拟投入本项目人员中有具有行政办事员（政务服务综合窗口办事员）职业技术水平证书，有一个的得1分，最多6分。 2.拟派的项目负责人具备高级人力资源管理师（一级）证书得4分，具备中级人力资源管理师证书(二级）每提供一项得2分，具备助理人力资源管理师证书（初级）每提供一项得1分，最高得4分；未提供不得分。（提供相关证书证明材料扫描件,否则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投标报价得分</w:t>
            </w:r>
          </w:p>
        </w:tc>
        <w:tc>
          <w:tcPr>
            <w:tcW w:type="dxa" w:w="3115"/>
          </w:tcPr>
          <w:p>
            <w:pPr>
              <w:pStyle w:val="null5"/>
              <w:jc w:val="left"/>
            </w:pPr>
            <w:r>
              <w:rPr>
                <w:rFonts w:ascii="仿宋_GB2312" w:hAnsi="仿宋_GB2312" w:cs="仿宋_GB2312" w:eastAsia="仿宋_GB2312"/>
              </w:rPr>
              <w:t>投标报价得分＝（评标基准价/投标报价） ×价格分值【注：满足招标文件要求且投标价格最低的投标报价为评标基准价。】最低报价不是中标的唯 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2492"/>
          </w:tcPr>
          <w:p>
            <w:pPr>
              <w:pStyle w:val="null5"/>
              <w:jc w:val="left"/>
            </w:pPr>
            <w:r>
              <w:rPr>
                <w:rFonts w:ascii="仿宋_GB2312" w:hAnsi="仿宋_GB2312" w:cs="仿宋_GB2312" w:eastAsia="仿宋_GB2312"/>
              </w:rPr>
              <w:t>承接本项目的投标人或联合体成员均为小型、微型企业 时，给予C1的价格扣除（C1为扣除比例，取值范围为10%-20%），即：评标价=核实价×（1-C1）;监狱企业与残疾人福利性单位视同小型、微型企业，享受同等价格扣除，当企业属性重复时，不重复价格扣除。</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