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校园信息化及实验室升级改造项目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苏尼特右旗综合高级中学</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内蒙古德锋项目管理有限公司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152524-NMGDF-GK-20250001</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内蒙古德锋项目管理有限公司</w:t>
      </w:r>
      <w:r>
        <w:rPr>
          <w:rFonts w:ascii="仿宋_GB2312" w:hAnsi="仿宋_GB2312" w:cs="仿宋_GB2312" w:eastAsia="仿宋_GB2312"/>
        </w:rPr>
        <w:t xml:space="preserve"> 受 </w:t>
      </w:r>
      <w:r>
        <w:rPr>
          <w:rFonts w:ascii="仿宋_GB2312" w:hAnsi="仿宋_GB2312" w:cs="仿宋_GB2312" w:eastAsia="仿宋_GB2312"/>
        </w:rPr>
        <w:t>苏尼特右旗综合高级中学</w:t>
      </w:r>
      <w:r>
        <w:rPr>
          <w:rFonts w:ascii="仿宋_GB2312" w:hAnsi="仿宋_GB2312" w:cs="仿宋_GB2312" w:eastAsia="仿宋_GB2312"/>
        </w:rPr>
        <w:t xml:space="preserve"> 委托，采用公开招标方式组织采购 </w:t>
      </w:r>
      <w:r>
        <w:rPr>
          <w:rFonts w:ascii="仿宋_GB2312" w:hAnsi="仿宋_GB2312" w:cs="仿宋_GB2312" w:eastAsia="仿宋_GB2312"/>
        </w:rPr>
        <w:t>校园信息化及实验室升级改造项目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校园信息化及实验室升级改造项目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152524-NMGDF-GK-20250001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苏右政采计划[2025]00102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2,468,900.00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信息化设施设备和通用技术设备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2,468,900.00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2,244,942.00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理、化、生实验室设施设备</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2,244,942.00</w:t>
            </w:r>
          </w:p>
        </w:tc>
        <w:tc>
          <w:tcPr>
            <w:tcW w:type="dxa" w:w="831"/>
          </w:tcPr>
          <w:p>
            <w:pPr>
              <w:pStyle w:val="null5"/>
              <w:jc w:val="left"/>
            </w:pPr>
            <w:r>
              <w:rPr>
                <w:rFonts w:ascii="仿宋_GB2312" w:hAnsi="仿宋_GB2312" w:cs="仿宋_GB2312" w:eastAsia="仿宋_GB2312"/>
              </w:rPr>
              <w:t>批</w:t>
            </w:r>
          </w:p>
        </w:tc>
        <w:tc>
          <w:tcPr>
            <w:tcW w:type="dxa" w:w="831"/>
          </w:tcPr>
          <w:p>
            <w:pPr>
              <w:pStyle w:val="null5"/>
              <w:jc w:val="left"/>
            </w:pPr>
            <w:r>
              <w:rPr>
                <w:rFonts w:ascii="仿宋_GB2312" w:hAnsi="仿宋_GB2312" w:cs="仿宋_GB2312" w:eastAsia="仿宋_GB2312"/>
              </w:rPr>
              <w:t>工业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内蒙古德锋项目管理有限公司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内蒙古自治区锡林郭勒盟锡林浩特市内蒙古自治区锡林郭勒盟锡林浩特市友城尚都西门06-7号商铺</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026000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张小龙</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15247490565</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苏尼特右旗综合高级中学</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苏尼特右旗赛汉塔拉镇</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024000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曹志敏</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13947908367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代理服务费收费标准：参照内工建协【2022】34号文件规定计取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采购包1：不属于专门面向中小企业采购。</w:t>
            </w:r>
          </w:p>
          <w:p>
            <w:pPr>
              <w:pStyle w:val="null5"/>
              <w:jc w:val="left"/>
            </w:pPr>
            <w:r>
              <w:rPr>
                <w:rFonts w:ascii="仿宋_GB2312" w:hAnsi="仿宋_GB2312" w:cs="仿宋_GB2312" w:eastAsia="仿宋_GB2312"/>
              </w:rPr>
              <w:t>采购包2：不属于专门面向中小企业采购。</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苏尼特右旗综合高级中学</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内蒙古德锋项目管理有限公司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重大税收违法失信主体、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供应商在投标(响应)时，按照锡林郭勒盟财政局关于印发《锡林郭勒盟政府采购“双向承诺+ 信用管理"工作方案》的通知(锡财综(2024)455号)文件规定，提供《锡林郭勒盟政府采购供 应商信用承诺函》(格式详见公告附件)，无需提交证明材料。采购人有权在签订合同前要求 中标(成交)供应商提供相关证明材料以核实中标(成交)供应商承诺事项的真实性。</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苏尼特右旗综合高级中学校园信息化及实验室升级改造项目</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合同签订后30日内完成供货及安装调试工作</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苏尼特右旗综合高级中学</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1、合同签订后支付30%，达到付款条件起3日，支付合同总金额的30.00%</w:t>
            </w:r>
          </w:p>
          <w:p>
            <w:pPr>
              <w:pStyle w:val="null5"/>
              <w:jc w:val="left"/>
            </w:pPr>
            <w:r>
              <w:rPr>
                <w:rFonts w:ascii="仿宋_GB2312" w:hAnsi="仿宋_GB2312" w:cs="仿宋_GB2312" w:eastAsia="仿宋_GB2312"/>
              </w:rPr>
              <w:t>2、设备进场支付30%，达到付款条件起3日，支付合同总金额的30.00%</w:t>
            </w:r>
          </w:p>
          <w:p>
            <w:pPr>
              <w:pStyle w:val="null5"/>
              <w:jc w:val="left"/>
            </w:pPr>
            <w:r>
              <w:rPr>
                <w:rFonts w:ascii="仿宋_GB2312" w:hAnsi="仿宋_GB2312" w:cs="仿宋_GB2312" w:eastAsia="仿宋_GB2312"/>
              </w:rPr>
              <w:t>3、安装调试完成支付30%，达到付款条件起3日，支付合同总金额的30.00%</w:t>
            </w:r>
          </w:p>
          <w:p>
            <w:pPr>
              <w:pStyle w:val="null5"/>
              <w:jc w:val="left"/>
            </w:pPr>
            <w:r>
              <w:rPr>
                <w:rFonts w:ascii="仿宋_GB2312" w:hAnsi="仿宋_GB2312" w:cs="仿宋_GB2312" w:eastAsia="仿宋_GB2312"/>
              </w:rPr>
              <w:t>4、经验收合格后支付剩余尾款，涉及质保问题，合同另行约定，达到付款条件起3日，支付合同总金额的10.00%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质保期1年</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合同签订后30日内完成供货及安装调试工作</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苏尼特右旗综合高级中学</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1、合同签订后支付30%，达到付款条件起3日，支付合同总金额的30.00%</w:t>
            </w:r>
          </w:p>
          <w:p>
            <w:pPr>
              <w:pStyle w:val="null5"/>
              <w:jc w:val="left"/>
            </w:pPr>
            <w:r>
              <w:rPr>
                <w:rFonts w:ascii="仿宋_GB2312" w:hAnsi="仿宋_GB2312" w:cs="仿宋_GB2312" w:eastAsia="仿宋_GB2312"/>
              </w:rPr>
              <w:t>2、设备到达现场支付30%，达到付款条件起3日，支付合同总金额的30.00%</w:t>
            </w:r>
          </w:p>
          <w:p>
            <w:pPr>
              <w:pStyle w:val="null5"/>
              <w:jc w:val="left"/>
            </w:pPr>
            <w:r>
              <w:rPr>
                <w:rFonts w:ascii="仿宋_GB2312" w:hAnsi="仿宋_GB2312" w:cs="仿宋_GB2312" w:eastAsia="仿宋_GB2312"/>
              </w:rPr>
              <w:t>3、设备安装调试完成支付30%，达到付款条件起3日，支付合同总金额的30.00%</w:t>
            </w:r>
          </w:p>
          <w:p>
            <w:pPr>
              <w:pStyle w:val="null5"/>
              <w:jc w:val="left"/>
            </w:pPr>
            <w:r>
              <w:rPr>
                <w:rFonts w:ascii="仿宋_GB2312" w:hAnsi="仿宋_GB2312" w:cs="仿宋_GB2312" w:eastAsia="仿宋_GB2312"/>
              </w:rPr>
              <w:t>4、设备经验收合格支付剩余尾款，涉及质保期问题在合同中另行约定，达到付款条件起3日，支付合同总金额的10.00%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需要缴纳履约保证金：null</w:t>
            </w:r>
          </w:p>
        </w:tc>
      </w:tr>
      <w:tr>
        <w:tc>
          <w:tcPr>
            <w:tcW w:type="dxa" w:w="2076"/>
          </w:tcPr>
          <w:p>
            <w:pPr>
              <w:pStyle w:val="null5"/>
              <w:jc w:val="left"/>
            </w:pPr>
            <w:r>
              <w:rPr>
                <w:rFonts w:ascii="仿宋_GB2312" w:hAnsi="仿宋_GB2312" w:cs="仿宋_GB2312" w:eastAsia="仿宋_GB2312"/>
              </w:rPr>
              <w:t>5</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质保期1年</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标的名称：信息化设施设备和通用技术设备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技术要求详见附件</w:t>
            </w:r>
            <w:r>
              <w:rPr>
                <w:rFonts w:ascii="仿宋_GB2312" w:hAnsi="仿宋_GB2312" w:cs="仿宋_GB2312" w:eastAsia="仿宋_GB2312"/>
              </w:rPr>
              <w:t>。</w:t>
            </w:r>
          </w:p>
          <w:p>
            <w:pPr>
              <w:pStyle w:val="null5"/>
              <w:jc w:val="left"/>
            </w:pPr>
            <w:r>
              <w:rPr>
                <w:rFonts w:ascii="仿宋_GB2312" w:hAnsi="仿宋_GB2312" w:cs="仿宋_GB2312" w:eastAsia="仿宋_GB2312"/>
              </w:rPr>
              <w:t>注：</w:t>
            </w:r>
            <w:r>
              <w:rPr>
                <w:rFonts w:ascii="仿宋_GB2312" w:hAnsi="仿宋_GB2312" w:cs="仿宋_GB2312" w:eastAsia="仿宋_GB2312"/>
              </w:rPr>
              <w:t>1、</w:t>
            </w:r>
            <w:r>
              <w:rPr>
                <w:rFonts w:ascii="仿宋_GB2312" w:hAnsi="仿宋_GB2312" w:cs="仿宋_GB2312" w:eastAsia="仿宋_GB2312"/>
              </w:rPr>
              <w:t>若供应商为中小企业，需按附件中标的名称所列项目逐条填写中小企业声明函，否则不予认定价格扣除。</w:t>
            </w:r>
          </w:p>
          <w:p>
            <w:pPr>
              <w:pStyle w:val="null5"/>
              <w:jc w:val="left"/>
            </w:pPr>
            <w:r>
              <w:rPr>
                <w:rFonts w:ascii="仿宋_GB2312" w:hAnsi="仿宋_GB2312" w:cs="仿宋_GB2312" w:eastAsia="仿宋_GB2312"/>
              </w:rPr>
              <w:t>2、供应商需按附件技术参数与技术偏离表填写要求逐条填写并提供要求提供的相关证明材料，注明佐证材料所在页码，拟佐证的参数并用醒目的边框或下划线做明显标识。</w:t>
            </w:r>
          </w:p>
          <w:p>
            <w:pPr>
              <w:pStyle w:val="null5"/>
              <w:jc w:val="both"/>
            </w:pPr>
            <w:r>
              <w:rPr>
                <w:rFonts w:ascii="仿宋_GB2312" w:hAnsi="仿宋_GB2312" w:cs="仿宋_GB2312" w:eastAsia="仿宋_GB2312"/>
                <w:sz w:val="21"/>
              </w:rPr>
              <w:t>3、供应商需如实填写附件清单中规格型号、制造商名称、产地、品牌、单价、总价等需要填写的内容并放入响应文件中，不得缺项少项，否则造成的后果由供应商自行承担。</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标的名称：理、化、生实验室设施设备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w:t>
            </w:r>
            <w:r>
              <w:rPr>
                <w:rFonts w:ascii="仿宋_GB2312" w:hAnsi="仿宋_GB2312" w:cs="仿宋_GB2312" w:eastAsia="仿宋_GB2312"/>
              </w:rPr>
              <w:t>。</w:t>
            </w:r>
          </w:p>
          <w:p>
            <w:pPr>
              <w:pStyle w:val="null5"/>
              <w:jc w:val="left"/>
            </w:pPr>
            <w:r>
              <w:rPr>
                <w:rFonts w:ascii="仿宋_GB2312" w:hAnsi="仿宋_GB2312" w:cs="仿宋_GB2312" w:eastAsia="仿宋_GB2312"/>
              </w:rPr>
              <w:t>注：</w:t>
            </w:r>
            <w:r>
              <w:rPr>
                <w:rFonts w:ascii="仿宋_GB2312" w:hAnsi="仿宋_GB2312" w:cs="仿宋_GB2312" w:eastAsia="仿宋_GB2312"/>
              </w:rPr>
              <w:t>1、</w:t>
            </w:r>
            <w:r>
              <w:rPr>
                <w:rFonts w:ascii="仿宋_GB2312" w:hAnsi="仿宋_GB2312" w:cs="仿宋_GB2312" w:eastAsia="仿宋_GB2312"/>
              </w:rPr>
              <w:t>若供应商为中小企业，需按附件中标的名称所列项目逐条填写中小企业声明函，否则不予认定价格扣除。</w:t>
            </w:r>
          </w:p>
          <w:p>
            <w:pPr>
              <w:pStyle w:val="null5"/>
              <w:jc w:val="left"/>
            </w:pPr>
            <w:r>
              <w:rPr>
                <w:rFonts w:ascii="仿宋_GB2312" w:hAnsi="仿宋_GB2312" w:cs="仿宋_GB2312" w:eastAsia="仿宋_GB2312"/>
              </w:rPr>
              <w:t>2、供应商需按附件技术参数与技术偏离表填写要求逐条填写并提供要求提供的相关证明材料。</w:t>
            </w:r>
          </w:p>
          <w:p>
            <w:pPr>
              <w:pStyle w:val="null5"/>
              <w:jc w:val="both"/>
            </w:pPr>
            <w:r>
              <w:rPr>
                <w:rFonts w:ascii="仿宋_GB2312" w:hAnsi="仿宋_GB2312" w:cs="仿宋_GB2312" w:eastAsia="仿宋_GB2312"/>
                <w:sz w:val="21"/>
              </w:rPr>
              <w:t>3、供应商需如实填写附件清单中规格型号、制造商名称、产地、品牌、单价、总价等需要填写的内容并放入响应文件中，不得缺项少项，否则造成的后果由供应商自行承担。</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其中由评审专家库产生的评审专家4人，</w:t>
      </w:r>
      <w:r>
        <w:rPr>
          <w:rFonts w:ascii="仿宋_GB2312" w:hAnsi="仿宋_GB2312" w:cs="仿宋_GB2312" w:eastAsia="仿宋_GB2312"/>
        </w:rPr>
        <w:t>由采购人派出的采购人代表1人。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1661"/>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1661"/>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5"/>
              <w:jc w:val="left"/>
            </w:pPr>
            <w:r>
              <w:rPr>
                <w:rFonts w:ascii="仿宋_GB2312" w:hAnsi="仿宋_GB2312" w:cs="仿宋_GB2312" w:eastAsia="仿宋_GB2312"/>
              </w:rPr>
              <w:t>开标一览表 分项报价表</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技术指标完全满足或优于招标文件要求的</w:t>
            </w:r>
          </w:p>
        </w:tc>
        <w:tc>
          <w:tcPr>
            <w:tcW w:type="dxa" w:w="3115"/>
          </w:tcPr>
          <w:p>
            <w:pPr>
              <w:pStyle w:val="null5"/>
              <w:jc w:val="left"/>
            </w:pPr>
            <w:r>
              <w:rPr>
                <w:rFonts w:ascii="仿宋_GB2312" w:hAnsi="仿宋_GB2312" w:cs="仿宋_GB2312" w:eastAsia="仿宋_GB2312"/>
              </w:rPr>
              <w:t>“★”号技术指标每有一项负偏离或不满足的扣1分，扣完本项分值为止；非“★”号技术指标有一项负偏离或不满足的扣0.5分,扣完为止。 注：（1）投标人须对招标文件技术要求进行点对点应答，必须在引用招标文件的基础上，进行逐条逐项答复、说明和解释。须在技术偏离表中注明相应的技术证明材料的名称、页码、用于佐证第几条并在证明材料上使用下划线、文本框等方式加以明显标记。（2）对于招标文件中标“★”技术指标，必须提供证明材料，证明材料以招标文件中明确要求的材料证明文件为准。如证明材料与应答不符，以证明材料为准，不满足，视为该条技术指标未响应。</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供货方案及供货计划</w:t>
            </w:r>
          </w:p>
        </w:tc>
        <w:tc>
          <w:tcPr>
            <w:tcW w:type="dxa" w:w="3115"/>
          </w:tcPr>
          <w:p>
            <w:pPr>
              <w:pStyle w:val="null5"/>
              <w:jc w:val="left"/>
            </w:pPr>
            <w:r>
              <w:rPr>
                <w:rFonts w:ascii="仿宋_GB2312" w:hAnsi="仿宋_GB2312" w:cs="仿宋_GB2312" w:eastAsia="仿宋_GB2312"/>
              </w:rPr>
              <w:t>根据供应商针对本项目制定的供货方案及供货计划的可行性、合理性、全面性进行综合评审，包括但不限于①供货保障方案②人员配备、人员分工安排③进度控制、④包装、装货、运输⑤应急预案（包括货物破损、紧急调换货、备品备件等）等的保证措施等相关内容, （1）以上5项每缺少一项要素扣2分；（2）每一项要素中若有描述缺陷不符合项目实际要求的，每有一处扣1分，最多扣2分；（3）全部满足以上5项要素要求并且描述无缺陷符合项目实际需求得10分。 (缺陷是指:非专门针对本项目、不适用项目实际情形；横向比较内容不完整、缺少关键节点只有简单描述无实质性内容；套用其它项目方案、内容前后矛盾存在逻辑漏洞、科学原理或常识错误；涉及的规范及标准错误，方案与业务需求不符，不利于本项目实施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根据供应商提供的安装、调试方案，包括但不限于：①安装调试方案 ；②现场管理；③突发情况；④时间安排；⑤安装调试人员安排等。 评审标准：（1）以上5项每缺少一项要素扣1分；（2）每一项要素中若有描述欠缺不符合项目实际要求的，每有一处扣0.5分，最多扣1分；（3）全部满足以上5项要素要求并且描述无缺陷符合项目实际需求得5分。 (缺陷是指:非专门针对本项目、不适用项目实际情形；横向比较内容不完整、缺少关键节点只有简单描述无实质性内容；套用其它项目方案、内容前后矛盾存在逻辑漏洞、科学原理或常识错误；涉及的规范及标准错误，方案与业务需求不符，不利于本项目实施等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政府绿色采购政策落实措施</w:t>
            </w:r>
          </w:p>
        </w:tc>
        <w:tc>
          <w:tcPr>
            <w:tcW w:type="dxa" w:w="3115"/>
          </w:tcPr>
          <w:p>
            <w:pPr>
              <w:pStyle w:val="null5"/>
              <w:jc w:val="left"/>
            </w:pPr>
            <w:r>
              <w:rPr>
                <w:rFonts w:ascii="仿宋_GB2312" w:hAnsi="仿宋_GB2312" w:cs="仿宋_GB2312" w:eastAsia="仿宋_GB2312"/>
              </w:rPr>
              <w:t>1、所提供产品能够综合考虑节能、环保等绿色产品因素，符合政府绿色采购政策的最多得3分； 2.不能够综合考虑节能、环保等绿色产品因素的最多得1分； 3.未相关内容不得分； 提供相关证明材料，本项最多得3分。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根据供应商提供的质量保证体系、质量保证措施,质量控制计划、质量保障目标、质量保证承诺、实施过程质量保证内容的可行性、合理性、全面性进行综合评定， 评审标准：（1）以上6项每缺少一项要素扣1分；（2）每一项要素中若有描述欠缺不符合项目实际要求的，每有一处扣0.5分，最多扣1分；（3）全部满足以上6项要素要求并且描述无缺陷符合项目实际需求得6分。 (缺陷是指:非专门针对本项目、不适用项目实际情形；横向比较内容不完整、缺少关键节 点只有简单描述无实质性内容；套用其它项目方案、内容前后矛盾存在逻辑漏洞、科学原理或常识错误；涉及的规范及标准错误，方案与业务需求不符，不利于本项目实施等任意一种情形；)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技术支持、技术指导、人员培训计划</w:t>
            </w:r>
          </w:p>
        </w:tc>
        <w:tc>
          <w:tcPr>
            <w:tcW w:type="dxa" w:w="3115"/>
          </w:tcPr>
          <w:p>
            <w:pPr>
              <w:pStyle w:val="null5"/>
              <w:jc w:val="left"/>
            </w:pPr>
            <w:r>
              <w:rPr>
                <w:rFonts w:ascii="仿宋_GB2312" w:hAnsi="仿宋_GB2312" w:cs="仿宋_GB2312" w:eastAsia="仿宋_GB2312"/>
              </w:rPr>
              <w:t>根据供应商提供的技术支持、技术指导、人员培训计划详细、完整度，培训内容、培训课时以及是否免费等进行评分。 评审标准： 投标人根据本项目采购需求提供详细有针对性、可操作性的技术支持、技术指导项目培训方案，内容包括但不限于以下内容：①有完整的技术支持、技术指导内容设计；②培训计划制定；③培训流程 ；④培训效果的考核；⑤根据实际使用需求随时调整培训计划及方案。⑥人员安排 （1）以上6项每缺少一项要素扣1分；（2）每一项要素中若有描述有缺陷，不符合项目实际要求的，每有一处扣0.5分，最多扣1分；（3）全部满足以上6 项要素要求并且描述无缺陷符合项目实际需求得6分。(缺陷是指:非专门针对本项目、不适用项目实际情形；横向比较内容不完整、缺少关键节 点只有简单描述无实质性内容；套用其它项目方案、内容前后矛盾存在逻辑漏洞、科学原理或常识错误；涉及的规范及标准错误，方案与业务需求不符，不利于本项目实施等任意一种情形；)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供应商根据本项目采购需求提供详细有针对性、可操作性的售后服务方案，由评标委员会对投标人提供的售后服务方案进行综合评价，内容包括 但不限于以下内容： ①售后服务方案 ②售后服务团队的配备③售后服务保障措施（包括售后服务承诺、服务响应时间、服务交通工具、备品备件的仓储条件等）④应急响应能力；⑤应急预案制定方针和具体措施。 售后服务应包含以上内容，投标人针对 每项内容进行了阐述且满足采购实际需求、全面合理、描述详细，具有可操作性每项得2分；每有一项内容虽阐述但存在缺陷，未完全贴合实际情况，或内容未包括具体细节及措施进行论述每项得1分；未提供内容或与本项目无关的每项得0分。 (缺陷是指:非专门针对本项目、不适用项目实际情形；横向比较内容不完整、缺少关键节点只有简单描述无实质性内容；套用其它项目方案、内容前后矛盾存在逻辑漏洞、科学原理或常识错误；涉及的规范及标准错误，方案与业务需求不符，不利于本项目实施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2021年1月1日至今类似项目业绩，投标文件中须附有其业绩证明材料，业绩以投标人的中标通知书或销售服务合同为依据，每提供一个得1分，最多得4分。注：业绩（销售服务合同）中甲乙双方签章、合同签订时间、项目名称及采购内容必须清晰，否则不予评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质保期</w:t>
            </w:r>
          </w:p>
        </w:tc>
        <w:tc>
          <w:tcPr>
            <w:tcW w:type="dxa" w:w="3115"/>
          </w:tcPr>
          <w:p>
            <w:pPr>
              <w:pStyle w:val="null5"/>
              <w:jc w:val="left"/>
            </w:pPr>
            <w:r>
              <w:rPr>
                <w:rFonts w:ascii="仿宋_GB2312" w:hAnsi="仿宋_GB2312" w:cs="仿宋_GB2312" w:eastAsia="仿宋_GB2312"/>
              </w:rPr>
              <w:t>满足招标文件要求，承诺每延长一年加1分，最高得1分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技术指标完全满足或优于招标文件要求的</w:t>
            </w:r>
          </w:p>
        </w:tc>
        <w:tc>
          <w:tcPr>
            <w:tcW w:type="dxa" w:w="3115"/>
          </w:tcPr>
          <w:p>
            <w:pPr>
              <w:pStyle w:val="null5"/>
              <w:jc w:val="left"/>
            </w:pPr>
            <w:r>
              <w:rPr>
                <w:rFonts w:ascii="仿宋_GB2312" w:hAnsi="仿宋_GB2312" w:cs="仿宋_GB2312" w:eastAsia="仿宋_GB2312"/>
              </w:rPr>
              <w:t>技术指标每有一项负偏离或不满足的扣0.5分，扣完本项分值为止； 注：投标人须对招标文件技术要求进行点对点应答，必须在引用招标文件的基础上，进行逐条逐项答复、说明或解释。</w:t>
            </w:r>
          </w:p>
        </w:tc>
        <w:tc>
          <w:tcPr>
            <w:tcW w:type="dxa" w:w="1038"/>
          </w:tcPr>
          <w:p>
            <w:pPr>
              <w:pStyle w:val="null5"/>
              <w:jc w:val="right"/>
            </w:pPr>
            <w:r>
              <w:rPr>
                <w:rFonts w:ascii="仿宋_GB2312" w:hAnsi="仿宋_GB2312" w:cs="仿宋_GB2312" w:eastAsia="仿宋_GB2312"/>
              </w:rPr>
              <w:t>25.00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供货方案及供货计划</w:t>
            </w:r>
          </w:p>
        </w:tc>
        <w:tc>
          <w:tcPr>
            <w:tcW w:type="dxa" w:w="3115"/>
          </w:tcPr>
          <w:p>
            <w:pPr>
              <w:pStyle w:val="null5"/>
              <w:jc w:val="left"/>
            </w:pPr>
            <w:r>
              <w:rPr>
                <w:rFonts w:ascii="仿宋_GB2312" w:hAnsi="仿宋_GB2312" w:cs="仿宋_GB2312" w:eastAsia="仿宋_GB2312"/>
              </w:rPr>
              <w:t>根据供应商针对本项目制定的供货方案及供货计划的可行性、合理性、全面性进行综合评审，包括但不限于①供货保障方案②人员配备、人员分工安排③进度控制、④包装、装货、运输⑤应急预案（包括货物破损、紧急调换货、备品备件等）等的保证措施等相关内容, （1）以上5项每缺少一项要素扣2分；（2）每一项要素中若有描述缺陷不符合项目实际要求的，每有一处扣1分，最多扣2分；（3）全部满足以上5项要素要求并且描述无缺陷符合项目实际需求得10分。 (缺陷是指:非专门针对本项目、不适用项目实际情形；横向比较内容不完整、缺少关键节点只有简单描述无实质性内容；套用其它项目方案、内容前后矛盾存在逻辑漏洞、科学原理或常识错误；涉及的规范及标准错误，方案与业务需求不符，不利于本项目实施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根据供应商提供的安装、调试方案，包括但不限于：①安装调试方案 ；②现场管理；③突发情况；④时间安排；⑤安装调试人员安排等。 评审标准：（1）以上5项每缺少一项要素扣1分；（2）每一项要素中若有描述欠缺不符合项目实际要求的，每有一处扣0.5分，最多扣1分；（3）全部满足以上5项要素要求并且描述无缺陷符合项目实际需求得5分。 (缺陷是指:非专门针对本项目、不适用项目实际情形；横向比较内容不完整、缺少关键节点只有简单描述无实质性内容；套用其它项目方案、内容前后矛盾存在逻辑漏洞、科学原理或常识错误；涉及的规范及标准错误，方案与业务需求不符，不利于本项目实施等任意一种情形；)</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政府绿色采购政策落实措施</w:t>
            </w:r>
          </w:p>
        </w:tc>
        <w:tc>
          <w:tcPr>
            <w:tcW w:type="dxa" w:w="3115"/>
          </w:tcPr>
          <w:p>
            <w:pPr>
              <w:pStyle w:val="null5"/>
              <w:jc w:val="left"/>
            </w:pPr>
            <w:r>
              <w:rPr>
                <w:rFonts w:ascii="仿宋_GB2312" w:hAnsi="仿宋_GB2312" w:cs="仿宋_GB2312" w:eastAsia="仿宋_GB2312"/>
              </w:rPr>
              <w:t>1、所提供产品能够综合考虑节能、环保等绿色产品因素，符合政府绿色采购政策的最多得3分； 2.不能够综合考虑节能、环保等绿色产品因素的最多得1分； 3.未相关内容不得分； 提供相关证明材料，本项最多得3分。</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质量保证方案</w:t>
            </w:r>
          </w:p>
        </w:tc>
        <w:tc>
          <w:tcPr>
            <w:tcW w:type="dxa" w:w="3115"/>
          </w:tcPr>
          <w:p>
            <w:pPr>
              <w:pStyle w:val="null5"/>
              <w:jc w:val="left"/>
            </w:pPr>
            <w:r>
              <w:rPr>
                <w:rFonts w:ascii="仿宋_GB2312" w:hAnsi="仿宋_GB2312" w:cs="仿宋_GB2312" w:eastAsia="仿宋_GB2312"/>
              </w:rPr>
              <w:t>根据供应商提供的质量保证体系、质量保证措施,质量控制计划、质量保障目标、质量保证承诺、实施过程质量保证内容的可行性、合理性、全面性进行综合评定， 评审标准：（1）以上6项每缺少一项要素扣1分；（2）每一项要素中若有描述欠缺不符合项目实际要求的，每有一处扣0.5分，最多扣1分；（3）全部满足以上6项要素要求并且描述无缺陷符合项目实际需求得6分。 (缺陷是指:非专门针对本项目、不适用项目实际情形；横向比较内容不完整、缺少关键节 点只有简单描述无实质性内容；套用其它项目方案、内容前后矛盾存在逻辑漏洞、科学原理或常识错误；涉及的规范及标准错误，方案与业务需求不符，不利于本项目实施等任意一种情形；)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技术支持、技术指导、人员培训计划</w:t>
            </w:r>
          </w:p>
        </w:tc>
        <w:tc>
          <w:tcPr>
            <w:tcW w:type="dxa" w:w="3115"/>
          </w:tcPr>
          <w:p>
            <w:pPr>
              <w:pStyle w:val="null5"/>
              <w:jc w:val="left"/>
            </w:pPr>
            <w:r>
              <w:rPr>
                <w:rFonts w:ascii="仿宋_GB2312" w:hAnsi="仿宋_GB2312" w:cs="仿宋_GB2312" w:eastAsia="仿宋_GB2312"/>
              </w:rPr>
              <w:t>根据供应商提供的技术支持、技术指导、人员培训计划详细、完整度，培训内容、培训课时以及是否免费等进行评分。 评审标准： 投标人根据本项目采购需求提供详细有针对性、可操作性的技术支持、技术指导项目培训方案，内容包括但不限于以下内容：①有完整的技术支持、技术指导内容设计；②培训计划制定；③培训流程 ；④培训效果的考核；⑤根据实际使用需求随时调整培训计划及方案。⑥人员安排 （1）以上6项每缺少一项要素扣1分；（2）每一项要素中若有描述有缺陷，不符合项目实际要求的，每有一处扣0.5分，最多扣1分；（3）全部满足以上6 项要素要求并且描述无缺陷符合项目实际需求得6分。(缺陷是指:非专门针对本项目、不适用项目实际情形；横向比较内容不完整、缺少关键节 点只有简单描述无实质性内容；套用其它项目方案、内容前后矛盾存在逻辑漏洞、科学原理或常识错误；涉及的规范及标准错误，方案与业务需求不符，不利于本项目实施等任意一种情形；)</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供应商根据本项目采购需求提供详细有针对性、可操作性的售后服务方案，由评标委员会对投标人提供的售后服务方案进行综合评价，内容包括 但不限于以下内容： ①售后服务方案 ②售后服务团队的配备③售后服务保障措施（包括售后服务承诺、服务响应时间、服务交通工具、备品备件的仓储条件等）④应急响应能力；⑤应急预案制定方针和具体措施。 售后服务应包含以上内容，投标人针对 每项内容进行了阐述且满足采购实际需求、全面合理、描述详细，具有可操作性每项得2分；每有一项内容虽阐述但存在缺陷，未完全贴合实际情况，或内容未包括具体细节及措施进行论述每项得1分；未提供内容或与本项目无关的每项得0分。 (缺陷是指:非专门针对本项目、不适用项目实际情形；横向比较内容不完整、缺少关键节点只有简单描述无实质性内容；套用其它项目方案、内容前后矛盾存在逻辑漏洞、科学原理或常识错误；涉及的规范及标准错误，方案与业务需求不符，不利于本项目实施等任意一种情形；)</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投标人提供2021年1月1日至今类似项目业绩，投标文件中须附有其业绩证明材料，业绩以投标人的中标通知书或销售服务合同为依据，每提供一个得1分，最多得4分。注：业绩（销售服务合同）中甲乙双方签章、合同签订时间、项目名称及采购内容必须清晰，否则不予评分。</w:t>
            </w:r>
          </w:p>
        </w:tc>
        <w:tc>
          <w:tcPr>
            <w:tcW w:type="dxa" w:w="1038"/>
          </w:tcPr>
          <w:p>
            <w:pPr>
              <w:pStyle w:val="null5"/>
              <w:jc w:val="right"/>
            </w:pPr>
            <w:r>
              <w:rPr>
                <w:rFonts w:ascii="仿宋_GB2312" w:hAnsi="仿宋_GB2312" w:cs="仿宋_GB2312" w:eastAsia="仿宋_GB2312"/>
              </w:rPr>
              <w:t>4.00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质保期</w:t>
            </w:r>
          </w:p>
        </w:tc>
        <w:tc>
          <w:tcPr>
            <w:tcW w:type="dxa" w:w="3115"/>
          </w:tcPr>
          <w:p>
            <w:pPr>
              <w:pStyle w:val="null5"/>
              <w:jc w:val="left"/>
            </w:pPr>
            <w:r>
              <w:rPr>
                <w:rFonts w:ascii="仿宋_GB2312" w:hAnsi="仿宋_GB2312" w:cs="仿宋_GB2312" w:eastAsia="仿宋_GB2312"/>
              </w:rPr>
              <w:t>满足招标文件要求，承诺每延长一年加1分，最高得1分</w:t>
            </w:r>
          </w:p>
        </w:tc>
        <w:tc>
          <w:tcPr>
            <w:tcW w:type="dxa" w:w="1038"/>
          </w:tcPr>
          <w:p>
            <w:pPr>
              <w:pStyle w:val="null5"/>
              <w:jc w:val="right"/>
            </w:pPr>
            <w:r>
              <w:rPr>
                <w:rFonts w:ascii="仿宋_GB2312" w:hAnsi="仿宋_GB2312" w:cs="仿宋_GB2312" w:eastAsia="仿宋_GB2312"/>
              </w:rPr>
              <w:t>1.00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1"/>
          </w:tcPr>
          <w:p>
            <w:pPr>
              <w:pStyle w:val="null5"/>
              <w:jc w:val="left"/>
            </w:pPr>
            <w:r>
              <w:rPr>
                <w:rFonts w:ascii="仿宋_GB2312" w:hAnsi="仿宋_GB2312" w:cs="仿宋_GB2312" w:eastAsia="仿宋_GB2312"/>
              </w:rPr>
              <w:t>1</w:t>
            </w:r>
          </w:p>
        </w:tc>
        <w:tc>
          <w:tcPr>
            <w:tcW w:type="dxa" w:w="1661"/>
          </w:tcPr>
          <w:p>
            <w:pPr>
              <w:pStyle w:val="null5"/>
              <w:jc w:val="left"/>
            </w:pPr>
            <w:r>
              <w:rPr>
                <w:rFonts w:ascii="仿宋_GB2312" w:hAnsi="仿宋_GB2312" w:cs="仿宋_GB2312" w:eastAsia="仿宋_GB2312"/>
              </w:rPr>
              <w:t>小型、微型企业，监狱企业，残疾人福利性单位</w:t>
            </w:r>
          </w:p>
        </w:tc>
        <w:tc>
          <w:tcPr>
            <w:tcW w:type="dxa" w:w="2492"/>
          </w:tcPr>
          <w:p>
            <w:pPr>
              <w:pStyle w:val="null5"/>
              <w:jc w:val="left"/>
            </w:pPr>
            <w:r>
              <w:rPr>
                <w:rFonts w:ascii="仿宋_GB2312" w:hAnsi="仿宋_GB2312" w:cs="仿宋_GB2312" w:eastAsia="仿宋_GB2312"/>
              </w:rPr>
              <w:t>投标人或者联合体均为小型、微型企业</w:t>
            </w:r>
          </w:p>
        </w:tc>
        <w:tc>
          <w:tcPr>
            <w:tcW w:type="dxa" w:w="831"/>
          </w:tcPr>
          <w:p>
            <w:pPr>
              <w:pStyle w:val="null5"/>
              <w:jc w:val="right"/>
            </w:pPr>
            <w:r>
              <w:rPr>
                <w:rFonts w:ascii="仿宋_GB2312" w:hAnsi="仿宋_GB2312" w:cs="仿宋_GB2312" w:eastAsia="仿宋_GB2312"/>
              </w:rPr>
              <w:t>10.00%</w:t>
            </w:r>
          </w:p>
        </w:tc>
        <w:tc>
          <w:tcPr>
            <w:tcW w:type="dxa" w:w="2492"/>
          </w:tcPr>
          <w:p>
            <w:pPr>
              <w:pStyle w:val="null5"/>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详见附件：其他材料</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