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0DDED6">
      <w:pPr>
        <w:jc w:val="center"/>
        <w:rPr>
          <w:rFonts w:hint="eastAsia"/>
          <w:b/>
          <w:bCs/>
          <w:sz w:val="36"/>
          <w:szCs w:val="36"/>
          <w:lang w:val="en-US" w:eastAsia="zh-CN"/>
        </w:rPr>
      </w:pPr>
      <w:r>
        <w:rPr>
          <w:rFonts w:hint="eastAsia"/>
          <w:b/>
          <w:bCs/>
          <w:sz w:val="36"/>
          <w:szCs w:val="36"/>
          <w:lang w:val="en-US" w:eastAsia="zh-CN"/>
        </w:rPr>
        <w:t>工程量清单编制说明</w:t>
      </w:r>
    </w:p>
    <w:p w14:paraId="7CF06915">
      <w:pPr>
        <w:numPr>
          <w:ilvl w:val="0"/>
          <w:numId w:val="1"/>
        </w:numPr>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工程概况</w:t>
      </w:r>
    </w:p>
    <w:p w14:paraId="659C1B22">
      <w:pPr>
        <w:numPr>
          <w:ilvl w:val="0"/>
          <w:numId w:val="2"/>
        </w:numPr>
        <w:ind w:left="1999" w:leftChars="100" w:hanging="1789" w:hangingChars="639"/>
        <w:rPr>
          <w:rFonts w:hint="default"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工程名称：内蒙古锡林郭勒盟苏尼特右旗2025年老旧小区改造工程（宝日嘎A区住宅楼）</w:t>
      </w:r>
    </w:p>
    <w:p w14:paraId="091C4157">
      <w:pPr>
        <w:keepNext w:val="0"/>
        <w:keepLines w:val="0"/>
        <w:widowControl/>
        <w:suppressLineNumbers w:val="0"/>
        <w:ind w:left="0" w:leftChars="0" w:firstLine="685" w:firstLineChars="0"/>
        <w:jc w:val="left"/>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工程地址：内蒙古锡林郭勒盟苏尼特右旗</w:t>
      </w:r>
    </w:p>
    <w:p w14:paraId="0C3F3595">
      <w:pPr>
        <w:keepNext w:val="0"/>
        <w:keepLines w:val="0"/>
        <w:widowControl/>
        <w:suppressLineNumbers w:val="0"/>
        <w:ind w:left="0" w:leftChars="0" w:firstLine="685" w:firstLineChars="0"/>
        <w:jc w:val="left"/>
        <w:rPr>
          <w:rFonts w:hint="default"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建设单位：苏尼特右旗住房和城乡建设局</w:t>
      </w:r>
    </w:p>
    <w:p w14:paraId="01EAFFA2">
      <w:pPr>
        <w:numPr>
          <w:ilvl w:val="0"/>
          <w:numId w:val="2"/>
        </w:numPr>
        <w:ind w:left="210" w:leftChars="0" w:firstLine="0" w:firstLineChars="0"/>
        <w:rPr>
          <w:rFonts w:hint="eastAsia" w:ascii="宋体" w:hAnsi="宋体" w:eastAsia="宋体" w:cs="宋体"/>
          <w:b/>
          <w:bCs/>
          <w:color w:val="auto"/>
          <w:sz w:val="28"/>
          <w:szCs w:val="28"/>
          <w:lang w:val="en-US" w:eastAsia="zh-CN"/>
        </w:rPr>
      </w:pPr>
      <w:r>
        <w:rPr>
          <w:rFonts w:hint="eastAsia" w:ascii="宋体" w:hAnsi="宋体" w:eastAsia="宋体" w:cs="宋体"/>
          <w:color w:val="auto"/>
          <w:sz w:val="28"/>
          <w:szCs w:val="28"/>
          <w:lang w:val="en-US" w:eastAsia="zh-CN"/>
        </w:rPr>
        <w:t>工程规模：</w:t>
      </w:r>
    </w:p>
    <w:p w14:paraId="03FC3056">
      <w:pPr>
        <w:tabs>
          <w:tab w:val="left" w:pos="6259"/>
        </w:tabs>
        <w:bidi w:val="0"/>
        <w:ind w:firstLine="560" w:firstLineChars="200"/>
        <w:rPr>
          <w:rFonts w:hint="default" w:ascii="宋体" w:hAnsi="宋体" w:eastAsia="宋体" w:cs="宋体"/>
          <w:b w:val="0"/>
          <w:bCs/>
          <w:color w:val="auto"/>
          <w:sz w:val="28"/>
          <w:szCs w:val="28"/>
          <w:shd w:val="clear" w:color="auto" w:fill="auto"/>
          <w:lang w:val="en-US" w:eastAsia="zh-CN"/>
        </w:rPr>
      </w:pPr>
      <w:r>
        <w:rPr>
          <w:rFonts w:hint="eastAsia" w:ascii="宋体" w:hAnsi="宋体" w:eastAsia="宋体" w:cs="宋体"/>
          <w:sz w:val="28"/>
          <w:szCs w:val="28"/>
          <w:lang w:val="en-US" w:eastAsia="zh-CN"/>
        </w:rPr>
        <w:t>宝日嘎A区住宅楼室外采暖管网、室外给水管网、室外排水管网以及硬化拆除恢复等工程。</w:t>
      </w:r>
    </w:p>
    <w:p w14:paraId="085B93CF">
      <w:pPr>
        <w:numPr>
          <w:ilvl w:val="0"/>
          <w:numId w:val="0"/>
        </w:numPr>
        <w:ind w:left="210" w:leftChars="0"/>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二、编制依据</w:t>
      </w:r>
    </w:p>
    <w:p w14:paraId="56F31F6C">
      <w:pPr>
        <w:numPr>
          <w:ilvl w:val="0"/>
          <w:numId w:val="3"/>
        </w:numPr>
        <w:ind w:left="210" w:leftChars="0" w:firstLine="0" w:firstLineChars="0"/>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工程施工图；</w:t>
      </w:r>
    </w:p>
    <w:p w14:paraId="4B117AFC">
      <w:pPr>
        <w:numPr>
          <w:ilvl w:val="0"/>
          <w:numId w:val="3"/>
        </w:numPr>
        <w:ind w:left="210" w:leftChars="0" w:firstLine="0" w:firstLineChars="0"/>
        <w:rPr>
          <w:rFonts w:hint="eastAsia"/>
          <w:lang w:val="en-US" w:eastAsia="zh-CN"/>
        </w:rPr>
      </w:pPr>
      <w:r>
        <w:rPr>
          <w:rFonts w:hint="eastAsia" w:ascii="宋体" w:hAnsi="宋体" w:eastAsia="宋体" w:cs="宋体"/>
          <w:sz w:val="28"/>
          <w:szCs w:val="28"/>
        </w:rPr>
        <w:t>《建筑工程工程量清单计价规范》</w:t>
      </w:r>
      <w:r>
        <w:rPr>
          <w:rFonts w:hint="eastAsia"/>
          <w:sz w:val="28"/>
          <w:szCs w:val="28"/>
        </w:rPr>
        <w:t>（GB50500-2013）</w:t>
      </w:r>
      <w:r>
        <w:rPr>
          <w:rFonts w:hint="eastAsia"/>
          <w:sz w:val="28"/>
          <w:szCs w:val="28"/>
          <w:lang w:eastAsia="zh-CN"/>
        </w:rPr>
        <w:t>、</w:t>
      </w:r>
      <w:r>
        <w:rPr>
          <w:rFonts w:hint="eastAsia" w:ascii="宋体" w:hAnsi="宋体" w:eastAsia="宋体" w:cs="宋体"/>
          <w:sz w:val="28"/>
          <w:szCs w:val="28"/>
        </w:rPr>
        <w:t>《房屋建筑与装饰工程工程量计算规范》</w:t>
      </w:r>
      <w:r>
        <w:rPr>
          <w:rFonts w:hint="eastAsia" w:ascii="宋体" w:hAnsi="宋体" w:eastAsia="宋体" w:cs="宋体"/>
          <w:sz w:val="28"/>
          <w:szCs w:val="28"/>
          <w:lang w:eastAsia="zh-CN"/>
        </w:rPr>
        <w:t>（</w:t>
      </w:r>
      <w:r>
        <w:rPr>
          <w:rFonts w:hint="eastAsia"/>
          <w:sz w:val="28"/>
          <w:szCs w:val="28"/>
        </w:rPr>
        <w:t>GB50854-2013）</w:t>
      </w:r>
      <w:r>
        <w:rPr>
          <w:rFonts w:hint="eastAsia"/>
          <w:sz w:val="28"/>
          <w:szCs w:val="28"/>
          <w:lang w:eastAsia="zh-CN"/>
        </w:rPr>
        <w:t>、</w:t>
      </w:r>
      <w:r>
        <w:rPr>
          <w:rFonts w:hint="eastAsia" w:ascii="宋体" w:hAnsi="宋体" w:eastAsia="宋体" w:cs="宋体"/>
          <w:color w:val="auto"/>
          <w:sz w:val="28"/>
          <w:szCs w:val="28"/>
          <w:lang w:val="en-US" w:eastAsia="zh-CN"/>
        </w:rPr>
        <w:t>《市政工程</w:t>
      </w:r>
      <w:r>
        <w:rPr>
          <w:rFonts w:hint="eastAsia" w:ascii="宋体" w:hAnsi="宋体" w:eastAsia="宋体" w:cs="宋体"/>
          <w:sz w:val="28"/>
          <w:szCs w:val="28"/>
        </w:rPr>
        <w:t>工程量计算规范</w:t>
      </w:r>
      <w:r>
        <w:rPr>
          <w:rFonts w:hint="eastAsia" w:ascii="宋体" w:hAnsi="宋体" w:eastAsia="宋体" w:cs="宋体"/>
          <w:color w:val="auto"/>
          <w:sz w:val="28"/>
          <w:szCs w:val="28"/>
          <w:lang w:val="en-US" w:eastAsia="zh-CN"/>
        </w:rPr>
        <w:t>》</w:t>
      </w:r>
      <w:r>
        <w:rPr>
          <w:rFonts w:hint="eastAsia" w:ascii="宋体" w:hAnsi="宋体" w:eastAsia="宋体" w:cs="宋体"/>
          <w:sz w:val="28"/>
          <w:szCs w:val="28"/>
          <w:lang w:eastAsia="zh-CN"/>
        </w:rPr>
        <w:t>（</w:t>
      </w:r>
      <w:r>
        <w:rPr>
          <w:rFonts w:hint="eastAsia"/>
          <w:sz w:val="28"/>
          <w:szCs w:val="28"/>
        </w:rPr>
        <w:t>GB5085</w:t>
      </w:r>
      <w:r>
        <w:rPr>
          <w:rFonts w:hint="eastAsia"/>
          <w:sz w:val="28"/>
          <w:szCs w:val="28"/>
          <w:lang w:val="en-US" w:eastAsia="zh-CN"/>
        </w:rPr>
        <w:t>7</w:t>
      </w:r>
      <w:r>
        <w:rPr>
          <w:rFonts w:hint="eastAsia"/>
          <w:sz w:val="28"/>
          <w:szCs w:val="28"/>
        </w:rPr>
        <w:t>-2013）</w:t>
      </w:r>
      <w:r>
        <w:rPr>
          <w:rFonts w:hint="eastAsia" w:ascii="宋体" w:hAnsi="宋体" w:eastAsia="宋体" w:cs="宋体"/>
          <w:sz w:val="28"/>
          <w:szCs w:val="28"/>
        </w:rPr>
        <w:t>及解释和勘误；</w:t>
      </w:r>
    </w:p>
    <w:p w14:paraId="5952F6AC">
      <w:pPr>
        <w:numPr>
          <w:ilvl w:val="0"/>
          <w:numId w:val="3"/>
        </w:numPr>
        <w:ind w:left="210" w:leftChars="0" w:firstLine="0" w:firstLineChars="0"/>
        <w:rPr>
          <w:rFonts w:hint="eastAsia"/>
          <w:lang w:val="en-US" w:eastAsia="zh-CN"/>
        </w:rPr>
      </w:pPr>
      <w:r>
        <w:rPr>
          <w:rFonts w:hint="eastAsia" w:ascii="宋体" w:hAnsi="宋体" w:eastAsia="宋体" w:cs="宋体"/>
          <w:sz w:val="28"/>
          <w:szCs w:val="28"/>
        </w:rPr>
        <w:t>与本工程有关的规范、标准（包括标准图集）和技术资料；</w:t>
      </w:r>
    </w:p>
    <w:p w14:paraId="441D2A89">
      <w:pPr>
        <w:numPr>
          <w:ilvl w:val="0"/>
          <w:numId w:val="3"/>
        </w:numPr>
        <w:ind w:left="210" w:leftChars="0" w:firstLine="0" w:firstLineChars="0"/>
        <w:rPr>
          <w:rFonts w:hint="eastAsia"/>
          <w:lang w:val="en-US" w:eastAsia="zh-CN"/>
        </w:rPr>
      </w:pPr>
      <w:r>
        <w:rPr>
          <w:rFonts w:hint="eastAsia" w:ascii="宋体" w:hAnsi="宋体" w:eastAsia="宋体" w:cs="宋体"/>
          <w:sz w:val="28"/>
          <w:szCs w:val="28"/>
        </w:rPr>
        <w:t>其他有关的文件、资料。</w:t>
      </w:r>
    </w:p>
    <w:p w14:paraId="1DC23947">
      <w:pPr>
        <w:numPr>
          <w:ilvl w:val="0"/>
          <w:numId w:val="0"/>
        </w:numPr>
        <w:ind w:left="210" w:leftChars="0"/>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三、主要事项说明</w:t>
      </w:r>
    </w:p>
    <w:p w14:paraId="53E45C52">
      <w:pPr>
        <w:adjustRightInd/>
        <w:snapToGrid/>
        <w:spacing w:after="0" w:line="360" w:lineRule="auto"/>
        <w:rPr>
          <w:rFonts w:ascii="宋体" w:hAnsi="宋体" w:eastAsia="宋体" w:cs="宋体"/>
          <w:sz w:val="28"/>
          <w:szCs w:val="28"/>
        </w:rPr>
      </w:pPr>
      <w:r>
        <w:rPr>
          <w:rFonts w:hint="eastAsia" w:ascii="宋体" w:hAnsi="宋体" w:eastAsia="宋体" w:cs="宋体"/>
          <w:sz w:val="28"/>
          <w:szCs w:val="28"/>
        </w:rPr>
        <w:t>1、一般说明</w:t>
      </w:r>
    </w:p>
    <w:p w14:paraId="339C80EF">
      <w:pPr>
        <w:adjustRightInd/>
        <w:snapToGrid/>
        <w:spacing w:after="0" w:line="360" w:lineRule="auto"/>
        <w:rPr>
          <w:rFonts w:ascii="宋体" w:hAnsi="宋体" w:eastAsia="宋体" w:cs="宋体"/>
          <w:sz w:val="28"/>
          <w:szCs w:val="28"/>
        </w:rPr>
      </w:pPr>
      <w:r>
        <w:rPr>
          <w:rFonts w:hint="eastAsia" w:ascii="宋体" w:hAnsi="宋体" w:eastAsia="宋体" w:cs="宋体"/>
          <w:sz w:val="28"/>
          <w:szCs w:val="28"/>
        </w:rPr>
        <w:t xml:space="preserve">    （1）施工现场情况：以现场勘察情况为准。</w:t>
      </w:r>
    </w:p>
    <w:p w14:paraId="2E3C9054">
      <w:pPr>
        <w:adjustRightInd/>
        <w:snapToGrid/>
        <w:spacing w:after="0" w:line="360" w:lineRule="auto"/>
        <w:rPr>
          <w:rFonts w:ascii="宋体" w:hAnsi="宋体" w:eastAsia="宋体" w:cs="宋体"/>
          <w:sz w:val="28"/>
          <w:szCs w:val="28"/>
        </w:rPr>
      </w:pPr>
      <w:r>
        <w:rPr>
          <w:rFonts w:hint="eastAsia" w:ascii="宋体" w:hAnsi="宋体" w:eastAsia="宋体" w:cs="宋体"/>
          <w:sz w:val="28"/>
          <w:szCs w:val="28"/>
        </w:rPr>
        <w:t xml:space="preserve">    （2）交通运输情况：以现场勘察情况为准。</w:t>
      </w:r>
    </w:p>
    <w:p w14:paraId="104B039B">
      <w:pPr>
        <w:adjustRightInd/>
        <w:snapToGrid/>
        <w:spacing w:after="0" w:line="360" w:lineRule="auto"/>
        <w:rPr>
          <w:rFonts w:ascii="宋体" w:hAnsi="宋体" w:eastAsia="宋体" w:cs="宋体"/>
          <w:sz w:val="28"/>
          <w:szCs w:val="28"/>
        </w:rPr>
      </w:pPr>
      <w:r>
        <w:rPr>
          <w:rFonts w:hint="eastAsia" w:ascii="宋体" w:hAnsi="宋体" w:eastAsia="宋体" w:cs="宋体"/>
          <w:sz w:val="28"/>
          <w:szCs w:val="28"/>
        </w:rPr>
        <w:t xml:space="preserve">    （3）自然地理条件：</w:t>
      </w:r>
      <w:r>
        <w:rPr>
          <w:rFonts w:hint="eastAsia" w:ascii="宋体" w:hAnsi="宋体" w:eastAsia="宋体"/>
          <w:sz w:val="28"/>
          <w:szCs w:val="28"/>
        </w:rPr>
        <w:t>工程位于</w:t>
      </w:r>
      <w:r>
        <w:rPr>
          <w:rFonts w:hint="eastAsia" w:ascii="宋体" w:hAnsi="宋体" w:eastAsia="宋体" w:cs="宋体"/>
          <w:color w:val="auto"/>
          <w:sz w:val="28"/>
          <w:szCs w:val="28"/>
          <w:lang w:val="en-US" w:eastAsia="zh-CN"/>
        </w:rPr>
        <w:t>锡林郭勒盟苏尼特右旗</w:t>
      </w:r>
      <w:r>
        <w:rPr>
          <w:rFonts w:hint="eastAsia" w:ascii="宋体" w:hAnsi="宋体" w:eastAsia="宋体" w:cs="宋体"/>
          <w:sz w:val="28"/>
          <w:szCs w:val="28"/>
        </w:rPr>
        <w:t>。</w:t>
      </w:r>
    </w:p>
    <w:p w14:paraId="78ABBA05">
      <w:pPr>
        <w:adjustRightInd/>
        <w:snapToGrid/>
        <w:spacing w:after="0" w:line="360" w:lineRule="auto"/>
        <w:rPr>
          <w:rFonts w:ascii="宋体" w:hAnsi="宋体" w:eastAsia="宋体" w:cs="宋体"/>
          <w:sz w:val="28"/>
          <w:szCs w:val="28"/>
        </w:rPr>
      </w:pPr>
      <w:r>
        <w:rPr>
          <w:rFonts w:hint="eastAsia" w:ascii="宋体" w:hAnsi="宋体" w:eastAsia="宋体" w:cs="宋体"/>
          <w:sz w:val="28"/>
          <w:szCs w:val="28"/>
        </w:rPr>
        <w:t xml:space="preserve">    （4）环境要求：满足自治区、盟（市）、旗县及当地政府对环境保护的相关要求和规定。</w:t>
      </w:r>
    </w:p>
    <w:p w14:paraId="1E876587">
      <w:pPr>
        <w:adjustRightInd/>
        <w:snapToGrid/>
        <w:spacing w:after="0" w:line="360" w:lineRule="auto"/>
        <w:rPr>
          <w:rFonts w:ascii="宋体" w:hAnsi="宋体" w:eastAsia="宋体" w:cs="宋体"/>
          <w:color w:val="000000"/>
          <w:sz w:val="28"/>
          <w:szCs w:val="28"/>
        </w:rPr>
      </w:pPr>
      <w:r>
        <w:rPr>
          <w:rFonts w:hint="eastAsia" w:ascii="宋体" w:hAnsi="宋体" w:eastAsia="宋体" w:cs="宋体"/>
          <w:color w:val="000000"/>
          <w:sz w:val="28"/>
          <w:szCs w:val="28"/>
        </w:rPr>
        <w:t xml:space="preserve">    （5）本工程投标报价按《建筑工程工程量清单计价规范》、《房屋建筑与装饰工程工程量计算规范》、</w:t>
      </w:r>
      <w:r>
        <w:rPr>
          <w:rFonts w:hint="eastAsia" w:ascii="宋体" w:hAnsi="宋体" w:eastAsia="宋体" w:cs="宋体"/>
          <w:sz w:val="28"/>
          <w:szCs w:val="28"/>
        </w:rPr>
        <w:t>《通用安装工程工程量计算规范》</w:t>
      </w:r>
      <w:r>
        <w:rPr>
          <w:rFonts w:hint="eastAsia" w:ascii="宋体" w:hAnsi="宋体" w:eastAsia="宋体" w:cs="宋体"/>
          <w:color w:val="000000"/>
          <w:sz w:val="28"/>
          <w:szCs w:val="28"/>
        </w:rPr>
        <w:t>的规定及要求，使用表格及格式按《建筑工程工程量清单计价规范》要求执行，有更正的以勘误和解释为准。</w:t>
      </w:r>
    </w:p>
    <w:p w14:paraId="564928A9">
      <w:pPr>
        <w:adjustRightInd/>
        <w:snapToGrid/>
        <w:spacing w:after="0" w:line="360" w:lineRule="auto"/>
        <w:rPr>
          <w:rFonts w:ascii="宋体" w:hAnsi="宋体" w:eastAsia="宋体" w:cs="宋体"/>
          <w:color w:val="000000"/>
          <w:sz w:val="28"/>
          <w:szCs w:val="28"/>
        </w:rPr>
      </w:pPr>
      <w:r>
        <w:rPr>
          <w:rFonts w:hint="eastAsia" w:ascii="宋体" w:hAnsi="宋体" w:eastAsia="宋体" w:cs="宋体"/>
          <w:color w:val="000000"/>
          <w:sz w:val="28"/>
          <w:szCs w:val="28"/>
        </w:rPr>
        <w:t xml:space="preserve">    （6）工程量清单中每一项目，都填入综合单价和合价，对于没有填入综合单价和合价的项目，不同单项及单位工程中的分部分项工程量及可计量措施项目清单中相同项目（项目特征及工作内容相同）的报价应统一，如有差异，按最低一个报价进行结算。</w:t>
      </w:r>
    </w:p>
    <w:p w14:paraId="02025666">
      <w:pPr>
        <w:adjustRightInd/>
        <w:snapToGrid/>
        <w:spacing w:after="0" w:line="360" w:lineRule="auto"/>
        <w:rPr>
          <w:rFonts w:ascii="宋体" w:hAnsi="宋体" w:eastAsia="宋体" w:cs="宋体"/>
          <w:color w:val="000000"/>
          <w:sz w:val="28"/>
          <w:szCs w:val="28"/>
        </w:rPr>
      </w:pPr>
      <w:r>
        <w:rPr>
          <w:rFonts w:hint="eastAsia" w:ascii="宋体" w:hAnsi="宋体" w:eastAsia="宋体" w:cs="宋体"/>
          <w:color w:val="000000"/>
          <w:sz w:val="28"/>
          <w:szCs w:val="28"/>
        </w:rPr>
        <w:t xml:space="preserve">    （7）《承包人提供材料和工程设备一览表》中的材料应与综合单价及《综合单价分析表》中的材料价格一致。</w:t>
      </w:r>
    </w:p>
    <w:p w14:paraId="66A25F63">
      <w:pPr>
        <w:adjustRightInd/>
        <w:snapToGrid/>
        <w:spacing w:after="0" w:line="360" w:lineRule="auto"/>
        <w:rPr>
          <w:rFonts w:ascii="宋体" w:hAnsi="宋体" w:eastAsia="宋体" w:cs="宋体"/>
          <w:color w:val="000000"/>
          <w:sz w:val="28"/>
          <w:szCs w:val="28"/>
        </w:rPr>
      </w:pPr>
      <w:r>
        <w:rPr>
          <w:rFonts w:hint="eastAsia" w:ascii="宋体" w:hAnsi="宋体" w:eastAsia="宋体" w:cs="宋体"/>
          <w:color w:val="000000"/>
          <w:sz w:val="28"/>
          <w:szCs w:val="28"/>
        </w:rPr>
        <w:t xml:space="preserve">    （8）本工程量清单中的分部分项工程量及可计量措施项目工程量均是根据本工程施工图，按照“工程量计算规范”的规定进行计算的，仅作为施工企业投标报价的共同基础，不能作为最终结算与支付价款的依据，工程量的变化调整以业主与承包商签字的合同约定为准，或按《建设工程工程量清单计价规范》有关规定执行。</w:t>
      </w:r>
    </w:p>
    <w:p w14:paraId="19D3B513">
      <w:pPr>
        <w:adjustRightInd/>
        <w:snapToGrid/>
        <w:spacing w:after="0" w:line="360" w:lineRule="auto"/>
        <w:rPr>
          <w:rFonts w:ascii="宋体" w:hAnsi="宋体" w:eastAsia="宋体" w:cs="宋体"/>
          <w:color w:val="000000"/>
          <w:sz w:val="28"/>
          <w:szCs w:val="28"/>
        </w:rPr>
      </w:pPr>
      <w:r>
        <w:rPr>
          <w:rFonts w:hint="eastAsia" w:ascii="宋体" w:hAnsi="宋体" w:eastAsia="宋体" w:cs="宋体"/>
          <w:color w:val="000000"/>
          <w:sz w:val="28"/>
          <w:szCs w:val="28"/>
        </w:rPr>
        <w:t xml:space="preserve">    （9）工程量清单及其计价格式中的任何内容不得随意删除或修改，若有错误，在招标答疑时及时提出，以“补遗”资料为准</w:t>
      </w:r>
    </w:p>
    <w:p w14:paraId="5F4C3D45">
      <w:pPr>
        <w:adjustRightInd/>
        <w:snapToGrid/>
        <w:spacing w:after="0" w:line="360" w:lineRule="auto"/>
        <w:rPr>
          <w:rFonts w:ascii="宋体" w:hAnsi="宋体" w:eastAsia="宋体" w:cs="宋体"/>
          <w:color w:val="000000"/>
          <w:sz w:val="28"/>
          <w:szCs w:val="28"/>
        </w:rPr>
      </w:pPr>
      <w:r>
        <w:rPr>
          <w:rFonts w:hint="eastAsia" w:ascii="宋体" w:hAnsi="宋体" w:eastAsia="宋体" w:cs="宋体"/>
          <w:color w:val="000000"/>
          <w:sz w:val="28"/>
          <w:szCs w:val="28"/>
        </w:rPr>
        <w:t xml:space="preserve">    （10）分部分项工程量清单中对工程项目特征及具体做法只作重点描述，详细情况见施工图设计、技术说明及相关标准图集。组价时应结合投标人现场勘察情况包括完成所有工序工作内容的全部费用。</w:t>
      </w:r>
    </w:p>
    <w:p w14:paraId="35E1BFDC">
      <w:pPr>
        <w:adjustRightInd/>
        <w:snapToGrid/>
        <w:spacing w:after="0" w:line="360" w:lineRule="auto"/>
        <w:rPr>
          <w:rFonts w:ascii="宋体" w:hAnsi="宋体" w:eastAsia="宋体" w:cs="宋体"/>
          <w:color w:val="000000"/>
          <w:sz w:val="28"/>
          <w:szCs w:val="28"/>
        </w:rPr>
      </w:pPr>
      <w:r>
        <w:rPr>
          <w:rFonts w:hint="eastAsia" w:ascii="宋体" w:hAnsi="宋体" w:eastAsia="宋体" w:cs="宋体"/>
          <w:color w:val="000000"/>
          <w:sz w:val="28"/>
          <w:szCs w:val="28"/>
        </w:rPr>
        <w:t xml:space="preserve">    （11)投标人应充分考虑施工现场周边的实际情况对施工的影响，编制施工方案，并报出报价。</w:t>
      </w:r>
    </w:p>
    <w:p w14:paraId="3C5269CB">
      <w:pPr>
        <w:adjustRightInd/>
        <w:snapToGrid/>
        <w:spacing w:after="0" w:line="360" w:lineRule="auto"/>
        <w:rPr>
          <w:rFonts w:ascii="宋体" w:hAnsi="宋体" w:eastAsia="宋体" w:cs="宋体"/>
          <w:color w:val="000000"/>
          <w:sz w:val="28"/>
          <w:szCs w:val="28"/>
        </w:rPr>
      </w:pPr>
      <w:r>
        <w:rPr>
          <w:rFonts w:hint="eastAsia" w:ascii="宋体" w:hAnsi="宋体" w:eastAsia="宋体" w:cs="宋体"/>
          <w:color w:val="000000"/>
          <w:sz w:val="28"/>
          <w:szCs w:val="28"/>
        </w:rPr>
        <w:t xml:space="preserve">    （12）暂列金额为：</w:t>
      </w:r>
      <w:r>
        <w:rPr>
          <w:rFonts w:hint="eastAsia" w:ascii="宋体" w:hAnsi="宋体" w:eastAsia="宋体" w:cs="宋体"/>
          <w:color w:val="000000"/>
          <w:sz w:val="28"/>
          <w:szCs w:val="28"/>
          <w:lang w:val="en-US" w:eastAsia="zh-CN"/>
        </w:rPr>
        <w:t>13.80万</w:t>
      </w:r>
      <w:r>
        <w:rPr>
          <w:rFonts w:hint="eastAsia" w:ascii="宋体" w:hAnsi="宋体" w:eastAsia="宋体" w:cs="宋体"/>
          <w:color w:val="000000"/>
          <w:sz w:val="28"/>
          <w:szCs w:val="28"/>
        </w:rPr>
        <w:t>元。</w:t>
      </w:r>
    </w:p>
    <w:p w14:paraId="337D052F">
      <w:pPr>
        <w:adjustRightInd/>
        <w:snapToGrid/>
        <w:spacing w:after="0" w:line="360" w:lineRule="auto"/>
        <w:rPr>
          <w:rFonts w:ascii="宋体" w:hAnsi="宋体" w:eastAsia="宋体" w:cs="宋体"/>
          <w:color w:val="000000"/>
          <w:sz w:val="28"/>
          <w:szCs w:val="28"/>
        </w:rPr>
      </w:pPr>
      <w:r>
        <w:rPr>
          <w:rFonts w:hint="eastAsia" w:ascii="宋体" w:hAnsi="宋体" w:eastAsia="宋体" w:cs="宋体"/>
          <w:color w:val="000000"/>
          <w:sz w:val="28"/>
          <w:szCs w:val="28"/>
        </w:rPr>
        <w:t xml:space="preserve">    （13）本说明未尽事宜，以计价规范、工程量计算规范、计价管理办法、招标文件以及相关的法律法规、建设行政主管部门颁发的文件为准。</w:t>
      </w:r>
    </w:p>
    <w:p w14:paraId="11ED2D28">
      <w:pPr>
        <w:adjustRightInd/>
        <w:snapToGrid/>
        <w:spacing w:after="0" w:line="360" w:lineRule="auto"/>
        <w:ind w:firstLine="560" w:firstLineChars="200"/>
        <w:rPr>
          <w:rFonts w:ascii="宋体" w:hAnsi="宋体" w:eastAsia="宋体" w:cs="宋体"/>
          <w:color w:val="000000"/>
          <w:sz w:val="28"/>
          <w:szCs w:val="28"/>
        </w:rPr>
      </w:pPr>
      <w:r>
        <w:rPr>
          <w:rFonts w:hint="eastAsia" w:ascii="宋体" w:hAnsi="宋体" w:eastAsia="宋体" w:cs="宋体"/>
          <w:color w:val="000000"/>
          <w:sz w:val="28"/>
          <w:szCs w:val="28"/>
        </w:rPr>
        <w:t>2、有关专业技术说明</w:t>
      </w:r>
    </w:p>
    <w:p w14:paraId="19F8B301">
      <w:pPr>
        <w:pStyle w:val="3"/>
        <w:keepNext w:val="0"/>
        <w:keepLines w:val="0"/>
        <w:widowControl/>
        <w:suppressLineNumbers w:val="0"/>
        <w:spacing w:before="0" w:beforeAutospacing="0" w:after="0" w:afterAutospacing="0"/>
        <w:ind w:left="0" w:right="0" w:firstLine="0"/>
        <w:jc w:val="both"/>
        <w:rPr>
          <w:rFonts w:hint="eastAsia" w:ascii="宋体" w:hAnsi="宋体" w:eastAsia="宋体" w:cs="宋体"/>
          <w:b w:val="0"/>
          <w:bCs w:val="0"/>
          <w:color w:val="auto"/>
          <w:sz w:val="28"/>
          <w:szCs w:val="28"/>
          <w:lang w:val="en-US" w:eastAsia="zh-CN"/>
        </w:rPr>
      </w:pPr>
      <w:r>
        <w:rPr>
          <w:rFonts w:hint="eastAsia" w:ascii="宋体" w:hAnsi="宋体" w:eastAsia="宋体" w:cs="宋体"/>
          <w:color w:val="000000"/>
          <w:sz w:val="28"/>
          <w:szCs w:val="28"/>
        </w:rPr>
        <w:t xml:space="preserve">  </w:t>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rPr>
        <w:t xml:space="preserve"> （1）</w:t>
      </w:r>
      <w:r>
        <w:t>排水管沟护坡</w:t>
      </w:r>
      <w:r>
        <w:rPr>
          <w:rFonts w:hint="eastAsia" w:ascii="宋体" w:hAnsi="宋体" w:eastAsia="宋体" w:cs="宋体"/>
          <w:b w:val="0"/>
          <w:bCs w:val="0"/>
          <w:color w:val="auto"/>
          <w:sz w:val="28"/>
          <w:szCs w:val="28"/>
          <w:lang w:val="en-US" w:eastAsia="zh-CN"/>
        </w:rPr>
        <w:t>暂按5万列为专业工程暂估价；</w:t>
      </w:r>
    </w:p>
    <w:p w14:paraId="545A27BE">
      <w:pPr>
        <w:pStyle w:val="3"/>
        <w:keepNext w:val="0"/>
        <w:keepLines w:val="0"/>
        <w:widowControl/>
        <w:suppressLineNumbers w:val="0"/>
        <w:spacing w:before="0" w:beforeAutospacing="0" w:after="0" w:afterAutospacing="0"/>
        <w:ind w:left="0" w:right="0" w:firstLine="560" w:firstLineChars="200"/>
        <w:jc w:val="both"/>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rPr>
        <w:t>（</w:t>
      </w:r>
      <w:r>
        <w:rPr>
          <w:rFonts w:hint="eastAsia" w:ascii="宋体" w:hAnsi="宋体" w:eastAsia="宋体" w:cs="宋体"/>
          <w:color w:val="000000"/>
          <w:sz w:val="28"/>
          <w:szCs w:val="28"/>
          <w:lang w:val="en-US" w:eastAsia="zh-CN"/>
        </w:rPr>
        <w:t>2</w:t>
      </w:r>
      <w:r>
        <w:rPr>
          <w:rFonts w:hint="eastAsia" w:ascii="宋体" w:hAnsi="宋体" w:eastAsia="宋体" w:cs="宋体"/>
          <w:color w:val="000000"/>
          <w:sz w:val="28"/>
          <w:szCs w:val="28"/>
        </w:rPr>
        <w:t>）</w:t>
      </w:r>
      <w:r>
        <w:t>玻璃钢化粪池拆除</w:t>
      </w:r>
      <w:r>
        <w:rPr>
          <w:rFonts w:hint="eastAsia" w:ascii="宋体" w:hAnsi="宋体" w:eastAsia="宋体" w:cs="宋体"/>
          <w:b w:val="0"/>
          <w:bCs w:val="0"/>
          <w:color w:val="auto"/>
          <w:sz w:val="28"/>
          <w:szCs w:val="28"/>
          <w:lang w:val="en-US" w:eastAsia="zh-CN"/>
        </w:rPr>
        <w:t>暂按0.5万列为专业工程暂估价；</w:t>
      </w:r>
    </w:p>
    <w:p w14:paraId="44B0EC32">
      <w:pPr>
        <w:adjustRightInd/>
        <w:snapToGrid/>
        <w:spacing w:after="0" w:line="360" w:lineRule="auto"/>
        <w:ind w:firstLine="560" w:firstLineChars="200"/>
        <w:jc w:val="both"/>
        <w:rPr>
          <w:rFonts w:hint="eastAsia" w:ascii="宋体" w:hAnsi="宋体" w:eastAsia="宋体" w:cs="宋体"/>
          <w:color w:val="000000"/>
          <w:sz w:val="28"/>
          <w:szCs w:val="28"/>
        </w:rPr>
      </w:pPr>
      <w:r>
        <w:rPr>
          <w:rFonts w:hint="eastAsia" w:ascii="宋体" w:hAnsi="宋体" w:eastAsia="宋体" w:cs="宋体"/>
          <w:color w:val="000000"/>
          <w:sz w:val="28"/>
          <w:szCs w:val="28"/>
        </w:rPr>
        <w:t>（</w:t>
      </w:r>
      <w:r>
        <w:rPr>
          <w:rFonts w:hint="eastAsia" w:ascii="宋体" w:hAnsi="宋体" w:eastAsia="宋体" w:cs="宋体"/>
          <w:color w:val="000000"/>
          <w:sz w:val="28"/>
          <w:szCs w:val="28"/>
          <w:lang w:val="en-US" w:eastAsia="zh-CN"/>
        </w:rPr>
        <w:t>3</w:t>
      </w:r>
      <w:r>
        <w:rPr>
          <w:rFonts w:hint="eastAsia" w:ascii="宋体" w:hAnsi="宋体" w:eastAsia="宋体" w:cs="宋体"/>
          <w:color w:val="000000"/>
          <w:sz w:val="28"/>
          <w:szCs w:val="28"/>
        </w:rPr>
        <w:t>）</w:t>
      </w:r>
      <w:r>
        <w:rPr>
          <w:rFonts w:hint="eastAsia" w:ascii="宋体" w:hAnsi="宋体" w:eastAsia="宋体" w:cs="宋体"/>
          <w:color w:val="000000"/>
          <w:sz w:val="28"/>
          <w:szCs w:val="28"/>
          <w:lang w:val="en-US" w:eastAsia="zh-CN"/>
        </w:rPr>
        <w:t>本项目所列专业工程暂估价应在竣工后据实结算。</w:t>
      </w:r>
    </w:p>
    <w:p w14:paraId="66BD42BF">
      <w:pPr>
        <w:adjustRightInd/>
        <w:snapToGrid/>
        <w:spacing w:after="0" w:line="360" w:lineRule="auto"/>
        <w:ind w:firstLine="560" w:firstLineChars="200"/>
        <w:jc w:val="both"/>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4</w:t>
      </w:r>
      <w:r>
        <w:rPr>
          <w:rFonts w:hint="eastAsia" w:ascii="宋体" w:hAnsi="宋体" w:eastAsia="宋体" w:cs="宋体"/>
          <w:sz w:val="28"/>
          <w:szCs w:val="28"/>
          <w:lang w:eastAsia="zh-CN"/>
        </w:rPr>
        <w:t>）</w:t>
      </w:r>
      <w:r>
        <w:rPr>
          <w:rFonts w:hint="eastAsia" w:ascii="宋体" w:hAnsi="宋体" w:eastAsia="宋体" w:cs="宋体"/>
          <w:sz w:val="28"/>
          <w:szCs w:val="28"/>
        </w:rPr>
        <w:t>本工程挖基础土方清单工程量含工作面和放坡增加的工程量，按《房屋建筑与装饰工程工程量计算规范》的规定计算；办理结算时以批准的施工组织设计规定的工作面和放坡，按实计算工程量。</w:t>
      </w:r>
    </w:p>
    <w:p w14:paraId="30B37FB5">
      <w:pPr>
        <w:numPr>
          <w:ilvl w:val="0"/>
          <w:numId w:val="0"/>
        </w:numPr>
        <w:ind w:left="210" w:leftChars="0"/>
        <w:rPr>
          <w:rFonts w:hint="eastAsia" w:ascii="宋体" w:hAnsi="宋体" w:eastAsia="宋体" w:cs="宋体"/>
          <w:b/>
          <w:bCs/>
          <w:color w:val="auto"/>
          <w:sz w:val="32"/>
          <w:szCs w:val="32"/>
          <w:lang w:val="en-US" w:eastAsia="zh-CN"/>
        </w:rPr>
      </w:pPr>
      <w:bookmarkStart w:id="0" w:name="_GoBack"/>
      <w:bookmarkEnd w:id="0"/>
    </w:p>
    <w:p w14:paraId="50CE8B73">
      <w:pPr>
        <w:pStyle w:val="2"/>
        <w:ind w:left="0" w:leftChars="0" w:firstLine="0" w:firstLineChars="0"/>
        <w:rPr>
          <w:rFonts w:hint="eastAsia" w:ascii="宋体" w:hAnsi="宋体" w:eastAsia="宋体" w:cs="宋体"/>
          <w:b w:val="0"/>
          <w:bCs w:val="0"/>
          <w:color w:val="auto"/>
          <w:sz w:val="28"/>
          <w:szCs w:val="28"/>
          <w:shd w:val="clear" w:color="auto" w:fill="auto"/>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A488280"/>
    <w:multiLevelType w:val="singleLevel"/>
    <w:tmpl w:val="EA488280"/>
    <w:lvl w:ilvl="0" w:tentative="0">
      <w:start w:val="1"/>
      <w:numFmt w:val="decimal"/>
      <w:suff w:val="nothing"/>
      <w:lvlText w:val="%1、"/>
      <w:lvlJc w:val="left"/>
      <w:pPr>
        <w:ind w:left="210" w:leftChars="0" w:firstLine="0" w:firstLineChars="0"/>
      </w:pPr>
    </w:lvl>
  </w:abstractNum>
  <w:abstractNum w:abstractNumId="1">
    <w:nsid w:val="09D3343D"/>
    <w:multiLevelType w:val="singleLevel"/>
    <w:tmpl w:val="09D3343D"/>
    <w:lvl w:ilvl="0" w:tentative="0">
      <w:start w:val="1"/>
      <w:numFmt w:val="decimal"/>
      <w:suff w:val="nothing"/>
      <w:lvlText w:val="%1、"/>
      <w:lvlJc w:val="left"/>
      <w:pPr>
        <w:ind w:left="210" w:leftChars="0" w:firstLine="0" w:firstLineChars="0"/>
      </w:pPr>
      <w:rPr>
        <w:rFonts w:hint="default"/>
        <w:sz w:val="28"/>
        <w:szCs w:val="28"/>
      </w:rPr>
    </w:lvl>
  </w:abstractNum>
  <w:abstractNum w:abstractNumId="2">
    <w:nsid w:val="31EBDCDA"/>
    <w:multiLevelType w:val="singleLevel"/>
    <w:tmpl w:val="31EBDCDA"/>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hM2NiNTk1ZWVhYWRkYTJhODBjMmVkYmJkMDMwMzAifQ=="/>
  </w:docVars>
  <w:rsids>
    <w:rsidRoot w:val="38296717"/>
    <w:rsid w:val="01402861"/>
    <w:rsid w:val="058F7D4B"/>
    <w:rsid w:val="09806D25"/>
    <w:rsid w:val="0CCC7C1C"/>
    <w:rsid w:val="0E247D8D"/>
    <w:rsid w:val="0F880605"/>
    <w:rsid w:val="11133D03"/>
    <w:rsid w:val="146B50E8"/>
    <w:rsid w:val="1B833FBC"/>
    <w:rsid w:val="1C0E5E8B"/>
    <w:rsid w:val="1DC0433C"/>
    <w:rsid w:val="1DD134F9"/>
    <w:rsid w:val="1E9B5C80"/>
    <w:rsid w:val="222B5CD5"/>
    <w:rsid w:val="237D0994"/>
    <w:rsid w:val="253C18EB"/>
    <w:rsid w:val="28844D1D"/>
    <w:rsid w:val="289B5401"/>
    <w:rsid w:val="2F56235F"/>
    <w:rsid w:val="30783DAD"/>
    <w:rsid w:val="34B02D9F"/>
    <w:rsid w:val="35687D8C"/>
    <w:rsid w:val="38296717"/>
    <w:rsid w:val="3AB34221"/>
    <w:rsid w:val="3B497682"/>
    <w:rsid w:val="3C3E7C95"/>
    <w:rsid w:val="3C83330F"/>
    <w:rsid w:val="3DCC00F6"/>
    <w:rsid w:val="4421576B"/>
    <w:rsid w:val="4C300E67"/>
    <w:rsid w:val="4CC950BF"/>
    <w:rsid w:val="4CF7160A"/>
    <w:rsid w:val="4DE94D6E"/>
    <w:rsid w:val="56DE2F1C"/>
    <w:rsid w:val="5842757F"/>
    <w:rsid w:val="5A643739"/>
    <w:rsid w:val="5ACE4F06"/>
    <w:rsid w:val="5C4E02EF"/>
    <w:rsid w:val="5E1C4F9F"/>
    <w:rsid w:val="60FA63C5"/>
    <w:rsid w:val="62CE56D1"/>
    <w:rsid w:val="64C81CEF"/>
    <w:rsid w:val="655344A8"/>
    <w:rsid w:val="6874548F"/>
    <w:rsid w:val="68D93544"/>
    <w:rsid w:val="696574CD"/>
    <w:rsid w:val="69F716A5"/>
    <w:rsid w:val="6F82134B"/>
    <w:rsid w:val="711759E4"/>
    <w:rsid w:val="798B26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2"/>
    <w:basedOn w:val="1"/>
    <w:next w:val="1"/>
    <w:qFormat/>
    <w:uiPriority w:val="0"/>
    <w:pPr>
      <w:ind w:firstLine="480"/>
    </w:pPr>
    <w:rPr>
      <w:rFonts w:ascii="楷体_GB2312" w:eastAsia="楷体_GB2312"/>
      <w:b/>
      <w:color w:val="FF0000"/>
      <w:sz w:val="24"/>
      <w:shd w:val="pct10" w:color="auto" w:fill="FFFFFF"/>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6">
    <w:name w:val="Body Text 2"/>
    <w:basedOn w:val="1"/>
    <w:qFormat/>
    <w:uiPriority w:val="0"/>
    <w:pPr>
      <w:spacing w:after="120" w:line="480" w:lineRule="auto"/>
      <w:ind w:firstLine="0" w:firstLineChars="0"/>
    </w:pPr>
    <w:rPr>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1315</Words>
  <Characters>1390</Characters>
  <Lines>0</Lines>
  <Paragraphs>0</Paragraphs>
  <TotalTime>1</TotalTime>
  <ScaleCrop>false</ScaleCrop>
  <LinksUpToDate>false</LinksUpToDate>
  <CharactersWithSpaces>1445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2020-05-03T08:48:00Z</dcterms:created>
  <dc:creator> </dc:creator>
  <cp:lastModifiedBy>原谅我不善言辞但爱你好真</cp:lastModifiedBy>
  <cp:lastPrinted>2020-05-03T09:18:00Z</cp:lastPrinted>
  <dcterms:modified xsi:type="dcterms:W3CDTF">2025-08-07T08:25:22Z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430004882E574C239C20E1AE3EBEBF74_13</vt:lpwstr>
  </property>
  <property fmtid="{D5CDD505-2E9C-101B-9397-08002B2CF9AE}" pid="4" name="KSOTemplateDocerSaveRecord">
    <vt:lpwstr>eyJoZGlkIjoiZTQ3NDI5NmNhZjE5MTg2NzZkZWE0MzYyNWQ4N2FjM2IiLCJ1c2VySWQiOiIzNzgxNDE2MDgifQ==</vt:lpwstr>
  </property>
</Properties>
</file>