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DDED6">
      <w:pPr>
        <w:jc w:val="center"/>
        <w:rPr>
          <w:rFonts w:hint="eastAsia"/>
          <w:b/>
          <w:bCs/>
          <w:sz w:val="36"/>
          <w:szCs w:val="36"/>
          <w:lang w:val="en-US" w:eastAsia="zh-CN"/>
        </w:rPr>
      </w:pPr>
      <w:r>
        <w:rPr>
          <w:rFonts w:hint="eastAsia"/>
          <w:b/>
          <w:bCs/>
          <w:sz w:val="36"/>
          <w:szCs w:val="36"/>
          <w:lang w:val="en-US" w:eastAsia="zh-CN"/>
        </w:rPr>
        <w:t>工程量清单编制说明</w:t>
      </w:r>
    </w:p>
    <w:p w14:paraId="7CF06915">
      <w:pPr>
        <w:numPr>
          <w:ilvl w:val="0"/>
          <w:numId w:val="1"/>
        </w:num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工程概况</w:t>
      </w:r>
    </w:p>
    <w:p w14:paraId="659C1B22">
      <w:pPr>
        <w:numPr>
          <w:ilvl w:val="0"/>
          <w:numId w:val="2"/>
        </w:numPr>
        <w:ind w:left="1999" w:leftChars="100" w:hanging="1789" w:hangingChars="639"/>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工程名称：内蒙古锡林郭勒盟苏尼特右旗2025年老旧小区改造工程（农行小区）</w:t>
      </w:r>
    </w:p>
    <w:p w14:paraId="091C4157">
      <w:pPr>
        <w:keepNext w:val="0"/>
        <w:keepLines w:val="0"/>
        <w:widowControl/>
        <w:suppressLineNumbers w:val="0"/>
        <w:ind w:left="0" w:leftChars="0" w:firstLine="685" w:firstLineChars="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工程地址：内蒙古锡林郭勒盟苏尼特右旗</w:t>
      </w:r>
    </w:p>
    <w:p w14:paraId="0C3F3595">
      <w:pPr>
        <w:keepNext w:val="0"/>
        <w:keepLines w:val="0"/>
        <w:widowControl/>
        <w:suppressLineNumbers w:val="0"/>
        <w:ind w:left="0" w:leftChars="0" w:firstLine="685" w:firstLineChars="0"/>
        <w:jc w:val="left"/>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建设单位：苏尼特右旗住房和城乡建设局</w:t>
      </w:r>
    </w:p>
    <w:p w14:paraId="01EAFFA2">
      <w:pPr>
        <w:numPr>
          <w:ilvl w:val="0"/>
          <w:numId w:val="2"/>
        </w:numPr>
        <w:ind w:left="210" w:leftChars="0" w:firstLine="0" w:firstLineChars="0"/>
        <w:rPr>
          <w:rFonts w:hint="eastAsia" w:ascii="宋体" w:hAnsi="宋体" w:eastAsia="宋体" w:cs="宋体"/>
          <w:b/>
          <w:bCs/>
          <w:color w:val="auto"/>
          <w:sz w:val="28"/>
          <w:szCs w:val="28"/>
          <w:lang w:val="en-US" w:eastAsia="zh-CN"/>
        </w:rPr>
      </w:pPr>
      <w:r>
        <w:rPr>
          <w:rFonts w:hint="eastAsia" w:ascii="宋体" w:hAnsi="宋体" w:eastAsia="宋体" w:cs="宋体"/>
          <w:color w:val="auto"/>
          <w:sz w:val="28"/>
          <w:szCs w:val="28"/>
          <w:lang w:val="en-US" w:eastAsia="zh-CN"/>
        </w:rPr>
        <w:t>工程规模：</w:t>
      </w:r>
    </w:p>
    <w:p w14:paraId="03FC3056">
      <w:pPr>
        <w:tabs>
          <w:tab w:val="left" w:pos="6259"/>
        </w:tabs>
        <w:bidi w:val="0"/>
        <w:ind w:firstLine="560" w:firstLineChars="200"/>
        <w:rPr>
          <w:rFonts w:hint="default" w:ascii="宋体" w:hAnsi="宋体" w:eastAsia="宋体" w:cs="宋体"/>
          <w:b w:val="0"/>
          <w:bCs/>
          <w:color w:val="auto"/>
          <w:sz w:val="28"/>
          <w:szCs w:val="28"/>
          <w:shd w:val="clear" w:color="auto" w:fill="auto"/>
          <w:lang w:val="en-US" w:eastAsia="zh-CN"/>
        </w:rPr>
      </w:pPr>
      <w:bookmarkStart w:id="0" w:name="_GoBack"/>
      <w:r>
        <w:rPr>
          <w:rFonts w:hint="eastAsia" w:ascii="宋体" w:hAnsi="宋体" w:eastAsia="宋体" w:cs="宋体"/>
          <w:sz w:val="28"/>
          <w:szCs w:val="28"/>
          <w:lang w:val="en-US" w:eastAsia="zh-CN"/>
        </w:rPr>
        <w:t>农行家属</w:t>
      </w:r>
      <w:bookmarkEnd w:id="0"/>
      <w:r>
        <w:rPr>
          <w:rFonts w:hint="eastAsia" w:ascii="宋体" w:hAnsi="宋体" w:eastAsia="宋体" w:cs="宋体"/>
          <w:sz w:val="28"/>
          <w:szCs w:val="28"/>
          <w:lang w:val="en-US" w:eastAsia="zh-CN"/>
        </w:rPr>
        <w:t>住宅楼室外采暖管网、室外给水管网、室外排水管网以及硬化拆除恢复等工程。</w:t>
      </w:r>
    </w:p>
    <w:p w14:paraId="085B93CF">
      <w:pPr>
        <w:numPr>
          <w:ilvl w:val="0"/>
          <w:numId w:val="0"/>
        </w:numPr>
        <w:ind w:left="210" w:leftChars="0"/>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二、编制依据</w:t>
      </w:r>
    </w:p>
    <w:p w14:paraId="56F31F6C">
      <w:pPr>
        <w:numPr>
          <w:ilvl w:val="0"/>
          <w:numId w:val="3"/>
        </w:numPr>
        <w:ind w:left="210" w:leftChars="0" w:firstLine="0" w:firstLineChars="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工程施工图；</w:t>
      </w:r>
    </w:p>
    <w:p w14:paraId="4B117AFC">
      <w:pPr>
        <w:numPr>
          <w:ilvl w:val="0"/>
          <w:numId w:val="3"/>
        </w:numPr>
        <w:ind w:left="210" w:leftChars="0" w:firstLine="0" w:firstLineChars="0"/>
        <w:rPr>
          <w:rFonts w:hint="eastAsia"/>
          <w:lang w:val="en-US" w:eastAsia="zh-CN"/>
        </w:rPr>
      </w:pPr>
      <w:r>
        <w:rPr>
          <w:rFonts w:hint="eastAsia" w:ascii="宋体" w:hAnsi="宋体" w:eastAsia="宋体" w:cs="宋体"/>
          <w:sz w:val="28"/>
          <w:szCs w:val="28"/>
        </w:rPr>
        <w:t>《建筑工程工程量清单计价规范》</w:t>
      </w:r>
      <w:r>
        <w:rPr>
          <w:rFonts w:hint="eastAsia"/>
          <w:sz w:val="28"/>
          <w:szCs w:val="28"/>
        </w:rPr>
        <w:t>（GB50500-2013）</w:t>
      </w:r>
      <w:r>
        <w:rPr>
          <w:rFonts w:hint="eastAsia"/>
          <w:sz w:val="28"/>
          <w:szCs w:val="28"/>
          <w:lang w:eastAsia="zh-CN"/>
        </w:rPr>
        <w:t>、</w:t>
      </w:r>
      <w:r>
        <w:rPr>
          <w:rFonts w:hint="eastAsia" w:ascii="宋体" w:hAnsi="宋体" w:eastAsia="宋体" w:cs="宋体"/>
          <w:sz w:val="28"/>
          <w:szCs w:val="28"/>
        </w:rPr>
        <w:t>《房屋建筑与装饰工程工程量计算规范》</w:t>
      </w:r>
      <w:r>
        <w:rPr>
          <w:rFonts w:hint="eastAsia" w:ascii="宋体" w:hAnsi="宋体" w:eastAsia="宋体" w:cs="宋体"/>
          <w:sz w:val="28"/>
          <w:szCs w:val="28"/>
          <w:lang w:eastAsia="zh-CN"/>
        </w:rPr>
        <w:t>（</w:t>
      </w:r>
      <w:r>
        <w:rPr>
          <w:rFonts w:hint="eastAsia"/>
          <w:sz w:val="28"/>
          <w:szCs w:val="28"/>
        </w:rPr>
        <w:t>GB50854-2013）</w:t>
      </w:r>
      <w:r>
        <w:rPr>
          <w:rFonts w:hint="eastAsia"/>
          <w:sz w:val="28"/>
          <w:szCs w:val="28"/>
          <w:lang w:eastAsia="zh-CN"/>
        </w:rPr>
        <w:t>、</w:t>
      </w:r>
      <w:r>
        <w:rPr>
          <w:rFonts w:hint="eastAsia" w:ascii="宋体" w:hAnsi="宋体" w:eastAsia="宋体" w:cs="宋体"/>
          <w:color w:val="auto"/>
          <w:sz w:val="28"/>
          <w:szCs w:val="28"/>
          <w:lang w:val="en-US" w:eastAsia="zh-CN"/>
        </w:rPr>
        <w:t>《市政工程</w:t>
      </w:r>
      <w:r>
        <w:rPr>
          <w:rFonts w:hint="eastAsia" w:ascii="宋体" w:hAnsi="宋体" w:eastAsia="宋体" w:cs="宋体"/>
          <w:sz w:val="28"/>
          <w:szCs w:val="28"/>
        </w:rPr>
        <w:t>工程量计算规范</w:t>
      </w:r>
      <w:r>
        <w:rPr>
          <w:rFonts w:hint="eastAsia" w:ascii="宋体" w:hAnsi="宋体" w:eastAsia="宋体" w:cs="宋体"/>
          <w:color w:val="auto"/>
          <w:sz w:val="28"/>
          <w:szCs w:val="28"/>
          <w:lang w:val="en-US" w:eastAsia="zh-CN"/>
        </w:rPr>
        <w:t>》</w:t>
      </w:r>
      <w:r>
        <w:rPr>
          <w:rFonts w:hint="eastAsia" w:ascii="宋体" w:hAnsi="宋体" w:eastAsia="宋体" w:cs="宋体"/>
          <w:sz w:val="28"/>
          <w:szCs w:val="28"/>
          <w:lang w:eastAsia="zh-CN"/>
        </w:rPr>
        <w:t>（</w:t>
      </w:r>
      <w:r>
        <w:rPr>
          <w:rFonts w:hint="eastAsia"/>
          <w:sz w:val="28"/>
          <w:szCs w:val="28"/>
        </w:rPr>
        <w:t>GB5085</w:t>
      </w:r>
      <w:r>
        <w:rPr>
          <w:rFonts w:hint="eastAsia"/>
          <w:sz w:val="28"/>
          <w:szCs w:val="28"/>
          <w:lang w:val="en-US" w:eastAsia="zh-CN"/>
        </w:rPr>
        <w:t>7</w:t>
      </w:r>
      <w:r>
        <w:rPr>
          <w:rFonts w:hint="eastAsia"/>
          <w:sz w:val="28"/>
          <w:szCs w:val="28"/>
        </w:rPr>
        <w:t>-2013）</w:t>
      </w:r>
      <w:r>
        <w:rPr>
          <w:rFonts w:hint="eastAsia" w:ascii="宋体" w:hAnsi="宋体" w:eastAsia="宋体" w:cs="宋体"/>
          <w:sz w:val="28"/>
          <w:szCs w:val="28"/>
        </w:rPr>
        <w:t>及解释和勘误；</w:t>
      </w:r>
    </w:p>
    <w:p w14:paraId="5952F6AC">
      <w:pPr>
        <w:numPr>
          <w:ilvl w:val="0"/>
          <w:numId w:val="3"/>
        </w:numPr>
        <w:ind w:left="210" w:leftChars="0" w:firstLine="0" w:firstLineChars="0"/>
        <w:rPr>
          <w:rFonts w:hint="eastAsia"/>
          <w:lang w:val="en-US" w:eastAsia="zh-CN"/>
        </w:rPr>
      </w:pPr>
      <w:r>
        <w:rPr>
          <w:rFonts w:hint="eastAsia" w:ascii="宋体" w:hAnsi="宋体" w:eastAsia="宋体" w:cs="宋体"/>
          <w:sz w:val="28"/>
          <w:szCs w:val="28"/>
        </w:rPr>
        <w:t>与本工程有关的规范、标准（包括标准图集）和技术资料；</w:t>
      </w:r>
    </w:p>
    <w:p w14:paraId="441D2A89">
      <w:pPr>
        <w:numPr>
          <w:ilvl w:val="0"/>
          <w:numId w:val="3"/>
        </w:numPr>
        <w:ind w:left="210" w:leftChars="0" w:firstLine="0" w:firstLineChars="0"/>
        <w:rPr>
          <w:rFonts w:hint="eastAsia"/>
          <w:lang w:val="en-US" w:eastAsia="zh-CN"/>
        </w:rPr>
      </w:pPr>
      <w:r>
        <w:rPr>
          <w:rFonts w:hint="eastAsia" w:ascii="宋体" w:hAnsi="宋体" w:eastAsia="宋体" w:cs="宋体"/>
          <w:sz w:val="28"/>
          <w:szCs w:val="28"/>
        </w:rPr>
        <w:t>其他有关的文件、资料。</w:t>
      </w:r>
    </w:p>
    <w:p w14:paraId="1DC23947">
      <w:pPr>
        <w:numPr>
          <w:ilvl w:val="0"/>
          <w:numId w:val="0"/>
        </w:numPr>
        <w:ind w:left="210" w:leftChars="0"/>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三、主要事项说明</w:t>
      </w:r>
    </w:p>
    <w:p w14:paraId="53E45C52">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1、一般说明</w:t>
      </w:r>
    </w:p>
    <w:p w14:paraId="339C80EF">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（1）施工现场情况：以现场勘察情况为准。</w:t>
      </w:r>
    </w:p>
    <w:p w14:paraId="2E3C9054">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（2）交通运输情况：以现场勘察情况为准。</w:t>
      </w:r>
    </w:p>
    <w:p w14:paraId="104B039B">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（3）自然地理条件：</w:t>
      </w:r>
      <w:r>
        <w:rPr>
          <w:rFonts w:hint="eastAsia" w:ascii="宋体" w:hAnsi="宋体" w:eastAsia="宋体"/>
          <w:sz w:val="28"/>
          <w:szCs w:val="28"/>
        </w:rPr>
        <w:t>工程位于</w:t>
      </w:r>
      <w:r>
        <w:rPr>
          <w:rFonts w:hint="eastAsia" w:ascii="宋体" w:hAnsi="宋体" w:eastAsia="宋体" w:cs="宋体"/>
          <w:color w:val="auto"/>
          <w:sz w:val="28"/>
          <w:szCs w:val="28"/>
          <w:lang w:val="en-US" w:eastAsia="zh-CN"/>
        </w:rPr>
        <w:t>锡林郭勒盟苏尼特右旗</w:t>
      </w:r>
      <w:r>
        <w:rPr>
          <w:rFonts w:hint="eastAsia" w:ascii="宋体" w:hAnsi="宋体" w:eastAsia="宋体" w:cs="宋体"/>
          <w:sz w:val="28"/>
          <w:szCs w:val="28"/>
        </w:rPr>
        <w:t>。</w:t>
      </w:r>
    </w:p>
    <w:p w14:paraId="78ABBA05">
      <w:pPr>
        <w:adjustRightInd/>
        <w:snapToGrid/>
        <w:spacing w:after="0" w:line="360" w:lineRule="auto"/>
        <w:rPr>
          <w:rFonts w:ascii="宋体" w:hAnsi="宋体" w:eastAsia="宋体" w:cs="宋体"/>
          <w:sz w:val="28"/>
          <w:szCs w:val="28"/>
        </w:rPr>
      </w:pPr>
      <w:r>
        <w:rPr>
          <w:rFonts w:hint="eastAsia" w:ascii="宋体" w:hAnsi="宋体" w:eastAsia="宋体" w:cs="宋体"/>
          <w:sz w:val="28"/>
          <w:szCs w:val="28"/>
        </w:rPr>
        <w:t xml:space="preserve">    （4）环境要求：满足自治区、盟（市）、旗县及当地政府对环境保护的相关要求和规定。</w:t>
      </w:r>
    </w:p>
    <w:p w14:paraId="1E876587">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（5）本工程投标报价按《建筑工程工程量清单计价规范》、《房屋建筑与装饰工程工程量计算规范》、</w:t>
      </w:r>
      <w:r>
        <w:rPr>
          <w:rFonts w:hint="eastAsia" w:ascii="宋体" w:hAnsi="宋体" w:eastAsia="宋体" w:cs="宋体"/>
          <w:sz w:val="28"/>
          <w:szCs w:val="28"/>
        </w:rPr>
        <w:t>《通用安装工程工程量计算规范》</w:t>
      </w:r>
      <w:r>
        <w:rPr>
          <w:rFonts w:hint="eastAsia" w:ascii="宋体" w:hAnsi="宋体" w:eastAsia="宋体" w:cs="宋体"/>
          <w:color w:val="000000"/>
          <w:sz w:val="28"/>
          <w:szCs w:val="28"/>
        </w:rPr>
        <w:t>的规定及要求，使用表格及格式按《建筑工程工程量清单计价规范》要求执行，有更正的以勘误和解释为准。</w:t>
      </w:r>
    </w:p>
    <w:p w14:paraId="564928A9">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6）工程量清单中每一项目，都填入综合单价和合价，对于没有填入综合单价和合价的项目，不同单项及单位工程中的分部分项工程量及可计量措施项目清单中相同项目（项目特征及工作内容相同）的报价应统一，如有差异，按最低一个报价进行结算。</w:t>
      </w:r>
    </w:p>
    <w:p w14:paraId="02025666">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（7）《承包人提供材料和工程设备一览表》中的材料应与综合单价及《综合单价分析表》中的材料价格一致。</w:t>
      </w:r>
    </w:p>
    <w:p w14:paraId="66A25F63">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8）本工程量清单中的分部分项工程量及可计量措施项目工程量均是根据本工程施工图，按照“工程量计算规范”的规定进行计算的，仅作为施工企业投标报价的共同基础，不能作为最终结算与支付价款的依据，工程量的变化调整以业主与承包商签字的合同约定为准，或按《建设工程工程量清单计价规范》有关规定执行。</w:t>
      </w:r>
    </w:p>
    <w:p w14:paraId="19D3B513">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（9）工程量清单及其计价格式中的任何内容不得随意删除或修改，若有错误，在招标答疑时及时提出，以“补遗”资料为准</w:t>
      </w:r>
    </w:p>
    <w:p w14:paraId="5F4C3D45">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（10）分部分项工程量清单中对工程项目特征及具体做法只作重点描述，详细情况见施工图设计、技术说明及相关标准图集。组价时应结合投标人现场勘察情况包括完成所有工序工作内容的全部费用。</w:t>
      </w:r>
    </w:p>
    <w:p w14:paraId="35E1BFDC">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（11)投标人应充分考虑施工现场周边的实际情况对施工的影响，编制施工方案，并报出报价。</w:t>
      </w:r>
    </w:p>
    <w:p w14:paraId="3C5269CB">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（12）暂列金额为：</w:t>
      </w:r>
      <w:r>
        <w:rPr>
          <w:rFonts w:hint="eastAsia" w:ascii="宋体" w:hAnsi="宋体" w:eastAsia="宋体" w:cs="宋体"/>
          <w:color w:val="000000"/>
          <w:sz w:val="28"/>
          <w:szCs w:val="28"/>
          <w:lang w:val="en-US" w:eastAsia="zh-CN"/>
        </w:rPr>
        <w:t>15.20万</w:t>
      </w:r>
      <w:r>
        <w:rPr>
          <w:rFonts w:hint="eastAsia" w:ascii="宋体" w:hAnsi="宋体" w:eastAsia="宋体" w:cs="宋体"/>
          <w:color w:val="000000"/>
          <w:sz w:val="28"/>
          <w:szCs w:val="28"/>
        </w:rPr>
        <w:t>元。</w:t>
      </w:r>
    </w:p>
    <w:p w14:paraId="337D052F">
      <w:pPr>
        <w:adjustRightInd/>
        <w:snapToGrid/>
        <w:spacing w:after="0"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（13）本说明未尽事宜，以计价规范、工程量计算规范、计价管理办法、招标文件以及相关的法律法规、建设行政主管部门颁发的文件为准。</w:t>
      </w:r>
    </w:p>
    <w:p w14:paraId="11ED2D28">
      <w:pPr>
        <w:adjustRightInd/>
        <w:snapToGrid/>
        <w:spacing w:after="0" w:line="360" w:lineRule="auto"/>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2、有关专业技术说明</w:t>
      </w:r>
    </w:p>
    <w:p w14:paraId="19F8B301">
      <w:pPr>
        <w:pStyle w:val="3"/>
        <w:keepNext w:val="0"/>
        <w:keepLines w:val="0"/>
        <w:widowControl/>
        <w:suppressLineNumbers w:val="0"/>
        <w:spacing w:before="0" w:beforeAutospacing="0" w:after="0" w:afterAutospacing="0"/>
        <w:ind w:left="0" w:right="0" w:firstLine="0"/>
        <w:jc w:val="both"/>
        <w:rPr>
          <w:rFonts w:hint="eastAsia" w:ascii="宋体" w:hAnsi="宋体" w:eastAsia="宋体" w:cs="宋体"/>
          <w:b w:val="0"/>
          <w:bCs w:val="0"/>
          <w:color w:val="auto"/>
          <w:sz w:val="28"/>
          <w:szCs w:val="28"/>
          <w:lang w:val="en-US" w:eastAsia="zh-CN"/>
        </w:rPr>
      </w:pPr>
      <w:r>
        <w:rPr>
          <w:rFonts w:hint="eastAsia" w:ascii="宋体" w:hAnsi="宋体" w:eastAsia="宋体" w:cs="宋体"/>
          <w:color w:val="000000"/>
          <w:sz w:val="28"/>
          <w:szCs w:val="28"/>
        </w:rPr>
        <w:t xml:space="preserve">  </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 （1）</w:t>
      </w:r>
      <w:r>
        <w:t>排水管沟护坡</w:t>
      </w:r>
      <w:r>
        <w:rPr>
          <w:rFonts w:hint="eastAsia" w:ascii="宋体" w:hAnsi="宋体" w:eastAsia="宋体" w:cs="宋体"/>
          <w:b w:val="0"/>
          <w:bCs w:val="0"/>
          <w:color w:val="auto"/>
          <w:sz w:val="28"/>
          <w:szCs w:val="28"/>
          <w:lang w:val="en-US" w:eastAsia="zh-CN"/>
        </w:rPr>
        <w:t>暂按5万列为专业工程暂估价；</w:t>
      </w:r>
    </w:p>
    <w:p w14:paraId="545A27BE">
      <w:pPr>
        <w:pStyle w:val="3"/>
        <w:keepNext w:val="0"/>
        <w:keepLines w:val="0"/>
        <w:widowControl/>
        <w:suppressLineNumbers w:val="0"/>
        <w:spacing w:before="0" w:beforeAutospacing="0" w:after="0" w:afterAutospacing="0"/>
        <w:ind w:left="0" w:right="0" w:firstLine="560" w:firstLineChars="200"/>
        <w:jc w:val="both"/>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rPr>
        <w:t>）</w:t>
      </w:r>
      <w:r>
        <w:t>玻璃钢化粪池拆除</w:t>
      </w:r>
      <w:r>
        <w:rPr>
          <w:rFonts w:hint="eastAsia" w:ascii="宋体" w:hAnsi="宋体" w:eastAsia="宋体" w:cs="宋体"/>
          <w:b w:val="0"/>
          <w:bCs w:val="0"/>
          <w:color w:val="auto"/>
          <w:sz w:val="28"/>
          <w:szCs w:val="28"/>
          <w:lang w:val="en-US" w:eastAsia="zh-CN"/>
        </w:rPr>
        <w:t>暂按0.5万列为专业工程暂估价；</w:t>
      </w:r>
    </w:p>
    <w:p w14:paraId="44B0EC32">
      <w:pPr>
        <w:adjustRightInd/>
        <w:snapToGrid/>
        <w:spacing w:after="0" w:line="360" w:lineRule="auto"/>
        <w:ind w:firstLine="560" w:firstLineChars="200"/>
        <w:jc w:val="both"/>
        <w:rPr>
          <w:rFonts w:hint="eastAsia" w:ascii="宋体" w:hAnsi="宋体" w:eastAsia="宋体" w:cs="宋体"/>
          <w:color w:val="000000"/>
          <w:sz w:val="28"/>
          <w:szCs w:val="28"/>
        </w:rPr>
      </w:pP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3</w:t>
      </w: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本项目所列专业工程暂估价应在竣工后据实结算。</w:t>
      </w:r>
    </w:p>
    <w:p w14:paraId="66BD42BF">
      <w:pPr>
        <w:adjustRightInd/>
        <w:snapToGrid/>
        <w:spacing w:after="0" w:line="360" w:lineRule="auto"/>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w:t>
      </w:r>
      <w:r>
        <w:rPr>
          <w:rFonts w:hint="eastAsia" w:ascii="宋体" w:hAnsi="宋体" w:eastAsia="宋体" w:cs="宋体"/>
          <w:sz w:val="28"/>
          <w:szCs w:val="28"/>
        </w:rPr>
        <w:t>本工程挖基础土方清单工程量含工作面和放坡增加的工程量，按《房屋建筑与装饰工程工程量计算规范》的规定计算；办理结算时以批准的施工组织设计规定的工作面和放坡，按实计算工程量。</w:t>
      </w:r>
    </w:p>
    <w:p w14:paraId="30B37FB5">
      <w:pPr>
        <w:numPr>
          <w:ilvl w:val="0"/>
          <w:numId w:val="0"/>
        </w:numPr>
        <w:ind w:left="210" w:leftChars="0"/>
        <w:rPr>
          <w:rFonts w:hint="eastAsia" w:ascii="宋体" w:hAnsi="宋体" w:eastAsia="宋体" w:cs="宋体"/>
          <w:b/>
          <w:bCs/>
          <w:color w:val="auto"/>
          <w:sz w:val="32"/>
          <w:szCs w:val="32"/>
          <w:lang w:val="en-US" w:eastAsia="zh-CN"/>
        </w:rPr>
      </w:pPr>
    </w:p>
    <w:p w14:paraId="50CE8B73">
      <w:pPr>
        <w:pStyle w:val="2"/>
        <w:ind w:left="0" w:leftChars="0" w:firstLine="0" w:firstLineChars="0"/>
        <w:rPr>
          <w:rFonts w:hint="eastAsia" w:ascii="宋体" w:hAnsi="宋体" w:eastAsia="宋体" w:cs="宋体"/>
          <w:b w:val="0"/>
          <w:bCs w:val="0"/>
          <w:color w:val="auto"/>
          <w:sz w:val="28"/>
          <w:szCs w:val="28"/>
          <w:shd w:val="clear" w:color="auto" w:fil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488280"/>
    <w:multiLevelType w:val="singleLevel"/>
    <w:tmpl w:val="EA488280"/>
    <w:lvl w:ilvl="0" w:tentative="0">
      <w:start w:val="1"/>
      <w:numFmt w:val="decimal"/>
      <w:suff w:val="nothing"/>
      <w:lvlText w:val="%1、"/>
      <w:lvlJc w:val="left"/>
      <w:pPr>
        <w:ind w:left="210" w:leftChars="0" w:firstLine="0" w:firstLineChars="0"/>
      </w:pPr>
    </w:lvl>
  </w:abstractNum>
  <w:abstractNum w:abstractNumId="1">
    <w:nsid w:val="09D3343D"/>
    <w:multiLevelType w:val="singleLevel"/>
    <w:tmpl w:val="09D3343D"/>
    <w:lvl w:ilvl="0" w:tentative="0">
      <w:start w:val="1"/>
      <w:numFmt w:val="decimal"/>
      <w:suff w:val="nothing"/>
      <w:lvlText w:val="%1、"/>
      <w:lvlJc w:val="left"/>
      <w:pPr>
        <w:ind w:left="210" w:leftChars="0" w:firstLine="0" w:firstLineChars="0"/>
      </w:pPr>
      <w:rPr>
        <w:rFonts w:hint="default"/>
        <w:sz w:val="28"/>
        <w:szCs w:val="28"/>
      </w:rPr>
    </w:lvl>
  </w:abstractNum>
  <w:abstractNum w:abstractNumId="2">
    <w:nsid w:val="31EBDCDA"/>
    <w:multiLevelType w:val="singleLevel"/>
    <w:tmpl w:val="31EBDCDA"/>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hM2NiNTk1ZWVhYWRkYTJhODBjMmVkYmJkMDMwMzAifQ=="/>
  </w:docVars>
  <w:rsids>
    <w:rsidRoot w:val="38296717"/>
    <w:rsid w:val="01402861"/>
    <w:rsid w:val="021533E7"/>
    <w:rsid w:val="058F7D4B"/>
    <w:rsid w:val="09806D25"/>
    <w:rsid w:val="0CCC7C1C"/>
    <w:rsid w:val="0E247D8D"/>
    <w:rsid w:val="0F880605"/>
    <w:rsid w:val="11133D03"/>
    <w:rsid w:val="146B50E8"/>
    <w:rsid w:val="1B833FBC"/>
    <w:rsid w:val="1C0E5E8B"/>
    <w:rsid w:val="1DC0433C"/>
    <w:rsid w:val="1DD134F9"/>
    <w:rsid w:val="1E9B5C80"/>
    <w:rsid w:val="222B5CD5"/>
    <w:rsid w:val="23126CC7"/>
    <w:rsid w:val="237D0994"/>
    <w:rsid w:val="253C18EB"/>
    <w:rsid w:val="28844D1D"/>
    <w:rsid w:val="289B5401"/>
    <w:rsid w:val="2F56235F"/>
    <w:rsid w:val="30783DAD"/>
    <w:rsid w:val="329965F2"/>
    <w:rsid w:val="34B02D9F"/>
    <w:rsid w:val="35687D8C"/>
    <w:rsid w:val="38296717"/>
    <w:rsid w:val="3AB34221"/>
    <w:rsid w:val="3B497682"/>
    <w:rsid w:val="3C3E7C95"/>
    <w:rsid w:val="3C83330F"/>
    <w:rsid w:val="3DCC00F6"/>
    <w:rsid w:val="4421576B"/>
    <w:rsid w:val="4C300E67"/>
    <w:rsid w:val="4CC950BF"/>
    <w:rsid w:val="4CF7160A"/>
    <w:rsid w:val="4DE94D6E"/>
    <w:rsid w:val="56DE2F1C"/>
    <w:rsid w:val="5842757F"/>
    <w:rsid w:val="5A643739"/>
    <w:rsid w:val="5ACE4F06"/>
    <w:rsid w:val="5C4E02EF"/>
    <w:rsid w:val="5E1C4F9F"/>
    <w:rsid w:val="60FA63C5"/>
    <w:rsid w:val="62CE56D1"/>
    <w:rsid w:val="64C81CEF"/>
    <w:rsid w:val="655344A8"/>
    <w:rsid w:val="6874548F"/>
    <w:rsid w:val="68D93544"/>
    <w:rsid w:val="696574CD"/>
    <w:rsid w:val="69F716A5"/>
    <w:rsid w:val="6F82134B"/>
    <w:rsid w:val="711759E4"/>
    <w:rsid w:val="798B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next w:val="1"/>
    <w:qFormat/>
    <w:uiPriority w:val="0"/>
    <w:pPr>
      <w:ind w:firstLine="480"/>
    </w:pPr>
    <w:rPr>
      <w:rFonts w:ascii="楷体_GB2312" w:eastAsia="楷体_GB2312"/>
      <w:b/>
      <w:color w:val="FF0000"/>
      <w:sz w:val="24"/>
      <w:shd w:val="pct10" w:color="auto" w:fill="FFFFFF"/>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Body Text 2"/>
    <w:basedOn w:val="1"/>
    <w:qFormat/>
    <w:uiPriority w:val="0"/>
    <w:pPr>
      <w:spacing w:after="120" w:line="480" w:lineRule="auto"/>
      <w:ind w:firstLine="0" w:firstLineChars="0"/>
    </w:pPr>
    <w:rPr>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1205</Words>
  <Characters>1252</Characters>
  <Lines>0</Lines>
  <Paragraphs>0</Paragraphs>
  <TotalTime>1</TotalTime>
  <ScaleCrop>false</ScaleCrop>
  <LinksUpToDate>false</LinksUpToDate>
  <CharactersWithSpaces>1308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2020-05-03T08:48:00Z</dcterms:created>
  <dc:creator> </dc:creator>
  <cp:lastModifiedBy>誉峰会员</cp:lastModifiedBy>
  <cp:lastPrinted>2020-05-03T09:18:00Z</cp:lastPrinted>
  <dcterms:modified xsi:type="dcterms:W3CDTF">2025-09-03T07:34:45Z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430004882E574C239C20E1AE3EBEBF74_13</vt:lpwstr>
  </property>
  <property fmtid="{D5CDD505-2E9C-101B-9397-08002B2CF9AE}" pid="4" name="KSOTemplateDocerSaveRecord">
    <vt:lpwstr>eyJoZGlkIjoiYzZkZDZhYjVjODU3ZjBiYTIxYzgxYmUyMmMzNDNmZmQiLCJ1c2VySWQiOiIzODE1NTgxNTAifQ==</vt:lpwstr>
  </property>
</Properties>
</file>