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内蒙古自治区锡林郭勒盟三北工程林草湿荒一体化保护修复项目西乌珠穆沁旗2024年退化草原修复(国有草场试点建设)</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西乌珠穆沁旗草原工作站</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内蒙古鑫硕项目管理有限责任公司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152526-NMGXS-GK-20250001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内蒙古鑫硕项目管理有限责任公司</w:t>
      </w:r>
      <w:r>
        <w:rPr>
          <w:rFonts w:ascii="仿宋_GB2312" w:hAnsi="仿宋_GB2312" w:cs="仿宋_GB2312" w:eastAsia="仿宋_GB2312"/>
        </w:rPr>
        <w:t xml:space="preserve"> 受 </w:t>
      </w:r>
      <w:r>
        <w:rPr>
          <w:rFonts w:ascii="仿宋_GB2312" w:hAnsi="仿宋_GB2312" w:cs="仿宋_GB2312" w:eastAsia="仿宋_GB2312"/>
        </w:rPr>
        <w:t>西乌珠穆沁旗草原工作站</w:t>
      </w:r>
      <w:r>
        <w:rPr>
          <w:rFonts w:ascii="仿宋_GB2312" w:hAnsi="仿宋_GB2312" w:cs="仿宋_GB2312" w:eastAsia="仿宋_GB2312"/>
        </w:rPr>
        <w:t xml:space="preserve"> 委托，采用公开招标方式组织采购 </w:t>
      </w:r>
      <w:r>
        <w:rPr>
          <w:rFonts w:ascii="仿宋_GB2312" w:hAnsi="仿宋_GB2312" w:cs="仿宋_GB2312" w:eastAsia="仿宋_GB2312"/>
        </w:rPr>
        <w:t>内蒙古自治区锡林郭勒盟三北工程林草湿荒一体化保护修复项目西乌珠穆沁旗2024年退化草原修复(国有草场试点建设)</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内蒙古自治区锡林郭勒盟三北工程林草湿荒一体化保护修复项目西乌珠穆沁旗2024年退化草原修复(国有草场试点建设)</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152526-NMGXS-GK-20250001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西财购政采计划[2025]00006</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3,336,920.00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施肥1、2、3、4、5、6、7、8、9、10小斑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3,336,920.00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3,362,260.00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施肥11、12、13、16、17、18、21、25、27、30、31小斑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3,362,260.00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3,361,440.00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施肥14、24、32、33、34、35、37、38小斑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3,361,440.00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2,749,618.00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施肥15、29、36、39、40、42、43小斑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2,749,618.00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采购包预算金额（元）: 3,315,360.00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施肥切根19、20、22、23、26、28、41小斑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3,315,360.00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采购包预算金额（元）: 1,026,804.10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围栏1、2、3、4、5、6、7、8、9、10、11、12、13、14、16、17、18、19、20、21、22、23小斑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1,026,804.10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采购包预算金额（元）: 959,259.90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围栏15、24、25、26、27、28、29、30、31、32、33、34、35、36、37、38、39、40、41、42、43小斑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959,259.90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采购包预算金额（元）: 3,018,955.20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施肥44、48小斑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3,018,955.20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采购包预算金额（元）: 2,919,352.00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施肥45、46小斑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2,919,352.00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采购包预算金额（元）: 2,921,383.20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施肥47、49、50小斑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2,921,383.20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采购包预算金额（元）: 2,393,519.20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施肥56小斑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2,393,519.20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采购包预算金额（元）: 1,572,726.40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风蚀坑平整51、52、53、54、55小斑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1,572,726.40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采购包预算金额（元）: 930,402.00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围栏44、45、46、47、48、49、50、51、52、53、54、55、56小斑</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930,402.00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农、林、牧、渔业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1、投标人资格要求：拟派项目经理为具有林业或林草或园林或畜牧相关专业中级及以上工程师职称，且未担任其他在施建设工程项目的项目经理。并提供投标人所属社保机构出具的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内蒙古鑫硕项目管理有限责任公司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内蒙古自治区锡林郭勒盟锡林浩特市</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026000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李鑫</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15048626321</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西乌珠穆沁旗草原工作站</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西乌珠穆沁旗巴拉嘎尔高勒镇行政街</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024000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额尔顿其木格</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13947930650</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13</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p>
            <w:pPr>
              <w:pStyle w:val="null5"/>
              <w:jc w:val="left"/>
            </w:pPr>
            <w:r>
              <w:rPr>
                <w:rFonts w:ascii="仿宋_GB2312" w:hAnsi="仿宋_GB2312" w:cs="仿宋_GB2312" w:eastAsia="仿宋_GB2312"/>
              </w:rPr>
              <w:t>采购包5：综合评分法</w:t>
            </w:r>
          </w:p>
          <w:p>
            <w:pPr>
              <w:pStyle w:val="null5"/>
              <w:jc w:val="left"/>
            </w:pPr>
            <w:r>
              <w:rPr>
                <w:rFonts w:ascii="仿宋_GB2312" w:hAnsi="仿宋_GB2312" w:cs="仿宋_GB2312" w:eastAsia="仿宋_GB2312"/>
              </w:rPr>
              <w:t>采购包6：综合评分法</w:t>
            </w:r>
          </w:p>
          <w:p>
            <w:pPr>
              <w:pStyle w:val="null5"/>
              <w:jc w:val="left"/>
            </w:pPr>
            <w:r>
              <w:rPr>
                <w:rFonts w:ascii="仿宋_GB2312" w:hAnsi="仿宋_GB2312" w:cs="仿宋_GB2312" w:eastAsia="仿宋_GB2312"/>
              </w:rPr>
              <w:t>采购包7：综合评分法</w:t>
            </w:r>
          </w:p>
          <w:p>
            <w:pPr>
              <w:pStyle w:val="null5"/>
              <w:jc w:val="left"/>
            </w:pPr>
            <w:r>
              <w:rPr>
                <w:rFonts w:ascii="仿宋_GB2312" w:hAnsi="仿宋_GB2312" w:cs="仿宋_GB2312" w:eastAsia="仿宋_GB2312"/>
              </w:rPr>
              <w:t>采购包8：综合评分法</w:t>
            </w:r>
          </w:p>
          <w:p>
            <w:pPr>
              <w:pStyle w:val="null5"/>
              <w:jc w:val="left"/>
            </w:pPr>
            <w:r>
              <w:rPr>
                <w:rFonts w:ascii="仿宋_GB2312" w:hAnsi="仿宋_GB2312" w:cs="仿宋_GB2312" w:eastAsia="仿宋_GB2312"/>
              </w:rPr>
              <w:t>采购包9：综合评分法</w:t>
            </w:r>
          </w:p>
          <w:p>
            <w:pPr>
              <w:pStyle w:val="null5"/>
              <w:jc w:val="left"/>
            </w:pPr>
            <w:r>
              <w:rPr>
                <w:rFonts w:ascii="仿宋_GB2312" w:hAnsi="仿宋_GB2312" w:cs="仿宋_GB2312" w:eastAsia="仿宋_GB2312"/>
              </w:rPr>
              <w:t>采购包10：综合评分法</w:t>
            </w:r>
          </w:p>
          <w:p>
            <w:pPr>
              <w:pStyle w:val="null5"/>
              <w:jc w:val="left"/>
            </w:pPr>
            <w:r>
              <w:rPr>
                <w:rFonts w:ascii="仿宋_GB2312" w:hAnsi="仿宋_GB2312" w:cs="仿宋_GB2312" w:eastAsia="仿宋_GB2312"/>
              </w:rPr>
              <w:t>采购包11：综合评分法</w:t>
            </w:r>
          </w:p>
          <w:p>
            <w:pPr>
              <w:pStyle w:val="null5"/>
              <w:jc w:val="left"/>
            </w:pPr>
            <w:r>
              <w:rPr>
                <w:rFonts w:ascii="仿宋_GB2312" w:hAnsi="仿宋_GB2312" w:cs="仿宋_GB2312" w:eastAsia="仿宋_GB2312"/>
              </w:rPr>
              <w:t>采购包12：综合评分法</w:t>
            </w:r>
          </w:p>
          <w:p>
            <w:pPr>
              <w:pStyle w:val="null5"/>
              <w:jc w:val="left"/>
            </w:pPr>
            <w:r>
              <w:rPr>
                <w:rFonts w:ascii="仿宋_GB2312" w:hAnsi="仿宋_GB2312" w:cs="仿宋_GB2312" w:eastAsia="仿宋_GB2312"/>
              </w:rPr>
              <w:t>采购包13：综合评分法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采购单位授权评标委员会按照采购文件规定的方式确定中标（成交）供应商。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p>
            <w:pPr>
              <w:pStyle w:val="null5"/>
              <w:jc w:val="left"/>
            </w:pPr>
            <w:r>
              <w:rPr>
                <w:rFonts w:ascii="仿宋_GB2312" w:hAnsi="仿宋_GB2312" w:cs="仿宋_GB2312" w:eastAsia="仿宋_GB2312"/>
              </w:rPr>
              <w:t>采购包5：不接受</w:t>
            </w:r>
          </w:p>
          <w:p>
            <w:pPr>
              <w:pStyle w:val="null5"/>
              <w:jc w:val="left"/>
            </w:pPr>
            <w:r>
              <w:rPr>
                <w:rFonts w:ascii="仿宋_GB2312" w:hAnsi="仿宋_GB2312" w:cs="仿宋_GB2312" w:eastAsia="仿宋_GB2312"/>
              </w:rPr>
              <w:t>采购包6：不接受</w:t>
            </w:r>
          </w:p>
          <w:p>
            <w:pPr>
              <w:pStyle w:val="null5"/>
              <w:jc w:val="left"/>
            </w:pPr>
            <w:r>
              <w:rPr>
                <w:rFonts w:ascii="仿宋_GB2312" w:hAnsi="仿宋_GB2312" w:cs="仿宋_GB2312" w:eastAsia="仿宋_GB2312"/>
              </w:rPr>
              <w:t>采购包7：不接受</w:t>
            </w:r>
          </w:p>
          <w:p>
            <w:pPr>
              <w:pStyle w:val="null5"/>
              <w:jc w:val="left"/>
            </w:pPr>
            <w:r>
              <w:rPr>
                <w:rFonts w:ascii="仿宋_GB2312" w:hAnsi="仿宋_GB2312" w:cs="仿宋_GB2312" w:eastAsia="仿宋_GB2312"/>
              </w:rPr>
              <w:t>采购包8：不接受</w:t>
            </w:r>
          </w:p>
          <w:p>
            <w:pPr>
              <w:pStyle w:val="null5"/>
              <w:jc w:val="left"/>
            </w:pPr>
            <w:r>
              <w:rPr>
                <w:rFonts w:ascii="仿宋_GB2312" w:hAnsi="仿宋_GB2312" w:cs="仿宋_GB2312" w:eastAsia="仿宋_GB2312"/>
              </w:rPr>
              <w:t>采购包9：不接受</w:t>
            </w:r>
          </w:p>
          <w:p>
            <w:pPr>
              <w:pStyle w:val="null5"/>
              <w:jc w:val="left"/>
            </w:pPr>
            <w:r>
              <w:rPr>
                <w:rFonts w:ascii="仿宋_GB2312" w:hAnsi="仿宋_GB2312" w:cs="仿宋_GB2312" w:eastAsia="仿宋_GB2312"/>
              </w:rPr>
              <w:t>采购包10：不接受</w:t>
            </w:r>
          </w:p>
          <w:p>
            <w:pPr>
              <w:pStyle w:val="null5"/>
              <w:jc w:val="left"/>
            </w:pPr>
            <w:r>
              <w:rPr>
                <w:rFonts w:ascii="仿宋_GB2312" w:hAnsi="仿宋_GB2312" w:cs="仿宋_GB2312" w:eastAsia="仿宋_GB2312"/>
              </w:rPr>
              <w:t>采购包11：不接受</w:t>
            </w:r>
          </w:p>
          <w:p>
            <w:pPr>
              <w:pStyle w:val="null5"/>
              <w:jc w:val="left"/>
            </w:pPr>
            <w:r>
              <w:rPr>
                <w:rFonts w:ascii="仿宋_GB2312" w:hAnsi="仿宋_GB2312" w:cs="仿宋_GB2312" w:eastAsia="仿宋_GB2312"/>
              </w:rPr>
              <w:t>采购包12：不接受</w:t>
            </w:r>
          </w:p>
          <w:p>
            <w:pPr>
              <w:pStyle w:val="null5"/>
              <w:jc w:val="left"/>
            </w:pPr>
            <w:r>
              <w:rPr>
                <w:rFonts w:ascii="仿宋_GB2312" w:hAnsi="仿宋_GB2312" w:cs="仿宋_GB2312" w:eastAsia="仿宋_GB2312"/>
              </w:rPr>
              <w:t>采购包13：不接受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代理服务费收费标准：参照内工建协（2022）-34号文</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p>
            <w:pPr>
              <w:pStyle w:val="null5"/>
              <w:jc w:val="left"/>
            </w:pPr>
            <w:r>
              <w:rPr>
                <w:rFonts w:ascii="仿宋_GB2312" w:hAnsi="仿宋_GB2312" w:cs="仿宋_GB2312" w:eastAsia="仿宋_GB2312"/>
              </w:rPr>
              <w:t>采购包5：3家</w:t>
            </w:r>
          </w:p>
          <w:p>
            <w:pPr>
              <w:pStyle w:val="null5"/>
              <w:jc w:val="left"/>
            </w:pPr>
            <w:r>
              <w:rPr>
                <w:rFonts w:ascii="仿宋_GB2312" w:hAnsi="仿宋_GB2312" w:cs="仿宋_GB2312" w:eastAsia="仿宋_GB2312"/>
              </w:rPr>
              <w:t>采购包6：3家</w:t>
            </w:r>
          </w:p>
          <w:p>
            <w:pPr>
              <w:pStyle w:val="null5"/>
              <w:jc w:val="left"/>
            </w:pPr>
            <w:r>
              <w:rPr>
                <w:rFonts w:ascii="仿宋_GB2312" w:hAnsi="仿宋_GB2312" w:cs="仿宋_GB2312" w:eastAsia="仿宋_GB2312"/>
              </w:rPr>
              <w:t>采购包7：3家</w:t>
            </w:r>
          </w:p>
          <w:p>
            <w:pPr>
              <w:pStyle w:val="null5"/>
              <w:jc w:val="left"/>
            </w:pPr>
            <w:r>
              <w:rPr>
                <w:rFonts w:ascii="仿宋_GB2312" w:hAnsi="仿宋_GB2312" w:cs="仿宋_GB2312" w:eastAsia="仿宋_GB2312"/>
              </w:rPr>
              <w:t>采购包8：3家</w:t>
            </w:r>
          </w:p>
          <w:p>
            <w:pPr>
              <w:pStyle w:val="null5"/>
              <w:jc w:val="left"/>
            </w:pPr>
            <w:r>
              <w:rPr>
                <w:rFonts w:ascii="仿宋_GB2312" w:hAnsi="仿宋_GB2312" w:cs="仿宋_GB2312" w:eastAsia="仿宋_GB2312"/>
              </w:rPr>
              <w:t>采购包9：3家</w:t>
            </w:r>
          </w:p>
          <w:p>
            <w:pPr>
              <w:pStyle w:val="null5"/>
              <w:jc w:val="left"/>
            </w:pPr>
            <w:r>
              <w:rPr>
                <w:rFonts w:ascii="仿宋_GB2312" w:hAnsi="仿宋_GB2312" w:cs="仿宋_GB2312" w:eastAsia="仿宋_GB2312"/>
              </w:rPr>
              <w:t>采购包10：3家</w:t>
            </w:r>
          </w:p>
          <w:p>
            <w:pPr>
              <w:pStyle w:val="null5"/>
              <w:jc w:val="left"/>
            </w:pPr>
            <w:r>
              <w:rPr>
                <w:rFonts w:ascii="仿宋_GB2312" w:hAnsi="仿宋_GB2312" w:cs="仿宋_GB2312" w:eastAsia="仿宋_GB2312"/>
              </w:rPr>
              <w:t>采购包11：3家</w:t>
            </w:r>
          </w:p>
          <w:p>
            <w:pPr>
              <w:pStyle w:val="null5"/>
              <w:jc w:val="left"/>
            </w:pPr>
            <w:r>
              <w:rPr>
                <w:rFonts w:ascii="仿宋_GB2312" w:hAnsi="仿宋_GB2312" w:cs="仿宋_GB2312" w:eastAsia="仿宋_GB2312"/>
              </w:rPr>
              <w:t>采购包12：3家</w:t>
            </w:r>
          </w:p>
          <w:p>
            <w:pPr>
              <w:pStyle w:val="null5"/>
              <w:jc w:val="left"/>
            </w:pPr>
            <w:r>
              <w:rPr>
                <w:rFonts w:ascii="仿宋_GB2312" w:hAnsi="仿宋_GB2312" w:cs="仿宋_GB2312" w:eastAsia="仿宋_GB2312"/>
              </w:rPr>
              <w:t>采购包13：3家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p>
            <w:pPr>
              <w:pStyle w:val="null5"/>
              <w:jc w:val="left"/>
            </w:pPr>
            <w:r>
              <w:rPr>
                <w:rFonts w:ascii="仿宋_GB2312" w:hAnsi="仿宋_GB2312" w:cs="仿宋_GB2312" w:eastAsia="仿宋_GB2312"/>
              </w:rPr>
              <w:t>采购包5：1名</w:t>
            </w:r>
          </w:p>
          <w:p>
            <w:pPr>
              <w:pStyle w:val="null5"/>
              <w:jc w:val="left"/>
            </w:pPr>
            <w:r>
              <w:rPr>
                <w:rFonts w:ascii="仿宋_GB2312" w:hAnsi="仿宋_GB2312" w:cs="仿宋_GB2312" w:eastAsia="仿宋_GB2312"/>
              </w:rPr>
              <w:t>采购包6：1名</w:t>
            </w:r>
          </w:p>
          <w:p>
            <w:pPr>
              <w:pStyle w:val="null5"/>
              <w:jc w:val="left"/>
            </w:pPr>
            <w:r>
              <w:rPr>
                <w:rFonts w:ascii="仿宋_GB2312" w:hAnsi="仿宋_GB2312" w:cs="仿宋_GB2312" w:eastAsia="仿宋_GB2312"/>
              </w:rPr>
              <w:t>采购包7：1名</w:t>
            </w:r>
          </w:p>
          <w:p>
            <w:pPr>
              <w:pStyle w:val="null5"/>
              <w:jc w:val="left"/>
            </w:pPr>
            <w:r>
              <w:rPr>
                <w:rFonts w:ascii="仿宋_GB2312" w:hAnsi="仿宋_GB2312" w:cs="仿宋_GB2312" w:eastAsia="仿宋_GB2312"/>
              </w:rPr>
              <w:t>采购包8：1名</w:t>
            </w:r>
          </w:p>
          <w:p>
            <w:pPr>
              <w:pStyle w:val="null5"/>
              <w:jc w:val="left"/>
            </w:pPr>
            <w:r>
              <w:rPr>
                <w:rFonts w:ascii="仿宋_GB2312" w:hAnsi="仿宋_GB2312" w:cs="仿宋_GB2312" w:eastAsia="仿宋_GB2312"/>
              </w:rPr>
              <w:t>采购包9：1名</w:t>
            </w:r>
          </w:p>
          <w:p>
            <w:pPr>
              <w:pStyle w:val="null5"/>
              <w:jc w:val="left"/>
            </w:pPr>
            <w:r>
              <w:rPr>
                <w:rFonts w:ascii="仿宋_GB2312" w:hAnsi="仿宋_GB2312" w:cs="仿宋_GB2312" w:eastAsia="仿宋_GB2312"/>
              </w:rPr>
              <w:t>采购包10：1名</w:t>
            </w:r>
          </w:p>
          <w:p>
            <w:pPr>
              <w:pStyle w:val="null5"/>
              <w:jc w:val="left"/>
            </w:pPr>
            <w:r>
              <w:rPr>
                <w:rFonts w:ascii="仿宋_GB2312" w:hAnsi="仿宋_GB2312" w:cs="仿宋_GB2312" w:eastAsia="仿宋_GB2312"/>
              </w:rPr>
              <w:t>采购包11：1名</w:t>
            </w:r>
          </w:p>
          <w:p>
            <w:pPr>
              <w:pStyle w:val="null5"/>
              <w:jc w:val="left"/>
            </w:pPr>
            <w:r>
              <w:rPr>
                <w:rFonts w:ascii="仿宋_GB2312" w:hAnsi="仿宋_GB2312" w:cs="仿宋_GB2312" w:eastAsia="仿宋_GB2312"/>
              </w:rPr>
              <w:t>采购包12：1名</w:t>
            </w:r>
          </w:p>
          <w:p>
            <w:pPr>
              <w:pStyle w:val="null5"/>
              <w:jc w:val="left"/>
            </w:pPr>
            <w:r>
              <w:rPr>
                <w:rFonts w:ascii="仿宋_GB2312" w:hAnsi="仿宋_GB2312" w:cs="仿宋_GB2312" w:eastAsia="仿宋_GB2312"/>
              </w:rPr>
              <w:t>采购包13：1名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p>
            <w:pPr>
              <w:pStyle w:val="null5"/>
              <w:jc w:val="left"/>
            </w:pPr>
            <w:r>
              <w:rPr>
                <w:rFonts w:ascii="仿宋_GB2312" w:hAnsi="仿宋_GB2312" w:cs="仿宋_GB2312" w:eastAsia="仿宋_GB2312"/>
              </w:rPr>
              <w:t>采购包5：3名</w:t>
            </w:r>
          </w:p>
          <w:p>
            <w:pPr>
              <w:pStyle w:val="null5"/>
              <w:jc w:val="left"/>
            </w:pPr>
            <w:r>
              <w:rPr>
                <w:rFonts w:ascii="仿宋_GB2312" w:hAnsi="仿宋_GB2312" w:cs="仿宋_GB2312" w:eastAsia="仿宋_GB2312"/>
              </w:rPr>
              <w:t>采购包6：3名</w:t>
            </w:r>
          </w:p>
          <w:p>
            <w:pPr>
              <w:pStyle w:val="null5"/>
              <w:jc w:val="left"/>
            </w:pPr>
            <w:r>
              <w:rPr>
                <w:rFonts w:ascii="仿宋_GB2312" w:hAnsi="仿宋_GB2312" w:cs="仿宋_GB2312" w:eastAsia="仿宋_GB2312"/>
              </w:rPr>
              <w:t>采购包7：3名</w:t>
            </w:r>
          </w:p>
          <w:p>
            <w:pPr>
              <w:pStyle w:val="null5"/>
              <w:jc w:val="left"/>
            </w:pPr>
            <w:r>
              <w:rPr>
                <w:rFonts w:ascii="仿宋_GB2312" w:hAnsi="仿宋_GB2312" w:cs="仿宋_GB2312" w:eastAsia="仿宋_GB2312"/>
              </w:rPr>
              <w:t>采购包8：3名</w:t>
            </w:r>
          </w:p>
          <w:p>
            <w:pPr>
              <w:pStyle w:val="null5"/>
              <w:jc w:val="left"/>
            </w:pPr>
            <w:r>
              <w:rPr>
                <w:rFonts w:ascii="仿宋_GB2312" w:hAnsi="仿宋_GB2312" w:cs="仿宋_GB2312" w:eastAsia="仿宋_GB2312"/>
              </w:rPr>
              <w:t>采购包9：3名</w:t>
            </w:r>
          </w:p>
          <w:p>
            <w:pPr>
              <w:pStyle w:val="null5"/>
              <w:jc w:val="left"/>
            </w:pPr>
            <w:r>
              <w:rPr>
                <w:rFonts w:ascii="仿宋_GB2312" w:hAnsi="仿宋_GB2312" w:cs="仿宋_GB2312" w:eastAsia="仿宋_GB2312"/>
              </w:rPr>
              <w:t>采购包10：3名</w:t>
            </w:r>
          </w:p>
          <w:p>
            <w:pPr>
              <w:pStyle w:val="null5"/>
              <w:jc w:val="left"/>
            </w:pPr>
            <w:r>
              <w:rPr>
                <w:rFonts w:ascii="仿宋_GB2312" w:hAnsi="仿宋_GB2312" w:cs="仿宋_GB2312" w:eastAsia="仿宋_GB2312"/>
              </w:rPr>
              <w:t>采购包11：3名</w:t>
            </w:r>
          </w:p>
          <w:p>
            <w:pPr>
              <w:pStyle w:val="null5"/>
              <w:jc w:val="left"/>
            </w:pPr>
            <w:r>
              <w:rPr>
                <w:rFonts w:ascii="仿宋_GB2312" w:hAnsi="仿宋_GB2312" w:cs="仿宋_GB2312" w:eastAsia="仿宋_GB2312"/>
              </w:rPr>
              <w:t>采购包12：3名</w:t>
            </w:r>
          </w:p>
          <w:p>
            <w:pPr>
              <w:pStyle w:val="null5"/>
              <w:jc w:val="left"/>
            </w:pPr>
            <w:r>
              <w:rPr>
                <w:rFonts w:ascii="仿宋_GB2312" w:hAnsi="仿宋_GB2312" w:cs="仿宋_GB2312" w:eastAsia="仿宋_GB2312"/>
              </w:rPr>
              <w:t>采购包13：3名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p>
            <w:pPr>
              <w:pStyle w:val="null5"/>
              <w:jc w:val="left"/>
            </w:pPr>
            <w:r>
              <w:rPr>
                <w:rFonts w:ascii="仿宋_GB2312" w:hAnsi="仿宋_GB2312" w:cs="仿宋_GB2312" w:eastAsia="仿宋_GB2312"/>
              </w:rPr>
              <w:t>采购包5：总价</w:t>
            </w:r>
          </w:p>
          <w:p>
            <w:pPr>
              <w:pStyle w:val="null5"/>
              <w:jc w:val="left"/>
            </w:pPr>
            <w:r>
              <w:rPr>
                <w:rFonts w:ascii="仿宋_GB2312" w:hAnsi="仿宋_GB2312" w:cs="仿宋_GB2312" w:eastAsia="仿宋_GB2312"/>
              </w:rPr>
              <w:t>采购包6：总价</w:t>
            </w:r>
          </w:p>
          <w:p>
            <w:pPr>
              <w:pStyle w:val="null5"/>
              <w:jc w:val="left"/>
            </w:pPr>
            <w:r>
              <w:rPr>
                <w:rFonts w:ascii="仿宋_GB2312" w:hAnsi="仿宋_GB2312" w:cs="仿宋_GB2312" w:eastAsia="仿宋_GB2312"/>
              </w:rPr>
              <w:t>采购包7：总价</w:t>
            </w:r>
          </w:p>
          <w:p>
            <w:pPr>
              <w:pStyle w:val="null5"/>
              <w:jc w:val="left"/>
            </w:pPr>
            <w:r>
              <w:rPr>
                <w:rFonts w:ascii="仿宋_GB2312" w:hAnsi="仿宋_GB2312" w:cs="仿宋_GB2312" w:eastAsia="仿宋_GB2312"/>
              </w:rPr>
              <w:t>采购包8：总价</w:t>
            </w:r>
          </w:p>
          <w:p>
            <w:pPr>
              <w:pStyle w:val="null5"/>
              <w:jc w:val="left"/>
            </w:pPr>
            <w:r>
              <w:rPr>
                <w:rFonts w:ascii="仿宋_GB2312" w:hAnsi="仿宋_GB2312" w:cs="仿宋_GB2312" w:eastAsia="仿宋_GB2312"/>
              </w:rPr>
              <w:t>采购包9：总价</w:t>
            </w:r>
          </w:p>
          <w:p>
            <w:pPr>
              <w:pStyle w:val="null5"/>
              <w:jc w:val="left"/>
            </w:pPr>
            <w:r>
              <w:rPr>
                <w:rFonts w:ascii="仿宋_GB2312" w:hAnsi="仿宋_GB2312" w:cs="仿宋_GB2312" w:eastAsia="仿宋_GB2312"/>
              </w:rPr>
              <w:t>采购包10：总价</w:t>
            </w:r>
          </w:p>
          <w:p>
            <w:pPr>
              <w:pStyle w:val="null5"/>
              <w:jc w:val="left"/>
            </w:pPr>
            <w:r>
              <w:rPr>
                <w:rFonts w:ascii="仿宋_GB2312" w:hAnsi="仿宋_GB2312" w:cs="仿宋_GB2312" w:eastAsia="仿宋_GB2312"/>
              </w:rPr>
              <w:t>采购包11：总价</w:t>
            </w:r>
          </w:p>
          <w:p>
            <w:pPr>
              <w:pStyle w:val="null5"/>
              <w:jc w:val="left"/>
            </w:pPr>
            <w:r>
              <w:rPr>
                <w:rFonts w:ascii="仿宋_GB2312" w:hAnsi="仿宋_GB2312" w:cs="仿宋_GB2312" w:eastAsia="仿宋_GB2312"/>
              </w:rPr>
              <w:t>采购包12：总价</w:t>
            </w:r>
          </w:p>
          <w:p>
            <w:pPr>
              <w:pStyle w:val="null5"/>
              <w:jc w:val="left"/>
            </w:pPr>
            <w:r>
              <w:rPr>
                <w:rFonts w:ascii="仿宋_GB2312" w:hAnsi="仿宋_GB2312" w:cs="仿宋_GB2312" w:eastAsia="仿宋_GB2312"/>
              </w:rPr>
              <w:t>采购包13：总价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p>
            <w:pPr>
              <w:pStyle w:val="null5"/>
              <w:jc w:val="left"/>
            </w:pPr>
            <w:r>
              <w:rPr>
                <w:rFonts w:ascii="仿宋_GB2312" w:hAnsi="仿宋_GB2312" w:cs="仿宋_GB2312" w:eastAsia="仿宋_GB2312"/>
              </w:rPr>
              <w:t>采购包5：组织现场踏勘：否</w:t>
            </w:r>
          </w:p>
          <w:p>
            <w:pPr>
              <w:pStyle w:val="null5"/>
              <w:jc w:val="left"/>
            </w:pPr>
            <w:r>
              <w:rPr>
                <w:rFonts w:ascii="仿宋_GB2312" w:hAnsi="仿宋_GB2312" w:cs="仿宋_GB2312" w:eastAsia="仿宋_GB2312"/>
              </w:rPr>
              <w:t>采购包6：组织现场踏勘：否</w:t>
            </w:r>
          </w:p>
          <w:p>
            <w:pPr>
              <w:pStyle w:val="null5"/>
              <w:jc w:val="left"/>
            </w:pPr>
            <w:r>
              <w:rPr>
                <w:rFonts w:ascii="仿宋_GB2312" w:hAnsi="仿宋_GB2312" w:cs="仿宋_GB2312" w:eastAsia="仿宋_GB2312"/>
              </w:rPr>
              <w:t>采购包7：组织现场踏勘：否</w:t>
            </w:r>
          </w:p>
          <w:p>
            <w:pPr>
              <w:pStyle w:val="null5"/>
              <w:jc w:val="left"/>
            </w:pPr>
            <w:r>
              <w:rPr>
                <w:rFonts w:ascii="仿宋_GB2312" w:hAnsi="仿宋_GB2312" w:cs="仿宋_GB2312" w:eastAsia="仿宋_GB2312"/>
              </w:rPr>
              <w:t>采购包8：组织现场踏勘：否</w:t>
            </w:r>
          </w:p>
          <w:p>
            <w:pPr>
              <w:pStyle w:val="null5"/>
              <w:jc w:val="left"/>
            </w:pPr>
            <w:r>
              <w:rPr>
                <w:rFonts w:ascii="仿宋_GB2312" w:hAnsi="仿宋_GB2312" w:cs="仿宋_GB2312" w:eastAsia="仿宋_GB2312"/>
              </w:rPr>
              <w:t>采购包9：组织现场踏勘：否</w:t>
            </w:r>
          </w:p>
          <w:p>
            <w:pPr>
              <w:pStyle w:val="null5"/>
              <w:jc w:val="left"/>
            </w:pPr>
            <w:r>
              <w:rPr>
                <w:rFonts w:ascii="仿宋_GB2312" w:hAnsi="仿宋_GB2312" w:cs="仿宋_GB2312" w:eastAsia="仿宋_GB2312"/>
              </w:rPr>
              <w:t>采购包10：组织现场踏勘：否</w:t>
            </w:r>
          </w:p>
          <w:p>
            <w:pPr>
              <w:pStyle w:val="null5"/>
              <w:jc w:val="left"/>
            </w:pPr>
            <w:r>
              <w:rPr>
                <w:rFonts w:ascii="仿宋_GB2312" w:hAnsi="仿宋_GB2312" w:cs="仿宋_GB2312" w:eastAsia="仿宋_GB2312"/>
              </w:rPr>
              <w:t>采购包11：组织现场踏勘：否</w:t>
            </w:r>
          </w:p>
          <w:p>
            <w:pPr>
              <w:pStyle w:val="null5"/>
              <w:jc w:val="left"/>
            </w:pPr>
            <w:r>
              <w:rPr>
                <w:rFonts w:ascii="仿宋_GB2312" w:hAnsi="仿宋_GB2312" w:cs="仿宋_GB2312" w:eastAsia="仿宋_GB2312"/>
              </w:rPr>
              <w:t>采购包12：组织现场踏勘：否</w:t>
            </w:r>
          </w:p>
          <w:p>
            <w:pPr>
              <w:pStyle w:val="null5"/>
              <w:jc w:val="left"/>
            </w:pPr>
            <w:r>
              <w:rPr>
                <w:rFonts w:ascii="仿宋_GB2312" w:hAnsi="仿宋_GB2312" w:cs="仿宋_GB2312" w:eastAsia="仿宋_GB2312"/>
              </w:rPr>
              <w:t>采购包13：组织现场踏勘：否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西乌珠穆沁旗草原工作站</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内蒙古鑫硕项目管理有限责任公司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按照锡林郭勒盟财政局关于印发《锡林郭勒盟政府采购“双向承诺+信用管理”工作方案》的通知(锡财综（2024）455号)文件规定，供应商在投标(响应)时，按照规定提供《锡林郭勒盟政府采购供应商信用承诺函》(格式详见公告附件)，无需再提交证明材料。采购人有权在签订合同前要求中标供应商提供相关证明材料以核实中标供应商承诺事项的真实性。</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r>
        <w:tc>
          <w:tcPr>
            <w:tcW w:type="dxa" w:w="3322"/>
          </w:tcPr>
          <w:p>
            <w:pPr>
              <w:pStyle w:val="null5"/>
              <w:jc w:val="left"/>
            </w:pPr>
            <w:r>
              <w:rPr>
                <w:rFonts w:ascii="仿宋_GB2312" w:hAnsi="仿宋_GB2312" w:cs="仿宋_GB2312" w:eastAsia="仿宋_GB2312"/>
              </w:rPr>
              <w:t>投标人资格要求</w:t>
            </w:r>
          </w:p>
        </w:tc>
        <w:tc>
          <w:tcPr>
            <w:tcW w:type="dxa" w:w="4984"/>
          </w:tcPr>
          <w:p>
            <w:pPr>
              <w:pStyle w:val="null5"/>
              <w:jc w:val="left"/>
            </w:pPr>
            <w:r>
              <w:rPr>
                <w:rFonts w:ascii="仿宋_GB2312" w:hAnsi="仿宋_GB2312" w:cs="仿宋_GB2312" w:eastAsia="仿宋_GB2312"/>
              </w:rPr>
              <w:t>拟派项目经理为具有林业或林草或园林或畜牧相关专业中级及以上工程师职称，且未担任其他在施建设工程项目的项目经理。并提供投标人所属社保机构出具的 2024 年 1 月至今任意连续 6 个月及以上（新入职人员要求提供入职至投标截止日前）的社保缴费证明；退休人员无需提供社保缴费证明，需提供有效的退休证明</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西乌旗2024年退化草原修复总建设规模为100000亩。采用围栏、施肥、切根、风蚀坑平整、铺设草帘、人工种草等综合措施进行退化草原修复。</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自合同签订之日起合同中约定日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西乌珠穆沁旗境内</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1、合同中约定，达到付款条件起7日，支付合同总金额的100.00%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标的名称：施肥1、2、3、4、5、6、7、8、9、10小斑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标的名称：施肥11、12、13、16、17、18、21、25、27、30、31小斑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标的名称：施肥14、24、32、33、34、35、37、38小斑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标的名称：施肥15、29、36、39、40、42、43小斑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标的名称：施肥切根19、20、22、23、26、28、41小斑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标的名称：围栏1、2、3、4、5、6、7、8、9、10、11、12、13、14、16、17、18、19、20、21、22、23小斑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标的名称：围栏15、24、25、26、27、28、29、30、31、32、33、34、35、36、37、38、39、40、41、42、43小斑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标的名称：施肥44、48小斑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标的名称：施肥45、46小斑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标的名称：施肥47、49、50小斑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标的名称：施肥56小斑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标的名称：风蚀坑平整51、52、53、54、55小斑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标的名称：围栏44、45、46、47、48、49、50、51、52、53、54、55、56小斑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详见工程量清单</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由采购人代表和评审专家两部分共7人组成，</w:t>
      </w:r>
      <w:r>
        <w:rPr>
          <w:rFonts w:ascii="仿宋_GB2312" w:hAnsi="仿宋_GB2312" w:cs="仿宋_GB2312" w:eastAsia="仿宋_GB2312"/>
        </w:rPr>
        <w:t>其中由评审专家库产生的评审专家5人，</w:t>
      </w:r>
      <w:r>
        <w:rPr>
          <w:rFonts w:ascii="仿宋_GB2312" w:hAnsi="仿宋_GB2312" w:cs="仿宋_GB2312" w:eastAsia="仿宋_GB2312"/>
        </w:rPr>
        <w:t>由采购人派出的采购人代表2人。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采购包5：</w:t>
      </w:r>
    </w:p>
    <w:p>
      <w:pPr>
        <w:pStyle w:val="null5"/>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采购包6：</w:t>
      </w:r>
    </w:p>
    <w:p>
      <w:pPr>
        <w:pStyle w:val="null5"/>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采购包7：</w:t>
      </w:r>
    </w:p>
    <w:p>
      <w:pPr>
        <w:pStyle w:val="null5"/>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采购包8：</w:t>
      </w:r>
    </w:p>
    <w:p>
      <w:pPr>
        <w:pStyle w:val="null5"/>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采购包9：</w:t>
      </w:r>
    </w:p>
    <w:p>
      <w:pPr>
        <w:pStyle w:val="null5"/>
        <w:jc w:val="left"/>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采购包10：</w:t>
      </w:r>
    </w:p>
    <w:p>
      <w:pPr>
        <w:pStyle w:val="null5"/>
        <w:jc w:val="left"/>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采购包11：</w:t>
      </w:r>
    </w:p>
    <w:p>
      <w:pPr>
        <w:pStyle w:val="null5"/>
        <w:jc w:val="left"/>
      </w:pPr>
      <w:r>
        <w:rPr>
          <w:rFonts w:ascii="仿宋_GB2312" w:hAnsi="仿宋_GB2312" w:cs="仿宋_GB2312" w:eastAsia="仿宋_GB2312"/>
        </w:rPr>
        <w:t>采购包11：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采购包12：</w:t>
      </w:r>
    </w:p>
    <w:p>
      <w:pPr>
        <w:pStyle w:val="null5"/>
        <w:jc w:val="left"/>
      </w:pPr>
      <w:r>
        <w:rPr>
          <w:rFonts w:ascii="仿宋_GB2312" w:hAnsi="仿宋_GB2312" w:cs="仿宋_GB2312" w:eastAsia="仿宋_GB2312"/>
        </w:rPr>
        <w:t>采购包12：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采购包13：</w:t>
      </w:r>
    </w:p>
    <w:p>
      <w:pPr>
        <w:pStyle w:val="null5"/>
        <w:jc w:val="left"/>
      </w:pPr>
      <w:r>
        <w:rPr>
          <w:rFonts w:ascii="仿宋_GB2312" w:hAnsi="仿宋_GB2312" w:cs="仿宋_GB2312" w:eastAsia="仿宋_GB2312"/>
        </w:rPr>
        <w:t>采购包13：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项目理解及投标文件 编制水平 （0-6分）</w:t>
            </w:r>
          </w:p>
        </w:tc>
        <w:tc>
          <w:tcPr>
            <w:tcW w:type="dxa" w:w="3115"/>
          </w:tcPr>
          <w:p>
            <w:pPr>
              <w:pStyle w:val="null5"/>
              <w:jc w:val="left"/>
            </w:pPr>
            <w:r>
              <w:rPr>
                <w:rFonts w:ascii="仿宋_GB2312" w:hAnsi="仿宋_GB2312" w:cs="仿宋_GB2312" w:eastAsia="仿宋_GB2312"/>
              </w:rPr>
              <w:t>①对招标项目的特点、施工重点、难点进行分析，理解合同条款和技术条款并了解其中的工作范围、职责、施工条件等，分析合理且理解正确的得 0-3分； ②投标人投标文件编制水平（编制水平差的表现包括但不限于编排杂乱无序、叙述答非所问、资料残缺不全、资料模糊不清、前后不一致等）及内容完整情况，得0-3分。 每项最多得3分，满分6分。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施工组织设计主要内容(0-12分)</w:t>
            </w:r>
          </w:p>
        </w:tc>
        <w:tc>
          <w:tcPr>
            <w:tcW w:type="dxa" w:w="3115"/>
          </w:tcPr>
          <w:p>
            <w:pPr>
              <w:pStyle w:val="null5"/>
              <w:jc w:val="left"/>
            </w:pPr>
            <w:r>
              <w:rPr>
                <w:rFonts w:ascii="仿宋_GB2312" w:hAnsi="仿宋_GB2312" w:cs="仿宋_GB2312" w:eastAsia="仿宋_GB2312"/>
              </w:rPr>
              <w:t>施工组织设计对项目的需求理解及分析全面，能够保证任务圆满完成，内容条理清晰，覆盖工作任务全面。针对下列内容科学性、可行性评分： ①施工总体部署方案0-4； ②施工现场平面布置方案，包括生产、生活设施，材料堆放等生产区域，临时用电用水布置安排，现场消防设施配置等0-4； ③施工准备方案，包括技术准备、现场准备、物资准备等0-4； 每项最多得4分，满分12分。</w:t>
            </w:r>
          </w:p>
        </w:tc>
        <w:tc>
          <w:tcPr>
            <w:tcW w:type="dxa" w:w="1038"/>
          </w:tcPr>
          <w:p>
            <w:pPr>
              <w:pStyle w:val="null5"/>
              <w:jc w:val="right"/>
            </w:pPr>
            <w:r>
              <w:rPr>
                <w:rFonts w:ascii="仿宋_GB2312" w:hAnsi="仿宋_GB2312" w:cs="仿宋_GB2312" w:eastAsia="仿宋_GB2312"/>
              </w:rPr>
              <w:t>12.00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施工方案与技术措施 （0-16分）</w:t>
            </w:r>
          </w:p>
        </w:tc>
        <w:tc>
          <w:tcPr>
            <w:tcW w:type="dxa" w:w="3115"/>
          </w:tcPr>
          <w:p>
            <w:pPr>
              <w:pStyle w:val="null5"/>
              <w:jc w:val="left"/>
            </w:pPr>
            <w:r>
              <w:rPr>
                <w:rFonts w:ascii="仿宋_GB2312" w:hAnsi="仿宋_GB2312" w:cs="仿宋_GB2312" w:eastAsia="仿宋_GB2312"/>
              </w:rPr>
              <w:t>结合工程实际理解和分析并提出施工方案和技术措施，突出施工重点和施工难点的方案和措施。针对下列内容科学性、可行性评分： ① 施工方案具体、技术措施合理，有针对性，能指导施工得0-4分； ②施工方法科学合理，施工流程、施工工艺符合相关施工规程、规范的得0-4分； ③水土保持、环境保护体系与措施科学合理且符合工程实际的得0-4分； ④技术措施、施工管理及作业人员配备和分工科学合理的得0-4分； 每项最多得4分，满分16分。</w:t>
            </w:r>
          </w:p>
        </w:tc>
        <w:tc>
          <w:tcPr>
            <w:tcW w:type="dxa" w:w="1038"/>
          </w:tcPr>
          <w:p>
            <w:pPr>
              <w:pStyle w:val="null5"/>
              <w:jc w:val="right"/>
            </w:pPr>
            <w:r>
              <w:rPr>
                <w:rFonts w:ascii="仿宋_GB2312" w:hAnsi="仿宋_GB2312" w:cs="仿宋_GB2312" w:eastAsia="仿宋_GB2312"/>
              </w:rPr>
              <w:t>16.00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施工保证措施（0-30分）</w:t>
            </w:r>
          </w:p>
        </w:tc>
        <w:tc>
          <w:tcPr>
            <w:tcW w:type="dxa" w:w="3115"/>
          </w:tcPr>
          <w:p>
            <w:pPr>
              <w:pStyle w:val="null5"/>
              <w:jc w:val="left"/>
            </w:pPr>
            <w:r>
              <w:rPr>
                <w:rFonts w:ascii="仿宋_GB2312" w:hAnsi="仿宋_GB2312" w:cs="仿宋_GB2312" w:eastAsia="仿宋_GB2312"/>
              </w:rPr>
              <w:t>内容科学性、可行性评分： ①质量保证措施0-10分； ②安全管理措施0-10分； ③成本控制措施0-5分； ④应急措施0-5分；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工程进度计划与措施 (0-5分)</w:t>
            </w:r>
          </w:p>
        </w:tc>
        <w:tc>
          <w:tcPr>
            <w:tcW w:type="dxa" w:w="3115"/>
          </w:tcPr>
          <w:p>
            <w:pPr>
              <w:pStyle w:val="null5"/>
              <w:jc w:val="left"/>
            </w:pPr>
            <w:r>
              <w:rPr>
                <w:rFonts w:ascii="仿宋_GB2312" w:hAnsi="仿宋_GB2312" w:cs="仿宋_GB2312" w:eastAsia="仿宋_GB2312"/>
              </w:rPr>
              <w:t>工程进度计划与措施合理可行，且满足投标须知要求工期的得 0-5 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资源配备计划（0-6 分）</w:t>
            </w:r>
          </w:p>
        </w:tc>
        <w:tc>
          <w:tcPr>
            <w:tcW w:type="dxa" w:w="3115"/>
          </w:tcPr>
          <w:p>
            <w:pPr>
              <w:pStyle w:val="null5"/>
              <w:jc w:val="left"/>
            </w:pPr>
            <w:r>
              <w:rPr>
                <w:rFonts w:ascii="仿宋_GB2312" w:hAnsi="仿宋_GB2312" w:cs="仿宋_GB2312" w:eastAsia="仿宋_GB2312"/>
              </w:rPr>
              <w:t>针对资源配备计划（拟投入的设备等）进行描述： ①施工机械机具充分满足施工要求及施工质量，施工机械机具、设备配备方案（0-3分）； ②施工现场物料防护用品等保管方案（0-3分）； 每项最多得 3分，满分6分。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提供 2022 年至今已承揽的类似合同，有一项得 5分，本项最高得 15分。类似合同指：园林绿化、林草生态修复、生态绿化类等项目业绩。</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采购包5：</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采购包6：</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采购包7：</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采购包8：</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采购包9：</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采购包10：</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采购包11：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采购包12：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jc w:val="left"/>
      </w:pPr>
      <w:r>
        <w:rPr>
          <w:rFonts w:ascii="仿宋_GB2312" w:hAnsi="仿宋_GB2312" w:cs="仿宋_GB2312" w:eastAsia="仿宋_GB2312"/>
        </w:rPr>
        <w:t>采购包13：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