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内蒙古自治区锡林郭勒盟三北工程林草湿荒一体化保护修复项目乌拉盖管理区2024年退化草原修复（国有草场试点建设）项目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乌拉盖管理区自然资源局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锡林郭勒盟锡卓美誉工程设计咨询有限公司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152532-XZMY-GK-20250001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锡林郭勒盟锡卓美誉工程设计咨询有限公司</w:t>
      </w:r>
      <w:r>
        <w:rPr>
          <w:rFonts w:ascii="仿宋_GB2312" w:hAnsi="仿宋_GB2312" w:cs="仿宋_GB2312" w:eastAsia="仿宋_GB2312"/>
        </w:rPr>
        <w:t xml:space="preserve"> 受 </w:t>
      </w:r>
      <w:r>
        <w:rPr>
          <w:rFonts w:ascii="仿宋_GB2312" w:hAnsi="仿宋_GB2312" w:cs="仿宋_GB2312" w:eastAsia="仿宋_GB2312"/>
        </w:rPr>
        <w:t>乌拉盖管理区自然资源局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内蒙古自治区锡林郭勒盟三北工程林草湿荒一体化保护修复项目乌拉盖管理区2024年退化草原修复（国有草场试点建设）项目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内蒙古自治区锡林郭勒盟三北工程林草湿荒一体化保护修复项目乌拉盖管理区2024年退化草原修复（国有草场试点建设）项目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152532-XZMY-GK-20250001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乌政采计划[2025]00123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2,981,237.00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乌拉盖管理区哈拉盖图农牧场毒害草治理</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2,981,237.00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2,980,237.00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乌拉盖管理区贺斯格乌拉牧场毒害草治理</w:t>
            </w:r>
          </w:p>
        </w:tc>
        <w:tc>
          <w:tcPr>
            <w:tcW w:type="dxa" w:w="831"/>
          </w:tcPr>
          <w:p>
            <w:pPr>
              <w:pStyle w:val="null5"/>
              <w:jc w:val="right"/>
            </w:pPr>
            <w:r>
              <w:rPr>
                <w:rFonts w:ascii="仿宋_GB2312" w:hAnsi="仿宋_GB2312" w:cs="仿宋_GB2312" w:eastAsia="仿宋_GB2312"/>
              </w:rPr>
              <w:t>10,000.00</w:t>
            </w:r>
          </w:p>
        </w:tc>
        <w:tc>
          <w:tcPr>
            <w:tcW w:type="dxa" w:w="831"/>
          </w:tcPr>
          <w:p>
            <w:pPr>
              <w:pStyle w:val="null5"/>
              <w:jc w:val="right"/>
            </w:pPr>
            <w:r>
              <w:rPr>
                <w:rFonts w:ascii="仿宋_GB2312" w:hAnsi="仿宋_GB2312" w:cs="仿宋_GB2312" w:eastAsia="仿宋_GB2312"/>
              </w:rPr>
              <w:t>2,980,237.00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686,311.00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乌拉盖牧场人工种草</w:t>
            </w:r>
          </w:p>
        </w:tc>
        <w:tc>
          <w:tcPr>
            <w:tcW w:type="dxa" w:w="831"/>
          </w:tcPr>
          <w:p>
            <w:pPr>
              <w:pStyle w:val="null5"/>
              <w:jc w:val="right"/>
            </w:pPr>
            <w:r>
              <w:rPr>
                <w:rFonts w:ascii="仿宋_GB2312" w:hAnsi="仿宋_GB2312" w:cs="仿宋_GB2312" w:eastAsia="仿宋_GB2312"/>
              </w:rPr>
              <w:t>2,511.00</w:t>
            </w:r>
          </w:p>
        </w:tc>
        <w:tc>
          <w:tcPr>
            <w:tcW w:type="dxa" w:w="831"/>
          </w:tcPr>
          <w:p>
            <w:pPr>
              <w:pStyle w:val="null5"/>
              <w:jc w:val="right"/>
            </w:pPr>
            <w:r>
              <w:rPr>
                <w:rFonts w:ascii="仿宋_GB2312" w:hAnsi="仿宋_GB2312" w:cs="仿宋_GB2312" w:eastAsia="仿宋_GB2312"/>
              </w:rPr>
              <w:t>686,311.00</w:t>
            </w:r>
          </w:p>
        </w:tc>
        <w:tc>
          <w:tcPr>
            <w:tcW w:type="dxa" w:w="831"/>
          </w:tcPr>
          <w:p>
            <w:pPr>
              <w:pStyle w:val="null5"/>
              <w:jc w:val="left"/>
            </w:pPr>
            <w:r>
              <w:rPr>
                <w:rFonts w:ascii="仿宋_GB2312" w:hAnsi="仿宋_GB2312" w:cs="仿宋_GB2312" w:eastAsia="仿宋_GB2312"/>
              </w:rPr>
              <w:t>亩</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308,963.00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围栏围封（不含围栏施工）</w:t>
            </w:r>
          </w:p>
        </w:tc>
        <w:tc>
          <w:tcPr>
            <w:tcW w:type="dxa" w:w="831"/>
          </w:tcPr>
          <w:p>
            <w:pPr>
              <w:pStyle w:val="null5"/>
              <w:jc w:val="right"/>
            </w:pPr>
            <w:r>
              <w:rPr>
                <w:rFonts w:ascii="仿宋_GB2312" w:hAnsi="仿宋_GB2312" w:cs="仿宋_GB2312" w:eastAsia="仿宋_GB2312"/>
              </w:rPr>
              <w:t>32,519.00</w:t>
            </w:r>
          </w:p>
        </w:tc>
        <w:tc>
          <w:tcPr>
            <w:tcW w:type="dxa" w:w="831"/>
          </w:tcPr>
          <w:p>
            <w:pPr>
              <w:pStyle w:val="null5"/>
              <w:jc w:val="right"/>
            </w:pPr>
            <w:r>
              <w:rPr>
                <w:rFonts w:ascii="仿宋_GB2312" w:hAnsi="仿宋_GB2312" w:cs="仿宋_GB2312" w:eastAsia="仿宋_GB2312"/>
              </w:rPr>
              <w:t>308,963.00</w:t>
            </w:r>
          </w:p>
        </w:tc>
        <w:tc>
          <w:tcPr>
            <w:tcW w:type="dxa" w:w="831"/>
          </w:tcPr>
          <w:p>
            <w:pPr>
              <w:pStyle w:val="null5"/>
              <w:jc w:val="left"/>
            </w:pPr>
            <w:r>
              <w:rPr>
                <w:rFonts w:ascii="仿宋_GB2312" w:hAnsi="仿宋_GB2312" w:cs="仿宋_GB2312" w:eastAsia="仿宋_GB2312"/>
              </w:rPr>
              <w:t>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采购包预算金额（元）: 83,480.00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监理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83,480.00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1、营业执照：经营范围必须包含有害生物防治或园林绿化或草原生态修复治理等相关内容</w:t>
      </w:r>
    </w:p>
    <w:p>
      <w:pPr>
        <w:pStyle w:val="null5"/>
        <w:jc w:val="left"/>
      </w:pPr>
      <w:r>
        <w:rPr>
          <w:rFonts w:ascii="仿宋_GB2312" w:hAnsi="仿宋_GB2312" w:cs="仿宋_GB2312" w:eastAsia="仿宋_GB2312"/>
        </w:rPr>
        <w:t>2、项目经理：拟派项目经理须具有林业或林草或园林或畜牧相关专业中级及以上工程师职称，且未担任其他在建工程项目的项目经理。并提供投标人所属社保机构出具的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1、营业执照：经营范围必须包含有害生物防治或园林绿化或草原生态修复治理等相关内容</w:t>
      </w:r>
    </w:p>
    <w:p>
      <w:pPr>
        <w:pStyle w:val="null5"/>
        <w:jc w:val="left"/>
      </w:pPr>
      <w:r>
        <w:rPr>
          <w:rFonts w:ascii="仿宋_GB2312" w:hAnsi="仿宋_GB2312" w:cs="仿宋_GB2312" w:eastAsia="仿宋_GB2312"/>
        </w:rPr>
        <w:t>2、项目经理：拟派项目经理须具有林业或林草或园林或畜牧相关专业中级及以上工程师职称，且未担任其他在建工程项目的项目经理。并提供投标人所属社保机构出具的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1、营业执照：经营范围必须包含有害生物防治或园林绿化或草原生态修复治理等相关内容</w:t>
      </w:r>
    </w:p>
    <w:p>
      <w:pPr>
        <w:pStyle w:val="null5"/>
        <w:jc w:val="left"/>
      </w:pPr>
      <w:r>
        <w:rPr>
          <w:rFonts w:ascii="仿宋_GB2312" w:hAnsi="仿宋_GB2312" w:cs="仿宋_GB2312" w:eastAsia="仿宋_GB2312"/>
        </w:rPr>
        <w:t>2、项目经理：拟派项目经理须具有林业或林草或园林或畜牧相关专业中级及以上工程师职称，且未担任其他在施建设工程项目的项目经理，并提供投标人所属社保机构出具的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1、营业执照：供应商营业执照经营范围内必须具有网围栏制造或销售的经营范围。</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1、资质：供应商具备建设行政主管部门颁发的市政公用工程乙级及以上监理资质或工程监理综合资质</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锡林郭勒盟锡卓美誉工程设计咨询有限公司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锡林郭勒盟锡卓美誉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18004798088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乌拉盖管理区自然资源局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乌拉盖管理区乌拉盖博力彦北路</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王满</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15247867006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5</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p>
            <w:pPr>
              <w:pStyle w:val="null5"/>
              <w:jc w:val="left"/>
            </w:pPr>
            <w:r>
              <w:rPr>
                <w:rFonts w:ascii="仿宋_GB2312" w:hAnsi="仿宋_GB2312" w:cs="仿宋_GB2312" w:eastAsia="仿宋_GB2312"/>
              </w:rPr>
              <w:t>采购包5：综合评分法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p>
            <w:pPr>
              <w:pStyle w:val="null5"/>
              <w:jc w:val="left"/>
            </w:pPr>
            <w:r>
              <w:rPr>
                <w:rFonts w:ascii="仿宋_GB2312" w:hAnsi="仿宋_GB2312" w:cs="仿宋_GB2312" w:eastAsia="仿宋_GB2312"/>
              </w:rPr>
              <w:t>采购包5：不接受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代理服务费收费标准：依据《内蒙古自治区建设工程招标代理服务收费指导意见》（内工建协[2022]34号）文件标准确定代理服务费金额</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p>
            <w:pPr>
              <w:pStyle w:val="null5"/>
              <w:jc w:val="left"/>
            </w:pPr>
            <w:r>
              <w:rPr>
                <w:rFonts w:ascii="仿宋_GB2312" w:hAnsi="仿宋_GB2312" w:cs="仿宋_GB2312" w:eastAsia="仿宋_GB2312"/>
              </w:rPr>
              <w:t>采购包5：3家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p>
            <w:pPr>
              <w:pStyle w:val="null5"/>
              <w:jc w:val="left"/>
            </w:pPr>
            <w:r>
              <w:rPr>
                <w:rFonts w:ascii="仿宋_GB2312" w:hAnsi="仿宋_GB2312" w:cs="仿宋_GB2312" w:eastAsia="仿宋_GB2312"/>
              </w:rPr>
              <w:t>采购包5：1名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p>
            <w:pPr>
              <w:pStyle w:val="null5"/>
              <w:jc w:val="left"/>
            </w:pPr>
            <w:r>
              <w:rPr>
                <w:rFonts w:ascii="仿宋_GB2312" w:hAnsi="仿宋_GB2312" w:cs="仿宋_GB2312" w:eastAsia="仿宋_GB2312"/>
              </w:rPr>
              <w:t>采购包5：3名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p>
            <w:pPr>
              <w:pStyle w:val="null5"/>
              <w:jc w:val="left"/>
            </w:pPr>
            <w:r>
              <w:rPr>
                <w:rFonts w:ascii="仿宋_GB2312" w:hAnsi="仿宋_GB2312" w:cs="仿宋_GB2312" w:eastAsia="仿宋_GB2312"/>
              </w:rPr>
              <w:t>采购包5：总价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p>
            <w:pPr>
              <w:pStyle w:val="null5"/>
              <w:jc w:val="left"/>
            </w:pPr>
            <w:r>
              <w:rPr>
                <w:rFonts w:ascii="仿宋_GB2312" w:hAnsi="仿宋_GB2312" w:cs="仿宋_GB2312" w:eastAsia="仿宋_GB2312"/>
              </w:rPr>
              <w:t>采购包5：组织现场踏勘：否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依据国家发展改革委等部门印发的《重点工程项目中能够实施以工代赈的建设任务和用工环节指导目录》（发改振兴〔2022〕1567号），在谋划和组织实施政府投资的重点工程项目（含地方政府专项债和政策性、开发性金融工具支持的重点工程项目）过程中，参照《指导目录》提出的建设任务和用工环节，结合实际贯彻落实好以工代赈相关工作要求，“以工代赈”劳务报酬规模不低于项目总投资的10%。 （2）毒害草治理项目中可由农牧民实施的除狼毒草打药、机械补播施工在符合作业设计要求的前提下，要求雇用项目建设所在地块分场农牧民施工或符合要求的管理区农牧民实施，雇佣机械比例不得高于1台/3000亩，努力带动项目所在地更多群众参与工程项目建设，实现就地就近就业增收。 （3）必须雇佣本地农牧民，劳务支出不得少于中标金额的10%。</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乌拉盖管理区自然资源局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锡林郭勒盟锡卓美誉工程设计咨询有限公司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营业执照</w:t>
            </w:r>
          </w:p>
        </w:tc>
        <w:tc>
          <w:tcPr>
            <w:tcW w:type="dxa" w:w="4984"/>
          </w:tcPr>
          <w:p>
            <w:pPr>
              <w:pStyle w:val="null5"/>
              <w:jc w:val="left"/>
            </w:pPr>
            <w:r>
              <w:rPr>
                <w:rFonts w:ascii="仿宋_GB2312" w:hAnsi="仿宋_GB2312" w:cs="仿宋_GB2312" w:eastAsia="仿宋_GB2312"/>
              </w:rPr>
              <w:t>经营范围必须包含有害生物防治或园林绿化或草原生态修复治理等相关内容</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营业执照</w:t>
            </w:r>
          </w:p>
        </w:tc>
        <w:tc>
          <w:tcPr>
            <w:tcW w:type="dxa" w:w="4984"/>
          </w:tcPr>
          <w:p>
            <w:pPr>
              <w:pStyle w:val="null5"/>
              <w:jc w:val="left"/>
            </w:pPr>
            <w:r>
              <w:rPr>
                <w:rFonts w:ascii="仿宋_GB2312" w:hAnsi="仿宋_GB2312" w:cs="仿宋_GB2312" w:eastAsia="仿宋_GB2312"/>
              </w:rPr>
              <w:t>经营范围必须包含有害生物防治或园林绿化或草原生态修复治理等相关内容</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拟派项目经理须具有林业或林草或园林或畜牧相关专业中级及以上工程师职称，且未担任其他在建工程项目的项目经理。并提供投标人所属社保机构出具的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营业执照</w:t>
            </w:r>
          </w:p>
        </w:tc>
        <w:tc>
          <w:tcPr>
            <w:tcW w:type="dxa" w:w="4984"/>
          </w:tcPr>
          <w:p>
            <w:pPr>
              <w:pStyle w:val="null5"/>
              <w:jc w:val="left"/>
            </w:pPr>
            <w:r>
              <w:rPr>
                <w:rFonts w:ascii="仿宋_GB2312" w:hAnsi="仿宋_GB2312" w:cs="仿宋_GB2312" w:eastAsia="仿宋_GB2312"/>
              </w:rPr>
              <w:t>经营范围必须包含有害生物防治或园林绿化或草原生态修复治理等相关内容</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拟派项目经理须具有林业或林草或园林或畜牧相关专业中级及以上工程师职称，且未担任其他在施建设工程项目的项目经理，并提供投标人所属社保机构出具的 2024 年 1 月至今任意连续 6 个月及以上（新入职人员要求提供入职至投标截止日前）的社保缴费证明；退休人员无需提供社保缴费证明，需提供有效的退休证明。</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营业执照</w:t>
            </w:r>
          </w:p>
        </w:tc>
        <w:tc>
          <w:tcPr>
            <w:tcW w:type="dxa" w:w="4984"/>
          </w:tcPr>
          <w:p>
            <w:pPr>
              <w:pStyle w:val="null5"/>
              <w:jc w:val="left"/>
            </w:pPr>
            <w:r>
              <w:rPr>
                <w:rFonts w:ascii="仿宋_GB2312" w:hAnsi="仿宋_GB2312" w:cs="仿宋_GB2312" w:eastAsia="仿宋_GB2312"/>
              </w:rPr>
              <w:t>供应商营业执照经营范围内必须具有网围栏制造或销售的经营范围。</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w:t>
            </w:r>
          </w:p>
        </w:tc>
        <w:tc>
          <w:tcPr>
            <w:tcW w:type="dxa" w:w="4984"/>
          </w:tcPr>
          <w:p>
            <w:pPr>
              <w:pStyle w:val="null5"/>
              <w:jc w:val="left"/>
            </w:pPr>
            <w:r>
              <w:rPr>
                <w:rFonts w:ascii="仿宋_GB2312" w:hAnsi="仿宋_GB2312" w:cs="仿宋_GB2312" w:eastAsia="仿宋_GB2312"/>
              </w:rPr>
              <w:t>供应商具备建设行政主管部门颁发的市政公用工程乙级及以上监理资质或工程监理综合资质</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8"/>
          <w:color w:val="000000"/>
        </w:rPr>
        <w:t>通过本项目的实施，可改善生态环境，清除狼毒草，增加草原植被盖</w:t>
      </w:r>
      <w:r>
        <w:rPr>
          <w:rFonts w:ascii="仿宋_GB2312" w:hAnsi="仿宋_GB2312" w:cs="仿宋_GB2312" w:eastAsia="仿宋_GB2312"/>
          <w:sz w:val="28"/>
          <w:color w:val="000000"/>
        </w:rPr>
        <w:t>度，提高草原植被产量，通过生态修复改善生态系统环境，提高试点区域草地盖度、改善土壤环境，促进生态向正向演替，丰富系统植物多样性；与此同时，通过生态环境的改善亦可增加土壤微生物的多样性，增加草地</w:t>
      </w:r>
      <w:r>
        <w:rPr>
          <w:rFonts w:ascii="仿宋_GB2312" w:hAnsi="仿宋_GB2312" w:cs="仿宋_GB2312" w:eastAsia="仿宋_GB2312"/>
          <w:sz w:val="28"/>
          <w:color w:val="000000"/>
        </w:rPr>
        <w:t>原生动物的数量。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3、2026年通过复验，达到付款条件起7日，支付合同总金额的17.00%</w:t>
            </w:r>
          </w:p>
          <w:p>
            <w:pPr>
              <w:pStyle w:val="null5"/>
              <w:jc w:val="left"/>
            </w:pPr>
            <w:r>
              <w:rPr>
                <w:rFonts w:ascii="仿宋_GB2312" w:hAnsi="仿宋_GB2312" w:cs="仿宋_GB2312" w:eastAsia="仿宋_GB2312"/>
              </w:rPr>
              <w:t>4、2027年质保期满后，达到付款条件起7日，支付合同总金额的3.00%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1、签订合同，人员材料进场，达到付款条件起7日，支付合同总金额的40.00%</w:t>
            </w:r>
          </w:p>
          <w:p>
            <w:pPr>
              <w:pStyle w:val="null5"/>
              <w:jc w:val="left"/>
            </w:pPr>
            <w:r>
              <w:rPr>
                <w:rFonts w:ascii="仿宋_GB2312" w:hAnsi="仿宋_GB2312" w:cs="仿宋_GB2312" w:eastAsia="仿宋_GB2312"/>
              </w:rPr>
              <w:t>2、当年建设完成并通过验收，达到付款条件起7日，支付合同总金额的40.00%</w:t>
            </w:r>
          </w:p>
          <w:p>
            <w:pPr>
              <w:pStyle w:val="null5"/>
              <w:jc w:val="left"/>
            </w:pPr>
            <w:r>
              <w:rPr>
                <w:rFonts w:ascii="仿宋_GB2312" w:hAnsi="仿宋_GB2312" w:cs="仿宋_GB2312" w:eastAsia="仿宋_GB2312"/>
              </w:rPr>
              <w:t>3、2026年通过复验，达到付款条件起7日，支付合同总金额的20.00%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标的名称：乌拉盖管理区哈拉盖图农牧场毒害草治理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562"/>
              <w:jc w:val="left"/>
            </w:pPr>
            <w:r>
              <w:rPr>
                <w:rFonts w:ascii="仿宋_GB2312" w:hAnsi="仿宋_GB2312" w:cs="仿宋_GB2312" w:eastAsia="仿宋_GB2312"/>
                <w:sz w:val="28"/>
                <w:b/>
                <w:color w:val="000000"/>
              </w:rPr>
              <w:t>第</w:t>
            </w:r>
            <w:r>
              <w:rPr>
                <w:rFonts w:ascii="仿宋_GB2312" w:hAnsi="仿宋_GB2312" w:cs="仿宋_GB2312" w:eastAsia="仿宋_GB2312"/>
                <w:sz w:val="28"/>
                <w:b/>
                <w:color w:val="000000"/>
              </w:rPr>
              <w:t>1包技术参数：</w:t>
            </w:r>
          </w:p>
          <w:p>
            <w:pPr>
              <w:pStyle w:val="null5"/>
              <w:ind w:firstLine="480"/>
              <w:jc w:val="left"/>
            </w:pPr>
            <w:r>
              <w:rPr>
                <w:rFonts w:ascii="仿宋_GB2312" w:hAnsi="仿宋_GB2312" w:cs="仿宋_GB2312" w:eastAsia="仿宋_GB2312"/>
                <w:sz w:val="24"/>
                <w:color w:val="000000"/>
              </w:rPr>
              <w:t>根据项目区以往除草经验，用除草剂进行喷洒除草。本项目治理毒害草面积低于</w:t>
            </w:r>
            <w:r>
              <w:rPr>
                <w:rFonts w:ascii="仿宋_GB2312" w:hAnsi="仿宋_GB2312" w:cs="仿宋_GB2312" w:eastAsia="仿宋_GB2312"/>
                <w:sz w:val="24"/>
                <w:color w:val="000000"/>
              </w:rPr>
              <w:t>7000 公顷，依据规程，采用喷雾机械喷洒方式。</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1）除草剂选择</w:t>
            </w:r>
          </w:p>
          <w:p>
            <w:pPr>
              <w:pStyle w:val="null5"/>
              <w:ind w:firstLine="480"/>
              <w:jc w:val="left"/>
            </w:pPr>
            <w:r>
              <w:rPr>
                <w:rFonts w:ascii="仿宋_GB2312" w:hAnsi="仿宋_GB2312" w:cs="仿宋_GB2312" w:eastAsia="仿宋_GB2312"/>
                <w:sz w:val="24"/>
                <w:color w:val="000000"/>
              </w:rPr>
              <w:t>选用</w:t>
            </w:r>
            <w:r>
              <w:rPr>
                <w:rFonts w:ascii="仿宋_GB2312" w:hAnsi="仿宋_GB2312" w:cs="仿宋_GB2312" w:eastAsia="仿宋_GB2312"/>
                <w:sz w:val="24"/>
                <w:color w:val="000000"/>
              </w:rPr>
              <w:t>“狼毒净”除草剂。防控药剂须具备“三证”，即具有“农药登记证”、“生产许可证”（或“准产证”），除草剂应符合NY/T1276 的规定。防治药物浓度为50ml/亩。能够精准杀除狼毒草，除草效率高、效果好，并且有防止狼毒草生长的效果，达到了根除的目的。</w:t>
            </w:r>
          </w:p>
          <w:p>
            <w:pPr>
              <w:pStyle w:val="null5"/>
              <w:numPr>
                <w:ilvl w:val="0"/>
                <w:numId w:val="1"/>
              </w:numPr>
              <w:jc w:val="left"/>
            </w:pPr>
            <w:r>
              <w:rPr>
                <w:rFonts w:ascii="仿宋_GB2312" w:hAnsi="仿宋_GB2312" w:cs="仿宋_GB2312" w:eastAsia="仿宋_GB2312"/>
                <w:sz w:val="24"/>
                <w:color w:val="000000"/>
              </w:rPr>
              <w:t>狼毒草防治率必须达到</w:t>
            </w:r>
            <w:r>
              <w:rPr>
                <w:rFonts w:ascii="仿宋_GB2312" w:hAnsi="仿宋_GB2312" w:cs="仿宋_GB2312" w:eastAsia="仿宋_GB2312"/>
                <w:sz w:val="24"/>
                <w:color w:val="000000"/>
              </w:rPr>
              <w:t>95%以上，质保期2年。</w:t>
            </w:r>
          </w:p>
          <w:p>
            <w:pPr>
              <w:pStyle w:val="null5"/>
              <w:numPr>
                <w:ilvl w:val="0"/>
                <w:numId w:val="1"/>
              </w:numPr>
              <w:jc w:val="left"/>
            </w:pPr>
            <w:r>
              <w:rPr>
                <w:rFonts w:ascii="仿宋_GB2312" w:hAnsi="仿宋_GB2312" w:cs="仿宋_GB2312" w:eastAsia="仿宋_GB2312"/>
                <w:sz w:val="24"/>
                <w:color w:val="000000"/>
              </w:rPr>
              <w:t>除草时间：</w:t>
            </w:r>
            <w:r>
              <w:rPr>
                <w:rFonts w:ascii="仿宋_GB2312" w:hAnsi="仿宋_GB2312" w:cs="仿宋_GB2312" w:eastAsia="仿宋_GB2312"/>
                <w:sz w:val="24"/>
                <w:color w:val="000000"/>
              </w:rPr>
              <w:t>2025 年 5-9 月份狼毒花花期开展。</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4）保护措施</w:t>
            </w:r>
          </w:p>
          <w:p>
            <w:pPr>
              <w:pStyle w:val="null5"/>
              <w:ind w:firstLine="480"/>
              <w:jc w:val="left"/>
            </w:pPr>
            <w:r>
              <w:rPr>
                <w:rFonts w:ascii="仿宋_GB2312" w:hAnsi="仿宋_GB2312" w:cs="仿宋_GB2312" w:eastAsia="仿宋_GB2312"/>
                <w:sz w:val="24"/>
                <w:color w:val="000000"/>
              </w:rPr>
              <w:t>该药对皮肤、眼睛有刺激作用，施药时应遵守农药安全使用规则，穿戴防护服。如有药液溅及身体暴露部分</w:t>
            </w:r>
            <w:r>
              <w:rPr>
                <w:rFonts w:ascii="仿宋_GB2312" w:hAnsi="仿宋_GB2312" w:cs="仿宋_GB2312" w:eastAsia="仿宋_GB2312"/>
                <w:sz w:val="24"/>
                <w:color w:val="000000"/>
              </w:rPr>
              <w:t>(手、皮肤等)应马上用清水洗净，药液触及眼睛要立即用清水冲洗 15分；如吸人药剂过量，会刺激呼吸道和神经系统，应立即将病人移至空气新鲜处并请医生诊治。不慎误服，不能催吐，须立即送医院对症治疗。毒害草治理地块进行围栏封禁，防止人畜误入中度，除毒害草后进行人工种草，禁牧3年。</w:t>
            </w:r>
          </w:p>
          <w:p>
            <w:pPr>
              <w:pStyle w:val="null5"/>
              <w:ind w:firstLine="480"/>
              <w:jc w:val="left"/>
            </w:pPr>
            <w:r>
              <w:rPr>
                <w:rFonts w:ascii="仿宋_GB2312" w:hAnsi="仿宋_GB2312" w:cs="仿宋_GB2312" w:eastAsia="仿宋_GB2312"/>
                <w:sz w:val="24"/>
                <w:color w:val="000000"/>
              </w:rPr>
              <w:t>施药前要在媒体、广播和网络加大宣传，设置禁牧区和禁牧期；禁牧区应设置警示牌，注明施药时间、禁牧时间（禁牧期为</w:t>
            </w:r>
            <w:r>
              <w:rPr>
                <w:rFonts w:ascii="仿宋_GB2312" w:hAnsi="仿宋_GB2312" w:cs="仿宋_GB2312" w:eastAsia="仿宋_GB2312"/>
                <w:sz w:val="24"/>
                <w:color w:val="000000"/>
              </w:rPr>
              <w:t>20天）等内容；指派专人巡视禁牧区，防止牲畜进入。</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5）管护标牌</w:t>
            </w:r>
          </w:p>
          <w:p>
            <w:pPr>
              <w:pStyle w:val="null5"/>
              <w:ind w:firstLine="480"/>
              <w:jc w:val="left"/>
            </w:pPr>
            <w:r>
              <w:rPr>
                <w:rFonts w:ascii="仿宋_GB2312" w:hAnsi="仿宋_GB2312" w:cs="仿宋_GB2312" w:eastAsia="仿宋_GB2312"/>
                <w:sz w:val="24"/>
                <w:color w:val="000000"/>
              </w:rPr>
              <w:t>管护标牌共</w:t>
            </w:r>
            <w:r>
              <w:rPr>
                <w:rFonts w:ascii="仿宋_GB2312" w:hAnsi="仿宋_GB2312" w:cs="仿宋_GB2312" w:eastAsia="仿宋_GB2312"/>
                <w:sz w:val="24"/>
                <w:color w:val="000000"/>
              </w:rPr>
              <w:t>2块。在项目区出入口处、邻近居民点处、人为活动频繁处设置警示标牌 2个。警示标志牌总体尺寸为宽200厘米，总高度350厘米（含地上部分立杆高150厘米）。其中牌面展示部分尺寸为宽200厘米、高100厘米，是由4×4管钢结构和铝面板组成。警示标志牌地下埋入部分100厘米，采用水泥浇注固定地下部分支撑管，立柱为直径4厘米以上的镀锌钢管，上部通过焊接与牌体相连。</w:t>
            </w:r>
          </w:p>
          <w:p>
            <w:pPr>
              <w:pStyle w:val="null5"/>
              <w:ind w:firstLine="480"/>
              <w:jc w:val="left"/>
            </w:pPr>
            <w:r>
              <w:rPr>
                <w:rFonts w:ascii="仿宋_GB2312" w:hAnsi="仿宋_GB2312" w:cs="仿宋_GB2312" w:eastAsia="仿宋_GB2312"/>
                <w:sz w:val="21"/>
                <w:color w:val="000000"/>
              </w:rPr>
              <w:t>标志牌图片详见技术参数附表。</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6）补播种草</w:t>
            </w:r>
          </w:p>
          <w:p>
            <w:pPr>
              <w:pStyle w:val="null5"/>
              <w:ind w:firstLine="480"/>
              <w:jc w:val="left"/>
            </w:pPr>
            <w:r>
              <w:rPr>
                <w:rFonts w:ascii="仿宋_GB2312" w:hAnsi="仿宋_GB2312" w:cs="仿宋_GB2312" w:eastAsia="仿宋_GB2312"/>
                <w:sz w:val="24"/>
                <w:color w:val="000000"/>
              </w:rPr>
              <w:t>根据项目区的气候特性、土壤性质、降雨量、无霜期等特征，补播种草地综合考虑增加植被覆盖度和提升牧草量的目的，以生态治理草种和当地优良牧草草种相结合为原则，选择适应性强、抗旱、抗寒、抗风沙等抗逆强的草种。具体草种选择：羊草、冰草、披碱草、苜蓿。</w:t>
            </w:r>
          </w:p>
          <w:p>
            <w:pPr>
              <w:pStyle w:val="null5"/>
              <w:ind w:firstLine="480"/>
              <w:jc w:val="left"/>
            </w:pPr>
            <w:r>
              <w:rPr>
                <w:rFonts w:ascii="仿宋_GB2312" w:hAnsi="仿宋_GB2312" w:cs="仿宋_GB2312" w:eastAsia="仿宋_GB2312"/>
                <w:sz w:val="24"/>
                <w:color w:val="000000"/>
              </w:rPr>
              <w:t>6.1配置方式</w:t>
            </w:r>
          </w:p>
          <w:p>
            <w:pPr>
              <w:pStyle w:val="null5"/>
              <w:ind w:firstLine="480"/>
              <w:jc w:val="left"/>
            </w:pPr>
            <w:r>
              <w:rPr>
                <w:rFonts w:ascii="仿宋_GB2312" w:hAnsi="仿宋_GB2312" w:cs="仿宋_GB2312" w:eastAsia="仿宋_GB2312"/>
                <w:sz w:val="24"/>
                <w:color w:val="000000"/>
              </w:rPr>
              <w:t>主要采用羊草、冰草、披碱草、苜蓿结合的方式进行混播，每亩</w:t>
            </w:r>
            <w:r>
              <w:rPr>
                <w:rFonts w:ascii="仿宋_GB2312" w:hAnsi="仿宋_GB2312" w:cs="仿宋_GB2312" w:eastAsia="仿宋_GB2312"/>
                <w:sz w:val="24"/>
                <w:color w:val="000000"/>
              </w:rPr>
              <w:t>2.5千克。其中羊草 1kg、冰草0.5kg、披碱草0.5kg、苜蓿0.5kg。即羊草；冰草；披碱草；苜蓿=4:2:2:2。</w:t>
            </w:r>
          </w:p>
          <w:p>
            <w:pPr>
              <w:pStyle w:val="null5"/>
              <w:jc w:val="left"/>
            </w:pPr>
            <w:r>
              <w:rPr>
                <w:rFonts w:ascii="仿宋_GB2312" w:hAnsi="仿宋_GB2312" w:cs="仿宋_GB2312" w:eastAsia="仿宋_GB2312"/>
                <w:sz w:val="24"/>
                <w:color w:val="000000"/>
              </w:rPr>
              <w:t>6.2播种</w:t>
            </w:r>
          </w:p>
          <w:p>
            <w:pPr>
              <w:pStyle w:val="null5"/>
              <w:ind w:firstLine="480"/>
              <w:jc w:val="left"/>
            </w:pPr>
            <w:r>
              <w:rPr>
                <w:rFonts w:ascii="仿宋_GB2312" w:hAnsi="仿宋_GB2312" w:cs="仿宋_GB2312" w:eastAsia="仿宋_GB2312"/>
                <w:sz w:val="24"/>
                <w:color w:val="000000"/>
              </w:rPr>
              <w:t>2025年5-7月。选择雨季来临前进行播种。用免耕机械条播，按一定行距多行同时划、补播、覆土一次完成。采用混播的方式，混播行距为30厘米，播深为2-3厘米。</w:t>
            </w:r>
          </w:p>
          <w:p>
            <w:pPr>
              <w:pStyle w:val="null5"/>
              <w:jc w:val="left"/>
            </w:pPr>
            <w:r>
              <w:rPr>
                <w:rFonts w:ascii="仿宋_GB2312" w:hAnsi="仿宋_GB2312" w:cs="仿宋_GB2312" w:eastAsia="仿宋_GB2312"/>
                <w:sz w:val="24"/>
                <w:color w:val="000000"/>
              </w:rPr>
              <w:t>6.3施肥</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1）选用肥料种类及质量要求</w:t>
            </w:r>
          </w:p>
          <w:p>
            <w:pPr>
              <w:pStyle w:val="null5"/>
              <w:ind w:firstLine="480"/>
              <w:jc w:val="left"/>
            </w:pPr>
            <w:r>
              <w:rPr>
                <w:rFonts w:ascii="仿宋_GB2312" w:hAnsi="仿宋_GB2312" w:cs="仿宋_GB2312" w:eastAsia="仿宋_GB2312"/>
                <w:sz w:val="24"/>
                <w:color w:val="000000"/>
              </w:rPr>
              <w:t>肥料选择：选用复合肥和有机肥，由生产企业提供相应的合格检测报告。</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2）施肥时间：雨季前，6月上旬～7月中旬进行。</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3）施肥方式：机械施肥。具体小班施肥面积详见附表设计一览表。</w:t>
            </w:r>
          </w:p>
          <w:p>
            <w:pPr>
              <w:pStyle w:val="null5"/>
              <w:jc w:val="left"/>
            </w:pPr>
            <w:r>
              <w:rPr>
                <w:rFonts w:ascii="仿宋_GB2312" w:hAnsi="仿宋_GB2312" w:cs="仿宋_GB2312" w:eastAsia="仿宋_GB2312"/>
                <w:sz w:val="24"/>
              </w:rPr>
              <w:t>（</w:t>
            </w:r>
            <w:r>
              <w:rPr>
                <w:rFonts w:ascii="仿宋_GB2312" w:hAnsi="仿宋_GB2312" w:cs="仿宋_GB2312" w:eastAsia="仿宋_GB2312"/>
                <w:sz w:val="24"/>
              </w:rPr>
              <w:t>4）施肥量：复合肥施肥量为10kg/亩、粉末有机肥施肥量为241kg/亩，项目区10000亩，肥料中重金属和抗生素符合相关标准要求。</w:t>
            </w:r>
            <w:r>
              <w:rPr>
                <w:rFonts w:ascii="仿宋_GB2312" w:hAnsi="仿宋_GB2312" w:cs="仿宋_GB2312" w:eastAsia="仿宋_GB2312"/>
                <w:sz w:val="21"/>
              </w:rPr>
              <w:t xml:space="preserve"> </w:t>
            </w:r>
          </w:p>
          <w:p>
            <w:pPr>
              <w:pStyle w:val="null5"/>
              <w:jc w:val="left"/>
            </w:pPr>
            <w:r>
              <w:rPr>
                <w:rFonts w:ascii="仿宋_GB2312" w:hAnsi="仿宋_GB2312" w:cs="仿宋_GB2312" w:eastAsia="仿宋_GB2312"/>
                <w:sz w:val="24"/>
                <w:color w:val="000000"/>
              </w:rPr>
              <w:t>6.4 种子组织供应</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1）质量要求</w:t>
            </w:r>
          </w:p>
          <w:p>
            <w:pPr>
              <w:pStyle w:val="null5"/>
              <w:ind w:firstLine="480"/>
              <w:jc w:val="left"/>
            </w:pPr>
            <w:r>
              <w:rPr>
                <w:rFonts w:ascii="仿宋_GB2312" w:hAnsi="仿宋_GB2312" w:cs="仿宋_GB2312" w:eastAsia="仿宋_GB2312"/>
                <w:sz w:val="24"/>
                <w:color w:val="000000"/>
              </w:rPr>
              <w:t>禾本科草种子按照质量分级《禾本科草种子质量分级》（</w:t>
            </w:r>
            <w:r>
              <w:rPr>
                <w:rFonts w:ascii="仿宋_GB2312" w:hAnsi="仿宋_GB2312" w:cs="仿宋_GB2312" w:eastAsia="仿宋_GB2312"/>
                <w:sz w:val="24"/>
                <w:color w:val="000000"/>
              </w:rPr>
              <w:t>GB6142-2008）达到三级及以上、豆科种子按照质量分级《豆科草种子质量分级》（GB6141 —2008）等级达到国标二级及以上。采用的草种需具种子质量检测部门出 具的种子质量检验报告和“两证一签”（种子生产经营许可证、检疫合格证和标签）。</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2）种子处理</w:t>
            </w:r>
          </w:p>
          <w:p>
            <w:pPr>
              <w:pStyle w:val="null5"/>
              <w:ind w:firstLine="480"/>
              <w:jc w:val="left"/>
            </w:pPr>
            <w:r>
              <w:rPr>
                <w:rFonts w:ascii="仿宋_GB2312" w:hAnsi="仿宋_GB2312" w:cs="仿宋_GB2312" w:eastAsia="仿宋_GB2312"/>
                <w:sz w:val="24"/>
                <w:color w:val="000000"/>
              </w:rPr>
              <w:t>供种单位在播种前对种子进行选种、浸种、消毒，采用拌种剂，并进行硬实处理，达到机械播种要求后再进行免耕补播。</w:t>
            </w:r>
          </w:p>
          <w:p>
            <w:pPr>
              <w:pStyle w:val="null5"/>
              <w:ind w:firstLine="480"/>
              <w:jc w:val="left"/>
            </w:pP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标的名称：乌拉盖管理区贺斯格乌拉牧场毒害草治理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color w:val="000000"/>
              </w:rPr>
              <w:t xml:space="preserve">  根据项目区以往除草经验，用除草剂进行喷洒除草。本项目治理毒害</w:t>
            </w:r>
            <w:r>
              <w:rPr>
                <w:rFonts w:ascii="仿宋_GB2312" w:hAnsi="仿宋_GB2312" w:cs="仿宋_GB2312" w:eastAsia="仿宋_GB2312"/>
                <w:sz w:val="28"/>
                <w:color w:val="000000"/>
              </w:rPr>
              <w:t>草面积低于</w:t>
            </w:r>
            <w:r>
              <w:rPr>
                <w:rFonts w:ascii="仿宋_GB2312" w:hAnsi="仿宋_GB2312" w:cs="仿宋_GB2312" w:eastAsia="仿宋_GB2312"/>
                <w:sz w:val="28"/>
                <w:color w:val="000000"/>
              </w:rPr>
              <w:t xml:space="preserve">7000 </w:t>
            </w:r>
            <w:r>
              <w:rPr>
                <w:rFonts w:ascii="仿宋_GB2312" w:hAnsi="仿宋_GB2312" w:cs="仿宋_GB2312" w:eastAsia="仿宋_GB2312"/>
                <w:sz w:val="28"/>
                <w:color w:val="000000"/>
              </w:rPr>
              <w:t>公顷，依据规程，采用喷雾机械喷洒方式。</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）除草剂选择</w:t>
            </w:r>
          </w:p>
          <w:p>
            <w:pPr>
              <w:pStyle w:val="null5"/>
              <w:jc w:val="left"/>
            </w:pPr>
            <w:r>
              <w:rPr>
                <w:rFonts w:ascii="仿宋_GB2312" w:hAnsi="仿宋_GB2312" w:cs="仿宋_GB2312" w:eastAsia="仿宋_GB2312"/>
                <w:sz w:val="28"/>
                <w:color w:val="000000"/>
              </w:rPr>
              <w:t>选用</w:t>
            </w:r>
            <w:r>
              <w:rPr>
                <w:rFonts w:ascii="仿宋_GB2312" w:hAnsi="仿宋_GB2312" w:cs="仿宋_GB2312" w:eastAsia="仿宋_GB2312"/>
                <w:sz w:val="28"/>
                <w:color w:val="000000"/>
              </w:rPr>
              <w:t>“狼毒净”除草剂。防控药剂须具备“三证”，即具有“农药登</w:t>
            </w:r>
            <w:r>
              <w:rPr>
                <w:rFonts w:ascii="仿宋_GB2312" w:hAnsi="仿宋_GB2312" w:cs="仿宋_GB2312" w:eastAsia="仿宋_GB2312"/>
                <w:sz w:val="28"/>
                <w:color w:val="000000"/>
              </w:rPr>
              <w:t>记证</w:t>
            </w:r>
            <w:r>
              <w:rPr>
                <w:rFonts w:ascii="仿宋_GB2312" w:hAnsi="仿宋_GB2312" w:cs="仿宋_GB2312" w:eastAsia="仿宋_GB2312"/>
                <w:sz w:val="28"/>
                <w:color w:val="000000"/>
              </w:rPr>
              <w:t xml:space="preserve">”、“生产许可证”（或“准产证”），除草剂应符合 </w:t>
            </w:r>
            <w:r>
              <w:rPr>
                <w:rFonts w:ascii="仿宋_GB2312" w:hAnsi="仿宋_GB2312" w:cs="仿宋_GB2312" w:eastAsia="仿宋_GB2312"/>
                <w:sz w:val="28"/>
                <w:color w:val="000000"/>
              </w:rPr>
              <w:t xml:space="preserve">NY/T 1276 </w:t>
            </w:r>
            <w:r>
              <w:rPr>
                <w:rFonts w:ascii="仿宋_GB2312" w:hAnsi="仿宋_GB2312" w:cs="仿宋_GB2312" w:eastAsia="仿宋_GB2312"/>
                <w:sz w:val="28"/>
                <w:color w:val="000000"/>
              </w:rPr>
              <w:t>的规定。防治药物浓度为</w:t>
            </w:r>
            <w:r>
              <w:rPr>
                <w:rFonts w:ascii="仿宋_GB2312" w:hAnsi="仿宋_GB2312" w:cs="仿宋_GB2312" w:eastAsia="仿宋_GB2312"/>
                <w:sz w:val="28"/>
                <w:color w:val="000000"/>
              </w:rPr>
              <w:t>50ml/</w:t>
            </w:r>
            <w:r>
              <w:rPr>
                <w:rFonts w:ascii="仿宋_GB2312" w:hAnsi="仿宋_GB2312" w:cs="仿宋_GB2312" w:eastAsia="仿宋_GB2312"/>
                <w:sz w:val="28"/>
                <w:color w:val="000000"/>
              </w:rPr>
              <w:t>亩。能够精准杀除狼毒草，除草效率高、效果好，</w:t>
            </w:r>
            <w:r>
              <w:rPr>
                <w:rFonts w:ascii="仿宋_GB2312" w:hAnsi="仿宋_GB2312" w:cs="仿宋_GB2312" w:eastAsia="仿宋_GB2312"/>
                <w:sz w:val="28"/>
                <w:color w:val="000000"/>
              </w:rPr>
              <w:t>并且有防止狼毒草生长的效果，达到了根除的目的。</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）除草时间</w:t>
            </w:r>
          </w:p>
          <w:p>
            <w:pPr>
              <w:pStyle w:val="null5"/>
              <w:jc w:val="left"/>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5-9 </w:t>
            </w:r>
            <w:r>
              <w:rPr>
                <w:rFonts w:ascii="仿宋_GB2312" w:hAnsi="仿宋_GB2312" w:cs="仿宋_GB2312" w:eastAsia="仿宋_GB2312"/>
                <w:sz w:val="28"/>
                <w:color w:val="000000"/>
              </w:rPr>
              <w:t>月份狼毒花花期开展。</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）保护措施</w:t>
            </w:r>
          </w:p>
          <w:p>
            <w:pPr>
              <w:pStyle w:val="null5"/>
              <w:jc w:val="left"/>
            </w:pPr>
            <w:r>
              <w:rPr>
                <w:rFonts w:ascii="仿宋_GB2312" w:hAnsi="仿宋_GB2312" w:cs="仿宋_GB2312" w:eastAsia="仿宋_GB2312"/>
                <w:sz w:val="28"/>
                <w:color w:val="000000"/>
              </w:rPr>
              <w:t>该药对皮肤、眼睛有刺激作用，施药时应遵守农药安全使用规则，穿</w:t>
            </w:r>
            <w:r>
              <w:rPr>
                <w:rFonts w:ascii="仿宋_GB2312" w:hAnsi="仿宋_GB2312" w:cs="仿宋_GB2312" w:eastAsia="仿宋_GB2312"/>
                <w:sz w:val="28"/>
                <w:color w:val="000000"/>
              </w:rPr>
              <w:t>戴防护服。如有药液溅及身体暴露部分</w:t>
            </w:r>
            <w:r>
              <w:rPr>
                <w:rFonts w:ascii="仿宋_GB2312" w:hAnsi="仿宋_GB2312" w:cs="仿宋_GB2312" w:eastAsia="仿宋_GB2312"/>
                <w:sz w:val="28"/>
                <w:color w:val="000000"/>
              </w:rPr>
              <w:t>(</w:t>
            </w:r>
            <w:r>
              <w:rPr>
                <w:rFonts w:ascii="仿宋_GB2312" w:hAnsi="仿宋_GB2312" w:cs="仿宋_GB2312" w:eastAsia="仿宋_GB2312"/>
                <w:sz w:val="28"/>
                <w:color w:val="000000"/>
              </w:rPr>
              <w:t>手、皮肤等</w:t>
            </w:r>
            <w:r>
              <w:rPr>
                <w:rFonts w:ascii="仿宋_GB2312" w:hAnsi="仿宋_GB2312" w:cs="仿宋_GB2312" w:eastAsia="仿宋_GB2312"/>
                <w:sz w:val="28"/>
                <w:color w:val="000000"/>
              </w:rPr>
              <w:t>)</w:t>
            </w:r>
            <w:r>
              <w:rPr>
                <w:rFonts w:ascii="仿宋_GB2312" w:hAnsi="仿宋_GB2312" w:cs="仿宋_GB2312" w:eastAsia="仿宋_GB2312"/>
                <w:sz w:val="28"/>
                <w:color w:val="000000"/>
              </w:rPr>
              <w:t>应马上用清水洗净，药液触及眼睛要立即用清水冲洗</w:t>
            </w:r>
            <w:r>
              <w:rPr>
                <w:rFonts w:ascii="仿宋_GB2312" w:hAnsi="仿宋_GB2312" w:cs="仿宋_GB2312" w:eastAsia="仿宋_GB2312"/>
                <w:sz w:val="28"/>
                <w:color w:val="000000"/>
              </w:rPr>
              <w:t xml:space="preserve">15 </w:t>
            </w:r>
            <w:r>
              <w:rPr>
                <w:rFonts w:ascii="仿宋_GB2312" w:hAnsi="仿宋_GB2312" w:cs="仿宋_GB2312" w:eastAsia="仿宋_GB2312"/>
                <w:sz w:val="28"/>
                <w:color w:val="000000"/>
              </w:rPr>
              <w:t>分；如吸人药剂过量，会刺激呼吸道和神经系统，应立即将病人移至空气新鲜处并请医生诊治。不慎误服，不能催吐，须立即送医院对症治疗。毒害草治理地块进行围栏封禁，防止人畜误入中度，除毒害草后进行人工种草，禁牧</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年。</w:t>
            </w:r>
          </w:p>
          <w:p>
            <w:pPr>
              <w:pStyle w:val="null5"/>
              <w:jc w:val="left"/>
            </w:pPr>
            <w:r>
              <w:rPr>
                <w:rFonts w:ascii="仿宋_GB2312" w:hAnsi="仿宋_GB2312" w:cs="仿宋_GB2312" w:eastAsia="仿宋_GB2312"/>
                <w:sz w:val="28"/>
                <w:color w:val="000000"/>
              </w:rPr>
              <w:t>——施药前要在媒体、广播和网络加大宣传，设置禁牧区和禁牧期；</w:t>
            </w:r>
          </w:p>
          <w:p>
            <w:pPr>
              <w:pStyle w:val="null5"/>
              <w:jc w:val="left"/>
            </w:pPr>
            <w:r>
              <w:rPr>
                <w:rFonts w:ascii="仿宋_GB2312" w:hAnsi="仿宋_GB2312" w:cs="仿宋_GB2312" w:eastAsia="仿宋_GB2312"/>
                <w:sz w:val="28"/>
                <w:color w:val="000000"/>
              </w:rPr>
              <w:t xml:space="preserve">——禁牧区应设置警示牌，注明施药时间、禁牧时间（禁牧期为 </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天）</w:t>
            </w:r>
            <w:r>
              <w:rPr>
                <w:rFonts w:ascii="仿宋_GB2312" w:hAnsi="仿宋_GB2312" w:cs="仿宋_GB2312" w:eastAsia="仿宋_GB2312"/>
                <w:sz w:val="28"/>
                <w:color w:val="000000"/>
              </w:rPr>
              <w:t>等内容；</w:t>
            </w:r>
          </w:p>
          <w:p>
            <w:pPr>
              <w:pStyle w:val="null5"/>
              <w:jc w:val="left"/>
            </w:pPr>
            <w:r>
              <w:rPr>
                <w:rFonts w:ascii="仿宋_GB2312" w:hAnsi="仿宋_GB2312" w:cs="仿宋_GB2312" w:eastAsia="仿宋_GB2312"/>
                <w:sz w:val="28"/>
                <w:color w:val="000000"/>
              </w:rPr>
              <w:t>——指派专人巡视禁牧区，防止牲畜进入。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4）管护标牌</w:t>
            </w:r>
          </w:p>
          <w:p>
            <w:pPr>
              <w:pStyle w:val="null5"/>
              <w:jc w:val="left"/>
            </w:pPr>
            <w:r>
              <w:rPr>
                <w:rFonts w:ascii="仿宋_GB2312" w:hAnsi="仿宋_GB2312" w:cs="仿宋_GB2312" w:eastAsia="仿宋_GB2312"/>
                <w:sz w:val="28"/>
                <w:color w:val="000000"/>
              </w:rPr>
              <w:t>管护标牌共</w:t>
            </w:r>
            <w:r>
              <w:rPr>
                <w:rFonts w:ascii="仿宋_GB2312" w:hAnsi="仿宋_GB2312" w:cs="仿宋_GB2312" w:eastAsia="仿宋_GB2312"/>
                <w:sz w:val="28"/>
                <w:color w:val="000000"/>
              </w:rPr>
              <w:t>1</w:t>
            </w:r>
            <w:r>
              <w:rPr>
                <w:rFonts w:ascii="仿宋_GB2312" w:hAnsi="仿宋_GB2312" w:cs="仿宋_GB2312" w:eastAsia="仿宋_GB2312"/>
                <w:sz w:val="28"/>
                <w:color w:val="000000"/>
              </w:rPr>
              <w:t>块。在项目区出入口处、邻近居民点处、人为活动频繁处设置警示标牌</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个。警示标志牌总体尺寸为宽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厘米，总高度</w:t>
            </w:r>
            <w:r>
              <w:rPr>
                <w:rFonts w:ascii="仿宋_GB2312" w:hAnsi="仿宋_GB2312" w:cs="仿宋_GB2312" w:eastAsia="仿宋_GB2312"/>
                <w:sz w:val="28"/>
                <w:color w:val="000000"/>
              </w:rPr>
              <w:t xml:space="preserve">350 </w:t>
            </w:r>
            <w:r>
              <w:rPr>
                <w:rFonts w:ascii="仿宋_GB2312" w:hAnsi="仿宋_GB2312" w:cs="仿宋_GB2312" w:eastAsia="仿宋_GB2312"/>
                <w:sz w:val="28"/>
                <w:color w:val="000000"/>
              </w:rPr>
              <w:t>厘米（含地上部分立杆高</w:t>
            </w:r>
            <w:r>
              <w:rPr>
                <w:rFonts w:ascii="仿宋_GB2312" w:hAnsi="仿宋_GB2312" w:cs="仿宋_GB2312" w:eastAsia="仿宋_GB2312"/>
                <w:sz w:val="28"/>
                <w:color w:val="000000"/>
              </w:rPr>
              <w:t xml:space="preserve">150 </w:t>
            </w:r>
            <w:r>
              <w:rPr>
                <w:rFonts w:ascii="仿宋_GB2312" w:hAnsi="仿宋_GB2312" w:cs="仿宋_GB2312" w:eastAsia="仿宋_GB2312"/>
                <w:sz w:val="28"/>
                <w:color w:val="000000"/>
              </w:rPr>
              <w:t>厘米）。其中牌面展示部分尺寸为</w:t>
            </w:r>
            <w:r>
              <w:rPr>
                <w:rFonts w:ascii="仿宋_GB2312" w:hAnsi="仿宋_GB2312" w:cs="仿宋_GB2312" w:eastAsia="仿宋_GB2312"/>
                <w:sz w:val="28"/>
                <w:color w:val="000000"/>
              </w:rPr>
              <w:t>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厘米、高</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厘米，是由</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管钢结构和铝面板组成。警示标志牌地下埋入部分</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厘米，采用水泥浇注固定地下部分支撑管，立柱为直径</w:t>
            </w:r>
            <w:r>
              <w:rPr>
                <w:rFonts w:ascii="仿宋_GB2312" w:hAnsi="仿宋_GB2312" w:cs="仿宋_GB2312" w:eastAsia="仿宋_GB2312"/>
                <w:sz w:val="28"/>
                <w:color w:val="000000"/>
              </w:rPr>
              <w:t>4</w:t>
            </w:r>
            <w:r>
              <w:rPr>
                <w:rFonts w:ascii="仿宋_GB2312" w:hAnsi="仿宋_GB2312" w:cs="仿宋_GB2312" w:eastAsia="仿宋_GB2312"/>
                <w:sz w:val="28"/>
                <w:color w:val="000000"/>
              </w:rPr>
              <w:t>厘米以上的镀锌钢管，上部通过焊接与牌体相连。</w:t>
            </w:r>
          </w:p>
          <w:p>
            <w:pPr>
              <w:pStyle w:val="null5"/>
              <w:ind w:firstLine="560"/>
              <w:jc w:val="left"/>
            </w:pPr>
            <w:r>
              <w:rPr>
                <w:rFonts w:ascii="仿宋_GB2312" w:hAnsi="仿宋_GB2312" w:cs="仿宋_GB2312" w:eastAsia="仿宋_GB2312"/>
              </w:rPr>
              <w:t>标志牌图片详见技术参数附表。</w:t>
            </w:r>
          </w:p>
          <w:p>
            <w:pPr>
              <w:pStyle w:val="null5"/>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5）狼毒草防治率必须达到95%以上，质保期2年。</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补播种</w:t>
            </w:r>
            <w:r>
              <w:rPr>
                <w:rFonts w:ascii="仿宋_GB2312" w:hAnsi="仿宋_GB2312" w:cs="仿宋_GB2312" w:eastAsia="仿宋_GB2312"/>
                <w:sz w:val="28"/>
                <w:color w:val="000000"/>
              </w:rPr>
              <w:t>草</w:t>
            </w:r>
          </w:p>
          <w:p>
            <w:pPr>
              <w:pStyle w:val="null5"/>
              <w:ind w:firstLine="560"/>
              <w:jc w:val="left"/>
            </w:pPr>
            <w:r>
              <w:rPr>
                <w:rFonts w:ascii="仿宋_GB2312" w:hAnsi="仿宋_GB2312" w:cs="仿宋_GB2312" w:eastAsia="仿宋_GB2312"/>
                <w:sz w:val="28"/>
                <w:color w:val="000000"/>
              </w:rPr>
              <w:t>根据项目区的气候特性、土壤性质、降雨量、无霜期等特征，补播种</w:t>
            </w:r>
            <w:r>
              <w:rPr>
                <w:rFonts w:ascii="仿宋_GB2312" w:hAnsi="仿宋_GB2312" w:cs="仿宋_GB2312" w:eastAsia="仿宋_GB2312"/>
                <w:sz w:val="28"/>
                <w:color w:val="000000"/>
              </w:rPr>
              <w:t>草地综合考虑增加植被覆盖度和提升牧草量的目的，以生态治理草种和当地优良牧草草种相结合为原则，选择适应性强、抗旱、抗寒、抗风沙等抗逆强的草种。具体草种选择：羊草、冰草、披碱草、苜蓿。</w:t>
            </w:r>
          </w:p>
          <w:p>
            <w:pPr>
              <w:pStyle w:val="null5"/>
              <w:ind w:firstLine="560"/>
              <w:jc w:val="left"/>
            </w:pPr>
            <w:r>
              <w:rPr>
                <w:rFonts w:ascii="仿宋_GB2312" w:hAnsi="仿宋_GB2312" w:cs="仿宋_GB2312" w:eastAsia="仿宋_GB2312"/>
                <w:sz w:val="28"/>
                <w:color w:val="000000"/>
              </w:rPr>
              <w:t>1.1配置方式</w:t>
            </w:r>
          </w:p>
          <w:p>
            <w:pPr>
              <w:pStyle w:val="null5"/>
              <w:jc w:val="left"/>
            </w:pPr>
            <w:r>
              <w:rPr>
                <w:rFonts w:ascii="仿宋_GB2312" w:hAnsi="仿宋_GB2312" w:cs="仿宋_GB2312" w:eastAsia="仿宋_GB2312"/>
                <w:sz w:val="28"/>
                <w:color w:val="000000"/>
              </w:rPr>
              <w:t>主要采用羊草、冰草、披碱草、苜蓿结合的方式进行混播，每亩</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千克。其中羊草</w:t>
            </w:r>
            <w:r>
              <w:rPr>
                <w:rFonts w:ascii="仿宋_GB2312" w:hAnsi="仿宋_GB2312" w:cs="仿宋_GB2312" w:eastAsia="仿宋_GB2312"/>
                <w:sz w:val="28"/>
                <w:color w:val="000000"/>
              </w:rPr>
              <w:t>1kg</w:t>
            </w:r>
            <w:r>
              <w:rPr>
                <w:rFonts w:ascii="仿宋_GB2312" w:hAnsi="仿宋_GB2312" w:cs="仿宋_GB2312" w:eastAsia="仿宋_GB2312"/>
                <w:sz w:val="28"/>
                <w:color w:val="000000"/>
              </w:rPr>
              <w:t>、冰草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、披碱草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、苜蓿</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。即羊草：冰草：</w:t>
            </w:r>
            <w:r>
              <w:rPr>
                <w:rFonts w:ascii="仿宋_GB2312" w:hAnsi="仿宋_GB2312" w:cs="仿宋_GB2312" w:eastAsia="仿宋_GB2312"/>
                <w:sz w:val="28"/>
                <w:color w:val="000000"/>
              </w:rPr>
              <w:t>披碱草：苜蓿</w:t>
            </w:r>
            <w:r>
              <w:rPr>
                <w:rFonts w:ascii="仿宋_GB2312" w:hAnsi="仿宋_GB2312" w:cs="仿宋_GB2312" w:eastAsia="仿宋_GB2312"/>
                <w:sz w:val="28"/>
                <w:color w:val="000000"/>
              </w:rPr>
              <w:t>=4:2:2:2</w:t>
            </w:r>
            <w:r>
              <w:rPr>
                <w:rFonts w:ascii="仿宋_GB2312" w:hAnsi="仿宋_GB2312" w:cs="仿宋_GB2312" w:eastAsia="仿宋_GB2312"/>
                <w:sz w:val="28"/>
                <w:color w:val="000000"/>
              </w:rPr>
              <w:t>。</w:t>
            </w:r>
          </w:p>
          <w:p>
            <w:pPr>
              <w:pStyle w:val="null5"/>
              <w:ind w:firstLine="560"/>
              <w:jc w:val="left"/>
            </w:pPr>
            <w:r>
              <w:rPr>
                <w:rFonts w:ascii="仿宋_GB2312" w:hAnsi="仿宋_GB2312" w:cs="仿宋_GB2312" w:eastAsia="仿宋_GB2312"/>
                <w:sz w:val="28"/>
                <w:color w:val="000000"/>
              </w:rPr>
              <w:t>2.2播种</w:t>
            </w:r>
          </w:p>
          <w:p>
            <w:pPr>
              <w:pStyle w:val="null5"/>
              <w:jc w:val="left"/>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5-7 </w:t>
            </w:r>
            <w:r>
              <w:rPr>
                <w:rFonts w:ascii="仿宋_GB2312" w:hAnsi="仿宋_GB2312" w:cs="仿宋_GB2312" w:eastAsia="仿宋_GB2312"/>
                <w:sz w:val="28"/>
                <w:color w:val="000000"/>
              </w:rPr>
              <w:t>月。选择雨季来临前进行播种。</w:t>
            </w:r>
          </w:p>
          <w:p>
            <w:pPr>
              <w:pStyle w:val="null5"/>
              <w:jc w:val="left"/>
            </w:pPr>
            <w:r>
              <w:rPr>
                <w:rFonts w:ascii="仿宋_GB2312" w:hAnsi="仿宋_GB2312" w:cs="仿宋_GB2312" w:eastAsia="仿宋_GB2312"/>
                <w:sz w:val="28"/>
                <w:color w:val="000000"/>
              </w:rPr>
              <w:t>用免耕机械条播，按一定行距多行同时划、补播、覆土一次完成。采</w:t>
            </w:r>
            <w:r>
              <w:rPr>
                <w:rFonts w:ascii="仿宋_GB2312" w:hAnsi="仿宋_GB2312" w:cs="仿宋_GB2312" w:eastAsia="仿宋_GB2312"/>
                <w:sz w:val="28"/>
                <w:color w:val="000000"/>
              </w:rPr>
              <w:t>用混播的方式，混播行距为</w:t>
            </w:r>
            <w:r>
              <w:rPr>
                <w:rFonts w:ascii="仿宋_GB2312" w:hAnsi="仿宋_GB2312" w:cs="仿宋_GB2312" w:eastAsia="仿宋_GB2312"/>
                <w:sz w:val="28"/>
                <w:color w:val="000000"/>
              </w:rPr>
              <w:t xml:space="preserve">30 </w:t>
            </w:r>
            <w:r>
              <w:rPr>
                <w:rFonts w:ascii="仿宋_GB2312" w:hAnsi="仿宋_GB2312" w:cs="仿宋_GB2312" w:eastAsia="仿宋_GB2312"/>
                <w:sz w:val="28"/>
                <w:color w:val="000000"/>
              </w:rPr>
              <w:t>厘米，播深为</w:t>
            </w: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厘米。</w:t>
            </w:r>
          </w:p>
          <w:p>
            <w:pPr>
              <w:pStyle w:val="null5"/>
              <w:ind w:firstLine="560"/>
              <w:jc w:val="left"/>
            </w:pPr>
            <w:r>
              <w:rPr>
                <w:rFonts w:ascii="仿宋_GB2312" w:hAnsi="仿宋_GB2312" w:cs="仿宋_GB2312" w:eastAsia="仿宋_GB2312"/>
                <w:sz w:val="28"/>
                <w:color w:val="000000"/>
              </w:rPr>
              <w:t>3.3施肥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）选用肥料种类及质量要求</w:t>
            </w:r>
          </w:p>
          <w:p>
            <w:pPr>
              <w:pStyle w:val="null5"/>
              <w:jc w:val="left"/>
            </w:pPr>
            <w:r>
              <w:rPr>
                <w:rFonts w:ascii="仿宋_GB2312" w:hAnsi="仿宋_GB2312" w:cs="仿宋_GB2312" w:eastAsia="仿宋_GB2312"/>
                <w:sz w:val="28"/>
                <w:color w:val="000000"/>
              </w:rPr>
              <w:t>肥料选择：选用复合肥和有机肥，由生产企业提供相应的合格检测报</w:t>
            </w:r>
            <w:r>
              <w:rPr>
                <w:rFonts w:ascii="仿宋_GB2312" w:hAnsi="仿宋_GB2312" w:cs="仿宋_GB2312" w:eastAsia="仿宋_GB2312"/>
                <w:sz w:val="28"/>
                <w:color w:val="000000"/>
              </w:rPr>
              <w:t>告。</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）施肥时间：雨季前，</w:t>
            </w:r>
            <w:r>
              <w:rPr>
                <w:rFonts w:ascii="仿宋_GB2312" w:hAnsi="仿宋_GB2312" w:cs="仿宋_GB2312" w:eastAsia="仿宋_GB2312"/>
                <w:sz w:val="28"/>
                <w:color w:val="000000"/>
              </w:rPr>
              <w:t xml:space="preserve">6 </w:t>
            </w:r>
            <w:r>
              <w:rPr>
                <w:rFonts w:ascii="仿宋_GB2312" w:hAnsi="仿宋_GB2312" w:cs="仿宋_GB2312" w:eastAsia="仿宋_GB2312"/>
                <w:sz w:val="28"/>
                <w:color w:val="000000"/>
              </w:rPr>
              <w:t>月上旬～</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月中旬进行。</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）施肥方式：机械施肥。具体小班施肥面积详见附表设计一览表。</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）施肥量：复合肥施肥量为</w:t>
            </w:r>
            <w:r>
              <w:rPr>
                <w:rFonts w:ascii="仿宋_GB2312" w:hAnsi="仿宋_GB2312" w:cs="仿宋_GB2312" w:eastAsia="仿宋_GB2312"/>
                <w:sz w:val="28"/>
              </w:rPr>
              <w:t>10kg/</w:t>
            </w:r>
            <w:r>
              <w:rPr>
                <w:rFonts w:ascii="仿宋_GB2312" w:hAnsi="仿宋_GB2312" w:cs="仿宋_GB2312" w:eastAsia="仿宋_GB2312"/>
                <w:sz w:val="28"/>
              </w:rPr>
              <w:t>亩、粉末有机肥施肥量为</w:t>
            </w:r>
            <w:r>
              <w:rPr>
                <w:rFonts w:ascii="仿宋_GB2312" w:hAnsi="仿宋_GB2312" w:cs="仿宋_GB2312" w:eastAsia="仿宋_GB2312"/>
                <w:sz w:val="28"/>
              </w:rPr>
              <w:t xml:space="preserve">241kg/ </w:t>
            </w:r>
            <w:r>
              <w:rPr>
                <w:rFonts w:ascii="仿宋_GB2312" w:hAnsi="仿宋_GB2312" w:cs="仿宋_GB2312" w:eastAsia="仿宋_GB2312"/>
                <w:sz w:val="28"/>
              </w:rPr>
              <w:t>亩，项目区</w:t>
            </w:r>
            <w:r>
              <w:rPr>
                <w:rFonts w:ascii="仿宋_GB2312" w:hAnsi="仿宋_GB2312" w:cs="仿宋_GB2312" w:eastAsia="仿宋_GB2312"/>
                <w:sz w:val="28"/>
              </w:rPr>
              <w:t>10000</w:t>
            </w:r>
            <w:r>
              <w:rPr>
                <w:rFonts w:ascii="仿宋_GB2312" w:hAnsi="仿宋_GB2312" w:cs="仿宋_GB2312" w:eastAsia="仿宋_GB2312"/>
                <w:sz w:val="28"/>
              </w:rPr>
              <w:t>亩，肥料中重金属和抗生素符合相关标准要求。</w:t>
            </w:r>
          </w:p>
          <w:p>
            <w:pPr>
              <w:pStyle w:val="null5"/>
              <w:jc w:val="left"/>
            </w:pPr>
            <w:r>
              <w:rPr>
                <w:rFonts w:ascii="仿宋_GB2312" w:hAnsi="仿宋_GB2312" w:cs="仿宋_GB2312" w:eastAsia="仿宋_GB2312"/>
                <w:sz w:val="28"/>
                <w:color w:val="000000"/>
              </w:rPr>
              <w:t>4.4 种子组织供应</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）质量要求</w:t>
            </w:r>
          </w:p>
          <w:p>
            <w:pPr>
              <w:pStyle w:val="null5"/>
              <w:jc w:val="left"/>
            </w:pPr>
            <w:r>
              <w:rPr>
                <w:rFonts w:ascii="仿宋_GB2312" w:hAnsi="仿宋_GB2312" w:cs="仿宋_GB2312" w:eastAsia="仿宋_GB2312"/>
                <w:sz w:val="28"/>
                <w:color w:val="000000"/>
              </w:rPr>
              <w:t>禾本科草种子按照质量分级《禾本科草种子质量分级》（</w:t>
            </w:r>
            <w:r>
              <w:rPr>
                <w:rFonts w:ascii="仿宋_GB2312" w:hAnsi="仿宋_GB2312" w:cs="仿宋_GB2312" w:eastAsia="仿宋_GB2312"/>
                <w:sz w:val="28"/>
                <w:color w:val="000000"/>
              </w:rPr>
              <w:t>GB6142-2008</w:t>
            </w:r>
            <w:r>
              <w:rPr>
                <w:rFonts w:ascii="仿宋_GB2312" w:hAnsi="仿宋_GB2312" w:cs="仿宋_GB2312" w:eastAsia="仿宋_GB2312"/>
                <w:sz w:val="28"/>
                <w:color w:val="000000"/>
              </w:rPr>
              <w:t>）</w:t>
            </w:r>
            <w:r>
              <w:rPr>
                <w:rFonts w:ascii="仿宋_GB2312" w:hAnsi="仿宋_GB2312" w:cs="仿宋_GB2312" w:eastAsia="仿宋_GB2312"/>
                <w:sz w:val="28"/>
                <w:color w:val="000000"/>
              </w:rPr>
              <w:t>达到三级及以上、豆科种子按照质量分级《豆科草种子质量分级》（</w:t>
            </w:r>
            <w:r>
              <w:rPr>
                <w:rFonts w:ascii="仿宋_GB2312" w:hAnsi="仿宋_GB2312" w:cs="仿宋_GB2312" w:eastAsia="仿宋_GB2312"/>
                <w:sz w:val="28"/>
                <w:color w:val="000000"/>
              </w:rPr>
              <w:t xml:space="preserve">GB6141 </w:t>
            </w:r>
            <w:r>
              <w:rPr>
                <w:rFonts w:ascii="仿宋_GB2312" w:hAnsi="仿宋_GB2312" w:cs="仿宋_GB2312" w:eastAsia="仿宋_GB2312"/>
                <w:sz w:val="28"/>
                <w:color w:val="000000"/>
              </w:rPr>
              <w:t>—</w:t>
            </w:r>
            <w:r>
              <w:rPr>
                <w:rFonts w:ascii="仿宋_GB2312" w:hAnsi="仿宋_GB2312" w:cs="仿宋_GB2312" w:eastAsia="仿宋_GB2312"/>
                <w:sz w:val="28"/>
                <w:color w:val="000000"/>
              </w:rPr>
              <w:t>2008</w:t>
            </w:r>
            <w:r>
              <w:rPr>
                <w:rFonts w:ascii="仿宋_GB2312" w:hAnsi="仿宋_GB2312" w:cs="仿宋_GB2312" w:eastAsia="仿宋_GB2312"/>
                <w:sz w:val="28"/>
                <w:color w:val="000000"/>
              </w:rPr>
              <w:t>）等级达到国标二级及以上。采用的草种需具种子质量检测部门出</w:t>
            </w:r>
            <w:r>
              <w:rPr>
                <w:rFonts w:ascii="仿宋_GB2312" w:hAnsi="仿宋_GB2312" w:cs="仿宋_GB2312" w:eastAsia="仿宋_GB2312"/>
                <w:sz w:val="28"/>
                <w:color w:val="000000"/>
              </w:rPr>
              <w:t>具的种子质量检验报告和</w:t>
            </w:r>
            <w:r>
              <w:rPr>
                <w:rFonts w:ascii="仿宋_GB2312" w:hAnsi="仿宋_GB2312" w:cs="仿宋_GB2312" w:eastAsia="仿宋_GB2312"/>
                <w:sz w:val="28"/>
                <w:color w:val="000000"/>
              </w:rPr>
              <w:t>“两证一签”（种子生产经营许可证、检疫合格 证和标签）。</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）种子处理</w:t>
            </w:r>
          </w:p>
          <w:p>
            <w:pPr>
              <w:pStyle w:val="null5"/>
              <w:jc w:val="left"/>
            </w:pPr>
            <w:r>
              <w:rPr>
                <w:rFonts w:ascii="仿宋_GB2312" w:hAnsi="仿宋_GB2312" w:cs="仿宋_GB2312" w:eastAsia="仿宋_GB2312"/>
                <w:sz w:val="28"/>
                <w:color w:val="000000"/>
              </w:rPr>
              <w:t>供种单位在播种前对种子进行选种、浸种、消毒，采用拌种剂，并进</w:t>
            </w:r>
            <w:r>
              <w:rPr>
                <w:rFonts w:ascii="仿宋_GB2312" w:hAnsi="仿宋_GB2312" w:cs="仿宋_GB2312" w:eastAsia="仿宋_GB2312"/>
                <w:sz w:val="28"/>
                <w:color w:val="000000"/>
              </w:rPr>
              <w:t>行硬实处理，达到机械播种要求后再进行免耕补播。</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标的名称：乌拉盖牧场人工种草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color w:val="000000"/>
              </w:rPr>
              <w:t xml:space="preserve">  根据项目区的气候特性、土壤性质、降雨量、无霜期等特征，补播种</w:t>
            </w:r>
            <w:r>
              <w:rPr>
                <w:rFonts w:ascii="仿宋_GB2312" w:hAnsi="仿宋_GB2312" w:cs="仿宋_GB2312" w:eastAsia="仿宋_GB2312"/>
                <w:sz w:val="28"/>
                <w:color w:val="000000"/>
              </w:rPr>
              <w:t>草地综合考虑增加植被覆盖度和提升牧草量的目的，以生态治理草种和当地优良牧草草种相结合为原则，选择适应性强、抗旱、抗寒、抗风沙等抗逆强的草种。具体草种选择：羊草、冰草、披碱草、苜蓿。</w:t>
            </w:r>
          </w:p>
          <w:p>
            <w:pPr>
              <w:pStyle w:val="null5"/>
              <w:jc w:val="left"/>
            </w:pPr>
            <w:r>
              <w:rPr>
                <w:rFonts w:ascii="仿宋_GB2312" w:hAnsi="仿宋_GB2312" w:cs="仿宋_GB2312" w:eastAsia="仿宋_GB2312"/>
                <w:sz w:val="28"/>
                <w:color w:val="000000"/>
              </w:rPr>
              <w:t>1.1配置方式</w:t>
            </w:r>
          </w:p>
          <w:p>
            <w:pPr>
              <w:pStyle w:val="null5"/>
              <w:jc w:val="left"/>
            </w:pPr>
            <w:r>
              <w:rPr>
                <w:rFonts w:ascii="仿宋_GB2312" w:hAnsi="仿宋_GB2312" w:cs="仿宋_GB2312" w:eastAsia="仿宋_GB2312"/>
                <w:sz w:val="28"/>
                <w:color w:val="000000"/>
              </w:rPr>
              <w:t>主要采用羊草、冰草、披碱草、苜蓿结合的方式进行混播，每亩</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千克。其中羊草</w:t>
            </w:r>
            <w:r>
              <w:rPr>
                <w:rFonts w:ascii="仿宋_GB2312" w:hAnsi="仿宋_GB2312" w:cs="仿宋_GB2312" w:eastAsia="仿宋_GB2312"/>
                <w:sz w:val="28"/>
                <w:color w:val="000000"/>
              </w:rPr>
              <w:t>1kg</w:t>
            </w:r>
            <w:r>
              <w:rPr>
                <w:rFonts w:ascii="仿宋_GB2312" w:hAnsi="仿宋_GB2312" w:cs="仿宋_GB2312" w:eastAsia="仿宋_GB2312"/>
                <w:sz w:val="28"/>
                <w:color w:val="000000"/>
              </w:rPr>
              <w:t>、冰草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、披碱草</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、苜蓿</w:t>
            </w:r>
            <w:r>
              <w:rPr>
                <w:rFonts w:ascii="仿宋_GB2312" w:hAnsi="仿宋_GB2312" w:cs="仿宋_GB2312" w:eastAsia="仿宋_GB2312"/>
                <w:sz w:val="28"/>
                <w:color w:val="000000"/>
              </w:rPr>
              <w:t>0.5kg</w:t>
            </w:r>
            <w:r>
              <w:rPr>
                <w:rFonts w:ascii="仿宋_GB2312" w:hAnsi="仿宋_GB2312" w:cs="仿宋_GB2312" w:eastAsia="仿宋_GB2312"/>
                <w:sz w:val="28"/>
                <w:color w:val="000000"/>
              </w:rPr>
              <w:t>。即羊草：冰草：</w:t>
            </w:r>
            <w:r>
              <w:rPr>
                <w:rFonts w:ascii="仿宋_GB2312" w:hAnsi="仿宋_GB2312" w:cs="仿宋_GB2312" w:eastAsia="仿宋_GB2312"/>
                <w:sz w:val="28"/>
                <w:color w:val="000000"/>
              </w:rPr>
              <w:t>披碱草：苜蓿</w:t>
            </w:r>
            <w:r>
              <w:rPr>
                <w:rFonts w:ascii="仿宋_GB2312" w:hAnsi="仿宋_GB2312" w:cs="仿宋_GB2312" w:eastAsia="仿宋_GB2312"/>
                <w:sz w:val="28"/>
                <w:color w:val="000000"/>
              </w:rPr>
              <w:t>=4:2:2:2</w:t>
            </w:r>
            <w:r>
              <w:rPr>
                <w:rFonts w:ascii="仿宋_GB2312" w:hAnsi="仿宋_GB2312" w:cs="仿宋_GB2312" w:eastAsia="仿宋_GB2312"/>
                <w:sz w:val="28"/>
                <w:color w:val="000000"/>
              </w:rPr>
              <w:t>。</w:t>
            </w:r>
          </w:p>
          <w:p>
            <w:pPr>
              <w:pStyle w:val="null5"/>
              <w:jc w:val="left"/>
            </w:pPr>
            <w:r>
              <w:rPr>
                <w:rFonts w:ascii="仿宋_GB2312" w:hAnsi="仿宋_GB2312" w:cs="仿宋_GB2312" w:eastAsia="仿宋_GB2312"/>
                <w:sz w:val="28"/>
                <w:color w:val="000000"/>
              </w:rPr>
              <w:t>1.2播种</w:t>
            </w:r>
          </w:p>
          <w:p>
            <w:pPr>
              <w:pStyle w:val="null5"/>
              <w:jc w:val="left"/>
            </w:pPr>
            <w:r>
              <w:rPr>
                <w:rFonts w:ascii="仿宋_GB2312" w:hAnsi="仿宋_GB2312" w:cs="仿宋_GB2312" w:eastAsia="仿宋_GB2312"/>
                <w:sz w:val="28"/>
                <w:color w:val="000000"/>
              </w:rPr>
              <w:t xml:space="preserve">2025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5-7 </w:t>
            </w:r>
            <w:r>
              <w:rPr>
                <w:rFonts w:ascii="仿宋_GB2312" w:hAnsi="仿宋_GB2312" w:cs="仿宋_GB2312" w:eastAsia="仿宋_GB2312"/>
                <w:sz w:val="28"/>
                <w:color w:val="000000"/>
              </w:rPr>
              <w:t>月。选择雨季来临前进行播种。</w:t>
            </w:r>
          </w:p>
          <w:p>
            <w:pPr>
              <w:pStyle w:val="null5"/>
              <w:jc w:val="left"/>
            </w:pPr>
            <w:r>
              <w:rPr>
                <w:rFonts w:ascii="仿宋_GB2312" w:hAnsi="仿宋_GB2312" w:cs="仿宋_GB2312" w:eastAsia="仿宋_GB2312"/>
                <w:sz w:val="28"/>
                <w:color w:val="000000"/>
              </w:rPr>
              <w:t>用免耕机械条播，按一定行距多行同时划、补播、覆土一次完成。采</w:t>
            </w:r>
            <w:r>
              <w:rPr>
                <w:rFonts w:ascii="仿宋_GB2312" w:hAnsi="仿宋_GB2312" w:cs="仿宋_GB2312" w:eastAsia="仿宋_GB2312"/>
                <w:sz w:val="28"/>
                <w:color w:val="000000"/>
              </w:rPr>
              <w:t>用混播的方式，混播行距为</w:t>
            </w:r>
            <w:r>
              <w:rPr>
                <w:rFonts w:ascii="仿宋_GB2312" w:hAnsi="仿宋_GB2312" w:cs="仿宋_GB2312" w:eastAsia="仿宋_GB2312"/>
                <w:sz w:val="28"/>
                <w:color w:val="000000"/>
              </w:rPr>
              <w:t xml:space="preserve">30 </w:t>
            </w:r>
            <w:r>
              <w:rPr>
                <w:rFonts w:ascii="仿宋_GB2312" w:hAnsi="仿宋_GB2312" w:cs="仿宋_GB2312" w:eastAsia="仿宋_GB2312"/>
                <w:sz w:val="28"/>
                <w:color w:val="000000"/>
              </w:rPr>
              <w:t>厘米，播深为</w:t>
            </w:r>
            <w:r>
              <w:rPr>
                <w:rFonts w:ascii="仿宋_GB2312" w:hAnsi="仿宋_GB2312" w:cs="仿宋_GB2312" w:eastAsia="仿宋_GB2312"/>
                <w:sz w:val="28"/>
                <w:color w:val="000000"/>
              </w:rPr>
              <w:t xml:space="preserve">2-3 </w:t>
            </w:r>
            <w:r>
              <w:rPr>
                <w:rFonts w:ascii="仿宋_GB2312" w:hAnsi="仿宋_GB2312" w:cs="仿宋_GB2312" w:eastAsia="仿宋_GB2312"/>
                <w:sz w:val="28"/>
                <w:color w:val="000000"/>
              </w:rPr>
              <w:t>厘米。</w:t>
            </w:r>
          </w:p>
          <w:p>
            <w:pPr>
              <w:pStyle w:val="null5"/>
              <w:jc w:val="left"/>
            </w:pPr>
            <w:r>
              <w:rPr>
                <w:rFonts w:ascii="仿宋_GB2312" w:hAnsi="仿宋_GB2312" w:cs="仿宋_GB2312" w:eastAsia="仿宋_GB2312"/>
                <w:sz w:val="28"/>
                <w:color w:val="000000"/>
              </w:rPr>
              <w:t>1.3施肥</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）选用肥料种类及质量要求</w:t>
            </w:r>
          </w:p>
          <w:p>
            <w:pPr>
              <w:pStyle w:val="null5"/>
              <w:jc w:val="left"/>
            </w:pPr>
            <w:r>
              <w:rPr>
                <w:rFonts w:ascii="仿宋_GB2312" w:hAnsi="仿宋_GB2312" w:cs="仿宋_GB2312" w:eastAsia="仿宋_GB2312"/>
                <w:sz w:val="28"/>
                <w:color w:val="000000"/>
              </w:rPr>
              <w:t>肥料选择：选用复合肥和有机肥，由生产企业提供相应的合格检测报</w:t>
            </w:r>
            <w:r>
              <w:rPr>
                <w:rFonts w:ascii="仿宋_GB2312" w:hAnsi="仿宋_GB2312" w:cs="仿宋_GB2312" w:eastAsia="仿宋_GB2312"/>
                <w:sz w:val="28"/>
                <w:color w:val="000000"/>
              </w:rPr>
              <w:t>告。</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）施肥时间：雨季前，</w:t>
            </w:r>
            <w:r>
              <w:rPr>
                <w:rFonts w:ascii="仿宋_GB2312" w:hAnsi="仿宋_GB2312" w:cs="仿宋_GB2312" w:eastAsia="仿宋_GB2312"/>
                <w:sz w:val="28"/>
                <w:color w:val="000000"/>
              </w:rPr>
              <w:t xml:space="preserve">6 </w:t>
            </w:r>
            <w:r>
              <w:rPr>
                <w:rFonts w:ascii="仿宋_GB2312" w:hAnsi="仿宋_GB2312" w:cs="仿宋_GB2312" w:eastAsia="仿宋_GB2312"/>
                <w:sz w:val="28"/>
                <w:color w:val="000000"/>
              </w:rPr>
              <w:t>月上旬～</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月中旬进行。</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）施肥方式：机械施肥。具体小班施肥面积详见附表设计一览表。</w:t>
            </w:r>
          </w:p>
          <w:p>
            <w:pPr>
              <w:pStyle w:val="null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）施肥量：复合肥施肥量为</w:t>
            </w:r>
            <w:r>
              <w:rPr>
                <w:rFonts w:ascii="仿宋_GB2312" w:hAnsi="仿宋_GB2312" w:cs="仿宋_GB2312" w:eastAsia="仿宋_GB2312"/>
                <w:sz w:val="28"/>
              </w:rPr>
              <w:t>10kg/</w:t>
            </w:r>
            <w:r>
              <w:rPr>
                <w:rFonts w:ascii="仿宋_GB2312" w:hAnsi="仿宋_GB2312" w:cs="仿宋_GB2312" w:eastAsia="仿宋_GB2312"/>
                <w:sz w:val="28"/>
              </w:rPr>
              <w:t>亩、粉末有机肥施肥量为</w:t>
            </w:r>
            <w:r>
              <w:rPr>
                <w:rFonts w:ascii="仿宋_GB2312" w:hAnsi="仿宋_GB2312" w:cs="仿宋_GB2312" w:eastAsia="仿宋_GB2312"/>
                <w:sz w:val="28"/>
              </w:rPr>
              <w:t xml:space="preserve">241kg/ </w:t>
            </w:r>
            <w:r>
              <w:rPr>
                <w:rFonts w:ascii="仿宋_GB2312" w:hAnsi="仿宋_GB2312" w:cs="仿宋_GB2312" w:eastAsia="仿宋_GB2312"/>
                <w:sz w:val="28"/>
              </w:rPr>
              <w:t>亩，项目区</w:t>
            </w:r>
            <w:r>
              <w:rPr>
                <w:rFonts w:ascii="仿宋_GB2312" w:hAnsi="仿宋_GB2312" w:cs="仿宋_GB2312" w:eastAsia="仿宋_GB2312"/>
                <w:sz w:val="28"/>
              </w:rPr>
              <w:t xml:space="preserve">2511 </w:t>
            </w:r>
            <w:r>
              <w:rPr>
                <w:rFonts w:ascii="仿宋_GB2312" w:hAnsi="仿宋_GB2312" w:cs="仿宋_GB2312" w:eastAsia="仿宋_GB2312"/>
                <w:sz w:val="28"/>
              </w:rPr>
              <w:t>亩，肥料中重金属和抗生素符合相关标准要求。</w:t>
            </w:r>
          </w:p>
          <w:p>
            <w:pPr>
              <w:pStyle w:val="null5"/>
              <w:jc w:val="left"/>
            </w:pPr>
            <w:r>
              <w:rPr>
                <w:rFonts w:ascii="仿宋_GB2312" w:hAnsi="仿宋_GB2312" w:cs="仿宋_GB2312" w:eastAsia="仿宋_GB2312"/>
                <w:sz w:val="28"/>
                <w:color w:val="000000"/>
              </w:rPr>
              <w:t>1.4 种子组织供应</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）质量要求</w:t>
            </w:r>
          </w:p>
          <w:p>
            <w:pPr>
              <w:pStyle w:val="null5"/>
              <w:jc w:val="left"/>
            </w:pPr>
            <w:r>
              <w:rPr>
                <w:rFonts w:ascii="仿宋_GB2312" w:hAnsi="仿宋_GB2312" w:cs="仿宋_GB2312" w:eastAsia="仿宋_GB2312"/>
                <w:sz w:val="28"/>
                <w:color w:val="000000"/>
              </w:rPr>
              <w:t>禾本科草种子按照质量分级《禾本科草种子质量分级》（</w:t>
            </w:r>
            <w:r>
              <w:rPr>
                <w:rFonts w:ascii="仿宋_GB2312" w:hAnsi="仿宋_GB2312" w:cs="仿宋_GB2312" w:eastAsia="仿宋_GB2312"/>
                <w:sz w:val="28"/>
                <w:color w:val="000000"/>
              </w:rPr>
              <w:t>GB6142-2008</w:t>
            </w:r>
            <w:r>
              <w:rPr>
                <w:rFonts w:ascii="仿宋_GB2312" w:hAnsi="仿宋_GB2312" w:cs="仿宋_GB2312" w:eastAsia="仿宋_GB2312"/>
                <w:sz w:val="28"/>
                <w:color w:val="000000"/>
              </w:rPr>
              <w:t>）</w:t>
            </w:r>
            <w:r>
              <w:rPr>
                <w:rFonts w:ascii="仿宋_GB2312" w:hAnsi="仿宋_GB2312" w:cs="仿宋_GB2312" w:eastAsia="仿宋_GB2312"/>
                <w:sz w:val="28"/>
                <w:color w:val="000000"/>
              </w:rPr>
              <w:t>达到三级及以上、豆科种子按照质量分级《豆科草种子质量分级》（</w:t>
            </w:r>
            <w:r>
              <w:rPr>
                <w:rFonts w:ascii="仿宋_GB2312" w:hAnsi="仿宋_GB2312" w:cs="仿宋_GB2312" w:eastAsia="仿宋_GB2312"/>
                <w:sz w:val="28"/>
                <w:color w:val="000000"/>
              </w:rPr>
              <w:t xml:space="preserve">GB6141 </w:t>
            </w:r>
            <w:r>
              <w:rPr>
                <w:rFonts w:ascii="仿宋_GB2312" w:hAnsi="仿宋_GB2312" w:cs="仿宋_GB2312" w:eastAsia="仿宋_GB2312"/>
                <w:sz w:val="28"/>
                <w:color w:val="000000"/>
              </w:rPr>
              <w:t>—</w:t>
            </w:r>
            <w:r>
              <w:rPr>
                <w:rFonts w:ascii="仿宋_GB2312" w:hAnsi="仿宋_GB2312" w:cs="仿宋_GB2312" w:eastAsia="仿宋_GB2312"/>
                <w:sz w:val="28"/>
                <w:color w:val="000000"/>
              </w:rPr>
              <w:t>2008</w:t>
            </w:r>
            <w:r>
              <w:rPr>
                <w:rFonts w:ascii="仿宋_GB2312" w:hAnsi="仿宋_GB2312" w:cs="仿宋_GB2312" w:eastAsia="仿宋_GB2312"/>
                <w:sz w:val="28"/>
                <w:color w:val="000000"/>
              </w:rPr>
              <w:t>）等级达到国标二级及以上。采用的草种需具种子质量检测部门出</w:t>
            </w:r>
            <w:r>
              <w:rPr>
                <w:rFonts w:ascii="仿宋_GB2312" w:hAnsi="仿宋_GB2312" w:cs="仿宋_GB2312" w:eastAsia="仿宋_GB2312"/>
                <w:sz w:val="28"/>
                <w:color w:val="000000"/>
              </w:rPr>
              <w:t>具的种子质量检验报告和</w:t>
            </w:r>
            <w:r>
              <w:rPr>
                <w:rFonts w:ascii="仿宋_GB2312" w:hAnsi="仿宋_GB2312" w:cs="仿宋_GB2312" w:eastAsia="仿宋_GB2312"/>
                <w:sz w:val="28"/>
                <w:color w:val="000000"/>
              </w:rPr>
              <w:t>“两证一签”（种子生产经营许可证、检疫合格 证和标签）。</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）种子处理</w:t>
            </w:r>
          </w:p>
          <w:p>
            <w:pPr>
              <w:pStyle w:val="null5"/>
              <w:jc w:val="left"/>
            </w:pPr>
            <w:r>
              <w:rPr>
                <w:rFonts w:ascii="仿宋_GB2312" w:hAnsi="仿宋_GB2312" w:cs="仿宋_GB2312" w:eastAsia="仿宋_GB2312"/>
                <w:sz w:val="28"/>
                <w:color w:val="000000"/>
              </w:rPr>
              <w:t>供种单位在播种前对种子进行选种、浸种、消毒，采用拌种剂，并进</w:t>
            </w:r>
            <w:r>
              <w:rPr>
                <w:rFonts w:ascii="仿宋_GB2312" w:hAnsi="仿宋_GB2312" w:cs="仿宋_GB2312" w:eastAsia="仿宋_GB2312"/>
                <w:sz w:val="28"/>
                <w:color w:val="000000"/>
              </w:rPr>
              <w:t>行硬实处理，达到机械播种要求后再进行免耕补播。</w:t>
            </w:r>
          </w:p>
          <w:p>
            <w:pPr>
              <w:pStyle w:val="null5"/>
              <w:ind w:firstLine="560"/>
              <w:jc w:val="left"/>
            </w:pPr>
            <w:r>
              <w:rPr>
                <w:rFonts w:ascii="仿宋_GB2312" w:hAnsi="仿宋_GB2312" w:cs="仿宋_GB2312" w:eastAsia="仿宋_GB2312"/>
                <w:sz w:val="28"/>
                <w:color w:val="000000"/>
              </w:rPr>
              <w:t>1.5管护标牌</w:t>
            </w:r>
          </w:p>
          <w:p>
            <w:pPr>
              <w:pStyle w:val="null5"/>
              <w:jc w:val="left"/>
            </w:pPr>
            <w:r>
              <w:rPr>
                <w:rFonts w:ascii="仿宋_GB2312" w:hAnsi="仿宋_GB2312" w:cs="仿宋_GB2312" w:eastAsia="仿宋_GB2312"/>
                <w:sz w:val="28"/>
                <w:color w:val="000000"/>
              </w:rPr>
              <w:t>管护标牌共</w:t>
            </w:r>
            <w:r>
              <w:rPr>
                <w:rFonts w:ascii="仿宋_GB2312" w:hAnsi="仿宋_GB2312" w:cs="仿宋_GB2312" w:eastAsia="仿宋_GB2312"/>
                <w:sz w:val="28"/>
                <w:color w:val="000000"/>
              </w:rPr>
              <w:t>1</w:t>
            </w:r>
            <w:r>
              <w:rPr>
                <w:rFonts w:ascii="仿宋_GB2312" w:hAnsi="仿宋_GB2312" w:cs="仿宋_GB2312" w:eastAsia="仿宋_GB2312"/>
                <w:sz w:val="28"/>
                <w:color w:val="000000"/>
              </w:rPr>
              <w:t>块。在项目区出入口处、邻近居民点处、人为活动频繁处设置警示标牌</w:t>
            </w:r>
            <w:r>
              <w:rPr>
                <w:rFonts w:ascii="仿宋_GB2312" w:hAnsi="仿宋_GB2312" w:cs="仿宋_GB2312" w:eastAsia="仿宋_GB2312"/>
                <w:sz w:val="28"/>
                <w:color w:val="000000"/>
              </w:rPr>
              <w:t>1</w:t>
            </w:r>
            <w:r>
              <w:rPr>
                <w:rFonts w:ascii="仿宋_GB2312" w:hAnsi="仿宋_GB2312" w:cs="仿宋_GB2312" w:eastAsia="仿宋_GB2312"/>
                <w:sz w:val="28"/>
                <w:color w:val="000000"/>
              </w:rPr>
              <w:t>个。警示标志牌总体尺寸为宽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厘米，总高度</w:t>
            </w:r>
            <w:r>
              <w:rPr>
                <w:rFonts w:ascii="仿宋_GB2312" w:hAnsi="仿宋_GB2312" w:cs="仿宋_GB2312" w:eastAsia="仿宋_GB2312"/>
                <w:sz w:val="28"/>
                <w:color w:val="000000"/>
              </w:rPr>
              <w:t xml:space="preserve">350 </w:t>
            </w:r>
            <w:r>
              <w:rPr>
                <w:rFonts w:ascii="仿宋_GB2312" w:hAnsi="仿宋_GB2312" w:cs="仿宋_GB2312" w:eastAsia="仿宋_GB2312"/>
                <w:sz w:val="28"/>
                <w:color w:val="000000"/>
              </w:rPr>
              <w:t>厘米（含地上部分立杆高</w:t>
            </w:r>
            <w:r>
              <w:rPr>
                <w:rFonts w:ascii="仿宋_GB2312" w:hAnsi="仿宋_GB2312" w:cs="仿宋_GB2312" w:eastAsia="仿宋_GB2312"/>
                <w:sz w:val="28"/>
                <w:color w:val="000000"/>
              </w:rPr>
              <w:t xml:space="preserve">150 </w:t>
            </w:r>
            <w:r>
              <w:rPr>
                <w:rFonts w:ascii="仿宋_GB2312" w:hAnsi="仿宋_GB2312" w:cs="仿宋_GB2312" w:eastAsia="仿宋_GB2312"/>
                <w:sz w:val="28"/>
                <w:color w:val="000000"/>
              </w:rPr>
              <w:t>厘米）。其中牌面展示部分尺寸为</w:t>
            </w:r>
            <w:r>
              <w:rPr>
                <w:rFonts w:ascii="仿宋_GB2312" w:hAnsi="仿宋_GB2312" w:cs="仿宋_GB2312" w:eastAsia="仿宋_GB2312"/>
                <w:sz w:val="28"/>
                <w:color w:val="000000"/>
              </w:rPr>
              <w:t>宽</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厘米、高</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厘米，是由</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管钢结构和铝面板组成。警示标志牌地下埋入部分</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厘米，采用水泥浇注固定地下部分支撑管，立柱为直径</w:t>
            </w:r>
            <w:r>
              <w:rPr>
                <w:rFonts w:ascii="仿宋_GB2312" w:hAnsi="仿宋_GB2312" w:cs="仿宋_GB2312" w:eastAsia="仿宋_GB2312"/>
                <w:sz w:val="28"/>
                <w:color w:val="000000"/>
              </w:rPr>
              <w:t>4</w:t>
            </w:r>
            <w:r>
              <w:rPr>
                <w:rFonts w:ascii="仿宋_GB2312" w:hAnsi="仿宋_GB2312" w:cs="仿宋_GB2312" w:eastAsia="仿宋_GB2312"/>
                <w:sz w:val="28"/>
                <w:color w:val="000000"/>
              </w:rPr>
              <w:t>厘米以上的镀锌钢管，上部通过焊接与牌体相连。</w:t>
            </w:r>
          </w:p>
          <w:p>
            <w:pPr>
              <w:pStyle w:val="null5"/>
              <w:jc w:val="left"/>
            </w:pPr>
            <w:r>
              <w:rPr>
                <w:rFonts w:ascii="仿宋_GB2312" w:hAnsi="仿宋_GB2312" w:cs="仿宋_GB2312" w:eastAsia="仿宋_GB2312"/>
              </w:rPr>
              <w:t>标志牌图片详见技术参数附表。</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标的名称：围栏围封（不含围栏施工）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）围栏材质</w:t>
            </w:r>
          </w:p>
          <w:p>
            <w:pPr>
              <w:pStyle w:val="null5"/>
              <w:jc w:val="left"/>
            </w:pPr>
            <w:r>
              <w:rPr>
                <w:rFonts w:ascii="仿宋_GB2312" w:hAnsi="仿宋_GB2312" w:cs="仿宋_GB2312" w:eastAsia="仿宋_GB2312"/>
                <w:sz w:val="28"/>
                <w:color w:val="000000"/>
              </w:rPr>
              <w:t xml:space="preserve">①网片规格：钢丝选用 </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110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型热镀丝网围栏，钢丝机械性能、</w:t>
            </w:r>
            <w:r>
              <w:rPr>
                <w:rFonts w:ascii="仿宋_GB2312" w:hAnsi="仿宋_GB2312" w:cs="仿宋_GB2312" w:eastAsia="仿宋_GB2312"/>
                <w:sz w:val="28"/>
                <w:color w:val="000000"/>
              </w:rPr>
              <w:t>镀锌质量应达到机械行业标准（</w:t>
            </w:r>
            <w:r>
              <w:rPr>
                <w:rFonts w:ascii="仿宋_GB2312" w:hAnsi="仿宋_GB2312" w:cs="仿宋_GB2312" w:eastAsia="仿宋_GB2312"/>
                <w:sz w:val="28"/>
                <w:color w:val="000000"/>
              </w:rPr>
              <w:t>JB/T7138</w:t>
            </w:r>
            <w:r>
              <w:rPr>
                <w:rFonts w:ascii="仿宋_GB2312" w:hAnsi="仿宋_GB2312" w:cs="仿宋_GB2312" w:eastAsia="仿宋_GB2312"/>
                <w:sz w:val="28"/>
                <w:color w:val="000000"/>
              </w:rPr>
              <w:t>—</w:t>
            </w:r>
            <w:r>
              <w:rPr>
                <w:rFonts w:ascii="仿宋_GB2312" w:hAnsi="仿宋_GB2312" w:cs="仿宋_GB2312" w:eastAsia="仿宋_GB2312"/>
                <w:sz w:val="28"/>
                <w:color w:val="000000"/>
              </w:rPr>
              <w:t>2010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“编结网围栏产品质量 分级”中合格标准。网围栏纬线根数为 </w:t>
            </w:r>
            <w:r>
              <w:rPr>
                <w:rFonts w:ascii="仿宋_GB2312" w:hAnsi="仿宋_GB2312" w:cs="仿宋_GB2312" w:eastAsia="仿宋_GB2312"/>
                <w:sz w:val="28"/>
                <w:color w:val="000000"/>
              </w:rPr>
              <w:t xml:space="preserve">7 </w:t>
            </w:r>
            <w:r>
              <w:rPr>
                <w:rFonts w:ascii="仿宋_GB2312" w:hAnsi="仿宋_GB2312" w:cs="仿宋_GB2312" w:eastAsia="仿宋_GB2312"/>
                <w:sz w:val="28"/>
                <w:color w:val="000000"/>
              </w:rPr>
              <w:t>根，经线间距</w:t>
            </w:r>
            <w:r>
              <w:rPr>
                <w:rFonts w:ascii="仿宋_GB2312" w:hAnsi="仿宋_GB2312" w:cs="仿宋_GB2312" w:eastAsia="仿宋_GB2312"/>
                <w:sz w:val="28"/>
                <w:color w:val="000000"/>
              </w:rPr>
              <w:t xml:space="preserve">600 </w:t>
            </w:r>
            <w:r>
              <w:rPr>
                <w:rFonts w:ascii="仿宋_GB2312" w:hAnsi="仿宋_GB2312" w:cs="仿宋_GB2312" w:eastAsia="仿宋_GB2312"/>
                <w:sz w:val="28"/>
                <w:color w:val="000000"/>
              </w:rPr>
              <w:t>毫米，纬线间距自上而下为：</w:t>
            </w:r>
            <w:r>
              <w:rPr>
                <w:rFonts w:ascii="仿宋_GB2312" w:hAnsi="仿宋_GB2312" w:cs="仿宋_GB2312" w:eastAsia="仿宋_GB2312"/>
                <w:sz w:val="28"/>
                <w:color w:val="000000"/>
              </w:rPr>
              <w:t>200</w:t>
            </w:r>
            <w:r>
              <w:rPr>
                <w:rFonts w:ascii="仿宋_GB2312" w:hAnsi="仿宋_GB2312" w:cs="仿宋_GB2312" w:eastAsia="仿宋_GB2312"/>
                <w:sz w:val="28"/>
                <w:color w:val="000000"/>
              </w:rPr>
              <w:t>、</w:t>
            </w:r>
            <w:r>
              <w:rPr>
                <w:rFonts w:ascii="仿宋_GB2312" w:hAnsi="仿宋_GB2312" w:cs="仿宋_GB2312" w:eastAsia="仿宋_GB2312"/>
                <w:sz w:val="28"/>
                <w:color w:val="000000"/>
              </w:rPr>
              <w:t>200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180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160 </w:t>
            </w:r>
            <w:r>
              <w:rPr>
                <w:rFonts w:ascii="仿宋_GB2312" w:hAnsi="仿宋_GB2312" w:cs="仿宋_GB2312" w:eastAsia="仿宋_GB2312"/>
                <w:sz w:val="28"/>
                <w:color w:val="000000"/>
              </w:rPr>
              <w:t>毫米；边纬线直径为</w:t>
            </w:r>
            <w:r>
              <w:rPr>
                <w:rFonts w:ascii="仿宋_GB2312" w:hAnsi="仿宋_GB2312" w:cs="仿宋_GB2312" w:eastAsia="仿宋_GB2312"/>
                <w:sz w:val="28"/>
                <w:color w:val="000000"/>
              </w:rPr>
              <w:t xml:space="preserve">2.8 </w:t>
            </w:r>
            <w:r>
              <w:rPr>
                <w:rFonts w:ascii="仿宋_GB2312" w:hAnsi="仿宋_GB2312" w:cs="仿宋_GB2312" w:eastAsia="仿宋_GB2312"/>
                <w:sz w:val="28"/>
                <w:color w:val="000000"/>
              </w:rPr>
              <w:t>毫米，热镀锌边纬线</w:t>
            </w:r>
            <w:r>
              <w:rPr>
                <w:rFonts w:ascii="仿宋_GB2312" w:hAnsi="仿宋_GB2312" w:cs="仿宋_GB2312" w:eastAsia="仿宋_GB2312"/>
                <w:sz w:val="28"/>
                <w:color w:val="000000"/>
              </w:rPr>
              <w:t>≥</w:t>
            </w:r>
            <w:r>
              <w:rPr>
                <w:rFonts w:ascii="仿宋_GB2312" w:hAnsi="仿宋_GB2312" w:cs="仿宋_GB2312" w:eastAsia="仿宋_GB2312"/>
                <w:sz w:val="28"/>
                <w:color w:val="000000"/>
              </w:rPr>
              <w:t>90g/m</w:t>
            </w:r>
            <w:r>
              <w:rPr>
                <w:rFonts w:ascii="仿宋_GB2312" w:hAnsi="仿宋_GB2312" w:cs="仿宋_GB2312" w:eastAsia="仿宋_GB2312"/>
                <w:sz w:val="18"/>
                <w:color w:val="000000"/>
              </w:rPr>
              <w:t>2</w:t>
            </w:r>
            <w:r>
              <w:rPr>
                <w:rFonts w:ascii="仿宋_GB2312" w:hAnsi="仿宋_GB2312" w:cs="仿宋_GB2312" w:eastAsia="仿宋_GB2312"/>
                <w:sz w:val="28"/>
                <w:color w:val="000000"/>
              </w:rPr>
              <w:t>；中纬线直径为</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毫米，经线直径为</w:t>
            </w:r>
            <w:r>
              <w:rPr>
                <w:rFonts w:ascii="仿宋_GB2312" w:hAnsi="仿宋_GB2312" w:cs="仿宋_GB2312" w:eastAsia="仿宋_GB2312"/>
                <w:sz w:val="28"/>
                <w:color w:val="000000"/>
              </w:rPr>
              <w:t xml:space="preserve">2.5 </w:t>
            </w:r>
            <w:r>
              <w:rPr>
                <w:rFonts w:ascii="仿宋_GB2312" w:hAnsi="仿宋_GB2312" w:cs="仿宋_GB2312" w:eastAsia="仿宋_GB2312"/>
                <w:sz w:val="28"/>
                <w:color w:val="000000"/>
              </w:rPr>
              <w:t>毫米，热镀锌</w:t>
            </w:r>
            <w:r>
              <w:rPr>
                <w:rFonts w:ascii="仿宋_GB2312" w:hAnsi="仿宋_GB2312" w:cs="仿宋_GB2312" w:eastAsia="仿宋_GB2312"/>
                <w:sz w:val="28"/>
                <w:color w:val="000000"/>
              </w:rPr>
              <w:t>≥</w:t>
            </w:r>
            <w:r>
              <w:rPr>
                <w:rFonts w:ascii="仿宋_GB2312" w:hAnsi="仿宋_GB2312" w:cs="仿宋_GB2312" w:eastAsia="仿宋_GB2312"/>
                <w:sz w:val="28"/>
                <w:color w:val="000000"/>
              </w:rPr>
              <w:t>80g/m</w:t>
            </w:r>
            <w:r>
              <w:rPr>
                <w:rFonts w:ascii="仿宋_GB2312" w:hAnsi="仿宋_GB2312" w:cs="仿宋_GB2312" w:eastAsia="仿宋_GB2312"/>
                <w:sz w:val="18"/>
                <w:color w:val="000000"/>
              </w:rPr>
              <w:t>2</w:t>
            </w:r>
            <w:r>
              <w:rPr>
                <w:rFonts w:ascii="仿宋_GB2312" w:hAnsi="仿宋_GB2312" w:cs="仿宋_GB2312" w:eastAsia="仿宋_GB2312"/>
                <w:sz w:val="28"/>
                <w:color w:val="000000"/>
              </w:rPr>
              <w:t>；纬线和经线交叉处采用环扣方式固定，密绕不得少于两圈，各纬线松紧一致。每卷网片长</w:t>
            </w:r>
            <w:r>
              <w:rPr>
                <w:rFonts w:ascii="仿宋_GB2312" w:hAnsi="仿宋_GB2312" w:cs="仿宋_GB2312" w:eastAsia="仿宋_GB2312"/>
                <w:sz w:val="28"/>
                <w:color w:val="000000"/>
              </w:rPr>
              <w:t xml:space="preserve">200 </w:t>
            </w:r>
            <w:r>
              <w:rPr>
                <w:rFonts w:ascii="仿宋_GB2312" w:hAnsi="仿宋_GB2312" w:cs="仿宋_GB2312" w:eastAsia="仿宋_GB2312"/>
                <w:sz w:val="28"/>
                <w:color w:val="000000"/>
              </w:rPr>
              <w:t>米，每捆重量为</w:t>
            </w:r>
            <w:r>
              <w:rPr>
                <w:rFonts w:ascii="仿宋_GB2312" w:hAnsi="仿宋_GB2312" w:cs="仿宋_GB2312" w:eastAsia="仿宋_GB2312"/>
                <w:sz w:val="28"/>
                <w:color w:val="000000"/>
              </w:rPr>
              <w:t>75kg</w:t>
            </w:r>
            <w:r>
              <w:rPr>
                <w:rFonts w:ascii="仿宋_GB2312" w:hAnsi="仿宋_GB2312" w:cs="仿宋_GB2312" w:eastAsia="仿宋_GB2312"/>
                <w:sz w:val="28"/>
                <w:color w:val="000000"/>
              </w:rPr>
              <w:t>。边纬线和</w:t>
            </w:r>
            <w:r>
              <w:rPr>
                <w:rFonts w:ascii="仿宋_GB2312" w:hAnsi="仿宋_GB2312" w:cs="仿宋_GB2312" w:eastAsia="仿宋_GB2312"/>
                <w:sz w:val="28"/>
                <w:color w:val="000000"/>
              </w:rPr>
              <w:t>中纬线抗拉强度</w:t>
            </w:r>
            <w:r>
              <w:rPr>
                <w:rFonts w:ascii="仿宋_GB2312" w:hAnsi="仿宋_GB2312" w:cs="仿宋_GB2312" w:eastAsia="仿宋_GB2312"/>
                <w:sz w:val="28"/>
                <w:color w:val="000000"/>
              </w:rPr>
              <w:t>≥</w:t>
            </w:r>
            <w:r>
              <w:rPr>
                <w:rFonts w:ascii="仿宋_GB2312" w:hAnsi="仿宋_GB2312" w:cs="仿宋_GB2312" w:eastAsia="仿宋_GB2312"/>
                <w:sz w:val="28"/>
                <w:color w:val="000000"/>
              </w:rPr>
              <w:t>900Mpa</w:t>
            </w:r>
            <w:r>
              <w:rPr>
                <w:rFonts w:ascii="仿宋_GB2312" w:hAnsi="仿宋_GB2312" w:cs="仿宋_GB2312" w:eastAsia="仿宋_GB2312"/>
                <w:sz w:val="28"/>
                <w:color w:val="000000"/>
              </w:rPr>
              <w:t>，经线抗拉强度</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550Mpa </w:t>
            </w:r>
            <w:r>
              <w:rPr>
                <w:rFonts w:ascii="仿宋_GB2312" w:hAnsi="仿宋_GB2312" w:cs="仿宋_GB2312" w:eastAsia="仿宋_GB2312"/>
                <w:sz w:val="28"/>
                <w:color w:val="000000"/>
              </w:rPr>
              <w:t>以上，钢丝缠绕试验钢丝不断裂。</w:t>
            </w:r>
          </w:p>
          <w:p>
            <w:pPr>
              <w:pStyle w:val="null5"/>
              <w:jc w:val="left"/>
            </w:pPr>
            <w:r>
              <w:rPr>
                <w:rFonts w:ascii="仿宋_GB2312" w:hAnsi="仿宋_GB2312" w:cs="仿宋_GB2312" w:eastAsia="仿宋_GB2312"/>
                <w:sz w:val="28"/>
                <w:color w:val="000000"/>
              </w:rPr>
              <w:t xml:space="preserve">②刺丝规格：钢丝，规格为 </w:t>
            </w:r>
            <w:r>
              <w:rPr>
                <w:rFonts w:ascii="仿宋_GB2312" w:hAnsi="仿宋_GB2312" w:cs="仿宋_GB2312" w:eastAsia="仿宋_GB2312"/>
                <w:sz w:val="28"/>
                <w:color w:val="000000"/>
              </w:rPr>
              <w:t>91L-</w:t>
            </w:r>
            <w:r>
              <w:rPr>
                <w:rFonts w:ascii="仿宋_GB2312" w:hAnsi="仿宋_GB2312" w:cs="仿宋_GB2312" w:eastAsia="仿宋_GB2312"/>
                <w:sz w:val="28"/>
                <w:color w:val="000000"/>
              </w:rPr>
              <w:t>双</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毫米，两线主筋为强</w:t>
            </w:r>
            <w:r>
              <w:rPr>
                <w:rFonts w:ascii="仿宋_GB2312" w:hAnsi="仿宋_GB2312" w:cs="仿宋_GB2312" w:eastAsia="仿宋_GB2312"/>
                <w:sz w:val="28"/>
                <w:color w:val="000000"/>
              </w:rPr>
              <w:t>丝，刺为一般铅丝，股线直径为</w:t>
            </w:r>
            <w:r>
              <w:rPr>
                <w:rFonts w:ascii="仿宋_GB2312" w:hAnsi="仿宋_GB2312" w:cs="仿宋_GB2312" w:eastAsia="仿宋_GB2312"/>
                <w:sz w:val="28"/>
                <w:color w:val="000000"/>
              </w:rPr>
              <w:t xml:space="preserve">2.0 </w:t>
            </w:r>
            <w:r>
              <w:rPr>
                <w:rFonts w:ascii="仿宋_GB2312" w:hAnsi="仿宋_GB2312" w:cs="仿宋_GB2312" w:eastAsia="仿宋_GB2312"/>
                <w:sz w:val="28"/>
                <w:color w:val="000000"/>
              </w:rPr>
              <w:t>毫米，刺线直径为</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毫米，刺距</w:t>
            </w:r>
            <w:r>
              <w:rPr>
                <w:rFonts w:ascii="仿宋_GB2312" w:hAnsi="仿宋_GB2312" w:cs="仿宋_GB2312" w:eastAsia="仿宋_GB2312"/>
                <w:sz w:val="28"/>
                <w:color w:val="000000"/>
              </w:rPr>
              <w:t xml:space="preserve">102 </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13 </w:t>
            </w:r>
            <w:r>
              <w:rPr>
                <w:rFonts w:ascii="仿宋_GB2312" w:hAnsi="仿宋_GB2312" w:cs="仿宋_GB2312" w:eastAsia="仿宋_GB2312"/>
                <w:sz w:val="28"/>
                <w:color w:val="000000"/>
              </w:rPr>
              <w:t>毫米，刺长</w:t>
            </w:r>
            <w:r>
              <w:rPr>
                <w:rFonts w:ascii="仿宋_GB2312" w:hAnsi="仿宋_GB2312" w:cs="仿宋_GB2312" w:eastAsia="仿宋_GB2312"/>
                <w:sz w:val="28"/>
                <w:color w:val="000000"/>
              </w:rPr>
              <w:t>16</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毫米。每卷刺丝长</w:t>
            </w:r>
            <w:r>
              <w:rPr>
                <w:rFonts w:ascii="仿宋_GB2312" w:hAnsi="仿宋_GB2312" w:cs="仿宋_GB2312" w:eastAsia="仿宋_GB2312"/>
                <w:sz w:val="28"/>
                <w:color w:val="000000"/>
              </w:rPr>
              <w:t xml:space="preserve">400 </w:t>
            </w:r>
            <w:r>
              <w:rPr>
                <w:rFonts w:ascii="仿宋_GB2312" w:hAnsi="仿宋_GB2312" w:cs="仿宋_GB2312" w:eastAsia="仿宋_GB2312"/>
                <w:sz w:val="28"/>
                <w:color w:val="000000"/>
              </w:rPr>
              <w:t>米。</w:t>
            </w:r>
          </w:p>
          <w:p>
            <w:pPr>
              <w:pStyle w:val="null5"/>
              <w:jc w:val="left"/>
            </w:pPr>
            <w:r>
              <w:rPr>
                <w:rFonts w:ascii="仿宋_GB2312" w:hAnsi="仿宋_GB2312" w:cs="仿宋_GB2312" w:eastAsia="仿宋_GB2312"/>
                <w:sz w:val="28"/>
                <w:color w:val="000000"/>
              </w:rPr>
              <w:t xml:space="preserve">③绑丝规格：铅丝，规格为 </w:t>
            </w:r>
            <w:r>
              <w:rPr>
                <w:rFonts w:ascii="仿宋_GB2312" w:hAnsi="仿宋_GB2312" w:cs="仿宋_GB2312" w:eastAsia="仿宋_GB2312"/>
                <w:sz w:val="28"/>
                <w:color w:val="000000"/>
              </w:rPr>
              <w:t>14#</w:t>
            </w:r>
            <w:r>
              <w:rPr>
                <w:rFonts w:ascii="仿宋_GB2312" w:hAnsi="仿宋_GB2312" w:cs="仿宋_GB2312" w:eastAsia="仿宋_GB2312"/>
                <w:sz w:val="28"/>
                <w:color w:val="000000"/>
              </w:rPr>
              <w:t>铅丝，直径为</w:t>
            </w:r>
            <w:r>
              <w:rPr>
                <w:rFonts w:ascii="仿宋_GB2312" w:hAnsi="仿宋_GB2312" w:cs="仿宋_GB2312" w:eastAsia="仿宋_GB2312"/>
                <w:sz w:val="28"/>
                <w:color w:val="000000"/>
              </w:rPr>
              <w:t xml:space="preserve">1.6 </w:t>
            </w:r>
            <w:r>
              <w:rPr>
                <w:rFonts w:ascii="仿宋_GB2312" w:hAnsi="仿宋_GB2312" w:cs="仿宋_GB2312" w:eastAsia="仿宋_GB2312"/>
                <w:sz w:val="28"/>
                <w:color w:val="000000"/>
              </w:rPr>
              <w:t>毫米，纯铅制成。</w:t>
            </w:r>
          </w:p>
          <w:p>
            <w:pPr>
              <w:pStyle w:val="null5"/>
              <w:jc w:val="left"/>
            </w:pPr>
            <w:r>
              <w:rPr>
                <w:rFonts w:ascii="仿宋_GB2312" w:hAnsi="仿宋_GB2312" w:cs="仿宋_GB2312" w:eastAsia="仿宋_GB2312"/>
                <w:sz w:val="28"/>
                <w:color w:val="000000"/>
              </w:rPr>
              <w:t>④线桩规格：钢柱，规格为三角型钢柱（</w:t>
            </w:r>
            <w:r>
              <w:rPr>
                <w:rFonts w:ascii="仿宋_GB2312" w:hAnsi="仿宋_GB2312" w:cs="仿宋_GB2312" w:eastAsia="仿宋_GB2312"/>
                <w:sz w:val="28"/>
                <w:color w:val="000000"/>
              </w:rPr>
              <w:t xml:space="preserve">1900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40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3.8 </w:t>
            </w:r>
            <w:r>
              <w:rPr>
                <w:rFonts w:ascii="仿宋_GB2312" w:hAnsi="仿宋_GB2312" w:cs="仿宋_GB2312" w:eastAsia="仿宋_GB2312"/>
                <w:sz w:val="28"/>
                <w:color w:val="000000"/>
              </w:rPr>
              <w:t>毫</w:t>
            </w:r>
          </w:p>
          <w:p>
            <w:pPr>
              <w:pStyle w:val="null5"/>
              <w:jc w:val="left"/>
            </w:pPr>
            <w:r>
              <w:rPr>
                <w:rFonts w:ascii="仿宋_GB2312" w:hAnsi="仿宋_GB2312" w:cs="仿宋_GB2312" w:eastAsia="仿宋_GB2312"/>
                <w:sz w:val="28"/>
                <w:color w:val="000000"/>
              </w:rPr>
              <w:t>米），每</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米设置一根，每根重</w:t>
            </w:r>
            <w:r>
              <w:rPr>
                <w:rFonts w:ascii="仿宋_GB2312" w:hAnsi="仿宋_GB2312" w:cs="仿宋_GB2312" w:eastAsia="仿宋_GB2312"/>
                <w:sz w:val="28"/>
                <w:color w:val="000000"/>
              </w:rPr>
              <w:t>≥</w:t>
            </w:r>
            <w:r>
              <w:rPr>
                <w:rFonts w:ascii="仿宋_GB2312" w:hAnsi="仿宋_GB2312" w:cs="仿宋_GB2312" w:eastAsia="仿宋_GB2312"/>
                <w:sz w:val="28"/>
                <w:color w:val="000000"/>
              </w:rPr>
              <w:t>3.45kg</w:t>
            </w:r>
            <w:r>
              <w:rPr>
                <w:rFonts w:ascii="仿宋_GB2312" w:hAnsi="仿宋_GB2312" w:cs="仿宋_GB2312" w:eastAsia="仿宋_GB2312"/>
                <w:sz w:val="28"/>
                <w:color w:val="000000"/>
              </w:rPr>
              <w:t>，具备</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110</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型网围栏的</w:t>
            </w:r>
            <w:r>
              <w:rPr>
                <w:rFonts w:ascii="仿宋_GB2312" w:hAnsi="仿宋_GB2312" w:cs="仿宋_GB2312" w:eastAsia="仿宋_GB2312"/>
                <w:sz w:val="28"/>
                <w:color w:val="000000"/>
              </w:rPr>
              <w:t>7</w:t>
            </w:r>
            <w:r>
              <w:rPr>
                <w:rFonts w:ascii="仿宋_GB2312" w:hAnsi="仿宋_GB2312" w:cs="仿宋_GB2312" w:eastAsia="仿宋_GB2312"/>
                <w:sz w:val="28"/>
                <w:color w:val="000000"/>
              </w:rPr>
              <w:t>个孔和柱顶往下</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毫米（网围栏上边线以上</w:t>
            </w:r>
            <w:r>
              <w:rPr>
                <w:rFonts w:ascii="仿宋_GB2312" w:hAnsi="仿宋_GB2312" w:cs="仿宋_GB2312" w:eastAsia="仿宋_GB2312"/>
                <w:sz w:val="28"/>
                <w:color w:val="000000"/>
              </w:rPr>
              <w:t xml:space="preserve">100 </w:t>
            </w:r>
            <w:r>
              <w:rPr>
                <w:rFonts w:ascii="仿宋_GB2312" w:hAnsi="仿宋_GB2312" w:cs="仿宋_GB2312" w:eastAsia="仿宋_GB2312"/>
                <w:sz w:val="28"/>
                <w:color w:val="000000"/>
              </w:rPr>
              <w:t>毫米处）</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个刺丝孔，硬度</w:t>
            </w:r>
            <w:r>
              <w:rPr>
                <w:rFonts w:ascii="仿宋_GB2312" w:hAnsi="仿宋_GB2312" w:cs="仿宋_GB2312" w:eastAsia="仿宋_GB2312"/>
                <w:sz w:val="28"/>
                <w:color w:val="000000"/>
              </w:rPr>
              <w:t>≥</w:t>
            </w:r>
            <w:r>
              <w:rPr>
                <w:rFonts w:ascii="仿宋_GB2312" w:hAnsi="仿宋_GB2312" w:cs="仿宋_GB2312" w:eastAsia="仿宋_GB2312"/>
                <w:sz w:val="28"/>
                <w:color w:val="000000"/>
              </w:rPr>
              <w:t>100HB</w:t>
            </w:r>
            <w:r>
              <w:rPr>
                <w:rFonts w:ascii="仿宋_GB2312" w:hAnsi="仿宋_GB2312" w:cs="仿宋_GB2312" w:eastAsia="仿宋_GB2312"/>
                <w:sz w:val="28"/>
                <w:color w:val="000000"/>
              </w:rPr>
              <w:t>，表面不得有明显裂纹、结疤、折叠、毛刺等。</w:t>
            </w:r>
          </w:p>
          <w:p>
            <w:pPr>
              <w:pStyle w:val="null5"/>
              <w:jc w:val="left"/>
            </w:pPr>
            <w:r>
              <w:rPr>
                <w:rFonts w:ascii="仿宋_GB2312" w:hAnsi="仿宋_GB2312" w:cs="仿宋_GB2312" w:eastAsia="仿宋_GB2312"/>
                <w:sz w:val="28"/>
                <w:color w:val="000000"/>
              </w:rPr>
              <w:t>⑤加强桩、门桩规格：钢柱，规格为三角型钢柱（</w:t>
            </w:r>
            <w:r>
              <w:rPr>
                <w:rFonts w:ascii="仿宋_GB2312" w:hAnsi="仿宋_GB2312" w:cs="仿宋_GB2312" w:eastAsia="仿宋_GB2312"/>
                <w:sz w:val="28"/>
                <w:color w:val="000000"/>
              </w:rPr>
              <w:t xml:space="preserve">2000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63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5 </w:t>
            </w:r>
            <w:r>
              <w:rPr>
                <w:rFonts w:ascii="仿宋_GB2312" w:hAnsi="仿宋_GB2312" w:cs="仿宋_GB2312" w:eastAsia="仿宋_GB2312"/>
                <w:sz w:val="28"/>
                <w:color w:val="000000"/>
              </w:rPr>
              <w:t>毫米）；加强桩为单面斜撑（斜撑角为</w:t>
            </w:r>
            <w:r>
              <w:rPr>
                <w:rFonts w:ascii="仿宋_GB2312" w:hAnsi="仿宋_GB2312" w:cs="仿宋_GB2312" w:eastAsia="仿宋_GB2312"/>
                <w:sz w:val="28"/>
                <w:color w:val="000000"/>
              </w:rPr>
              <w:t>45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门桩为两个面斜撑（斜撑角为</w:t>
            </w:r>
            <w:r>
              <w:rPr>
                <w:rFonts w:ascii="仿宋_GB2312" w:hAnsi="仿宋_GB2312" w:cs="仿宋_GB2312" w:eastAsia="仿宋_GB2312"/>
                <w:sz w:val="28"/>
                <w:color w:val="000000"/>
              </w:rPr>
              <w:t>45</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斜面撑的支撑桩规格为直径</w:t>
            </w:r>
            <w:r>
              <w:rPr>
                <w:rFonts w:ascii="仿宋_GB2312" w:hAnsi="仿宋_GB2312" w:cs="仿宋_GB2312" w:eastAsia="仿宋_GB2312"/>
                <w:sz w:val="28"/>
                <w:color w:val="000000"/>
              </w:rPr>
              <w:t xml:space="preserve">50 </w:t>
            </w:r>
            <w:r>
              <w:rPr>
                <w:rFonts w:ascii="仿宋_GB2312" w:hAnsi="仿宋_GB2312" w:cs="仿宋_GB2312" w:eastAsia="仿宋_GB2312"/>
                <w:sz w:val="28"/>
                <w:color w:val="000000"/>
              </w:rPr>
              <w:t>毫米、厚度</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毫米、长度</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米圆钢管。</w:t>
            </w:r>
          </w:p>
          <w:p>
            <w:pPr>
              <w:pStyle w:val="null5"/>
              <w:jc w:val="left"/>
            </w:pPr>
            <w:r>
              <w:rPr>
                <w:rFonts w:ascii="仿宋_GB2312" w:hAnsi="仿宋_GB2312" w:cs="仿宋_GB2312" w:eastAsia="仿宋_GB2312"/>
                <w:sz w:val="28"/>
                <w:color w:val="000000"/>
              </w:rPr>
              <w:t>⑥转角桩规格：钢柱，规格为三角型钢柱（</w:t>
            </w:r>
            <w:r>
              <w:rPr>
                <w:rFonts w:ascii="仿宋_GB2312" w:hAnsi="仿宋_GB2312" w:cs="仿宋_GB2312" w:eastAsia="仿宋_GB2312"/>
                <w:sz w:val="28"/>
                <w:color w:val="000000"/>
              </w:rPr>
              <w:t xml:space="preserve">2000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90 </w:t>
            </w:r>
            <w:r>
              <w:rPr>
                <w:rFonts w:ascii="仿宋_GB2312" w:hAnsi="仿宋_GB2312" w:cs="仿宋_GB2312" w:eastAsia="仿宋_GB2312"/>
                <w:sz w:val="28"/>
                <w:color w:val="000000"/>
              </w:rPr>
              <w:t>毫米</w:t>
            </w: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8 </w:t>
            </w:r>
            <w:r>
              <w:rPr>
                <w:rFonts w:ascii="仿宋_GB2312" w:hAnsi="仿宋_GB2312" w:cs="仿宋_GB2312" w:eastAsia="仿宋_GB2312"/>
                <w:sz w:val="28"/>
                <w:color w:val="000000"/>
              </w:rPr>
              <w:t>毫</w:t>
            </w:r>
            <w:r>
              <w:rPr>
                <w:rFonts w:ascii="仿宋_GB2312" w:hAnsi="仿宋_GB2312" w:cs="仿宋_GB2312" w:eastAsia="仿宋_GB2312"/>
                <w:sz w:val="28"/>
                <w:color w:val="000000"/>
              </w:rPr>
              <w:t>米）。</w:t>
            </w:r>
          </w:p>
          <w:p>
            <w:pPr>
              <w:pStyle w:val="null5"/>
              <w:jc w:val="left"/>
            </w:pPr>
            <w:r>
              <w:rPr>
                <w:rFonts w:ascii="仿宋_GB2312" w:hAnsi="仿宋_GB2312" w:cs="仿宋_GB2312" w:eastAsia="仿宋_GB2312"/>
                <w:sz w:val="28"/>
                <w:color w:val="000000"/>
              </w:rPr>
              <w:t>⑦大门的设置：</w:t>
            </w:r>
            <w:r>
              <w:rPr>
                <w:rFonts w:ascii="仿宋_GB2312" w:hAnsi="仿宋_GB2312" w:cs="仿宋_GB2312" w:eastAsia="仿宋_GB2312"/>
                <w:sz w:val="28"/>
                <w:color w:val="000000"/>
              </w:rPr>
              <w:t xml:space="preserve">1 </w:t>
            </w:r>
            <w:r>
              <w:rPr>
                <w:rFonts w:ascii="仿宋_GB2312" w:hAnsi="仿宋_GB2312" w:cs="仿宋_GB2312" w:eastAsia="仿宋_GB2312"/>
                <w:sz w:val="28"/>
                <w:color w:val="000000"/>
              </w:rPr>
              <w:t>寸镀锌管中间有网片焊接，内设两道坚档，每扇门重量</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公斤以上。根据牧户实际需求安装大门，门每扇宽</w:t>
            </w:r>
            <w:r>
              <w:rPr>
                <w:rFonts w:ascii="仿宋_GB2312" w:hAnsi="仿宋_GB2312" w:cs="仿宋_GB2312" w:eastAsia="仿宋_GB2312"/>
                <w:sz w:val="28"/>
                <w:color w:val="000000"/>
              </w:rPr>
              <w:t xml:space="preserve">3 </w:t>
            </w:r>
            <w:r>
              <w:rPr>
                <w:rFonts w:ascii="仿宋_GB2312" w:hAnsi="仿宋_GB2312" w:cs="仿宋_GB2312" w:eastAsia="仿宋_GB2312"/>
                <w:sz w:val="28"/>
                <w:color w:val="000000"/>
              </w:rPr>
              <w:t>米，高</w:t>
            </w:r>
            <w:r>
              <w:rPr>
                <w:rFonts w:ascii="仿宋_GB2312" w:hAnsi="仿宋_GB2312" w:cs="仿宋_GB2312" w:eastAsia="仿宋_GB2312"/>
                <w:sz w:val="28"/>
                <w:color w:val="000000"/>
              </w:rPr>
              <w:t xml:space="preserve">1.2 </w:t>
            </w:r>
            <w:r>
              <w:rPr>
                <w:rFonts w:ascii="仿宋_GB2312" w:hAnsi="仿宋_GB2312" w:cs="仿宋_GB2312" w:eastAsia="仿宋_GB2312"/>
                <w:sz w:val="28"/>
                <w:color w:val="000000"/>
              </w:rPr>
              <w:t>米每组两扇门，每组门桩配</w:t>
            </w:r>
            <w:r>
              <w:rPr>
                <w:rFonts w:ascii="仿宋_GB2312" w:hAnsi="仿宋_GB2312" w:cs="仿宋_GB2312" w:eastAsia="仿宋_GB2312"/>
                <w:sz w:val="28"/>
                <w:color w:val="000000"/>
              </w:rPr>
              <w:t xml:space="preserve">2 </w:t>
            </w:r>
            <w:r>
              <w:rPr>
                <w:rFonts w:ascii="仿宋_GB2312" w:hAnsi="仿宋_GB2312" w:cs="仿宋_GB2312" w:eastAsia="仿宋_GB2312"/>
                <w:sz w:val="28"/>
                <w:color w:val="000000"/>
              </w:rPr>
              <w:t>根支撑桩。围栏长度调节系数为</w:t>
            </w:r>
            <w:r>
              <w:rPr>
                <w:rFonts w:ascii="仿宋_GB2312" w:hAnsi="仿宋_GB2312" w:cs="仿宋_GB2312" w:eastAsia="仿宋_GB2312"/>
                <w:sz w:val="28"/>
                <w:color w:val="000000"/>
              </w:rPr>
              <w:t>1.05</w:t>
            </w:r>
            <w:r>
              <w:rPr>
                <w:rFonts w:ascii="仿宋_GB2312" w:hAnsi="仿宋_GB2312" w:cs="仿宋_GB2312" w:eastAsia="仿宋_GB2312"/>
                <w:sz w:val="28"/>
                <w:color w:val="000000"/>
              </w:rPr>
              <w:t>。每个小班进行围封。</w:t>
            </w:r>
          </w:p>
          <w:p>
            <w:pPr>
              <w:pStyle w:val="null5"/>
              <w:jc w:val="left"/>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）围栏架设标准</w:t>
            </w:r>
          </w:p>
          <w:p>
            <w:pPr>
              <w:pStyle w:val="null5"/>
              <w:jc w:val="left"/>
            </w:pPr>
            <w:r>
              <w:rPr>
                <w:rFonts w:ascii="仿宋_GB2312" w:hAnsi="仿宋_GB2312" w:cs="仿宋_GB2312" w:eastAsia="仿宋_GB2312"/>
                <w:sz w:val="28"/>
                <w:color w:val="000000"/>
              </w:rPr>
              <w:t>架设标准：每隔</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米架设一根线桩，线桩埋深</w:t>
            </w:r>
            <w:r>
              <w:rPr>
                <w:rFonts w:ascii="仿宋_GB2312" w:hAnsi="仿宋_GB2312" w:cs="仿宋_GB2312" w:eastAsia="仿宋_GB2312"/>
                <w:sz w:val="28"/>
                <w:color w:val="000000"/>
              </w:rPr>
              <w:t xml:space="preserve">50 </w:t>
            </w:r>
            <w:r>
              <w:rPr>
                <w:rFonts w:ascii="仿宋_GB2312" w:hAnsi="仿宋_GB2312" w:cs="仿宋_GB2312" w:eastAsia="仿宋_GB2312"/>
                <w:sz w:val="28"/>
                <w:color w:val="000000"/>
              </w:rPr>
              <w:t>厘米，线桩地上部分</w:t>
            </w:r>
            <w:r>
              <w:rPr>
                <w:rFonts w:ascii="仿宋_GB2312" w:hAnsi="仿宋_GB2312" w:cs="仿宋_GB2312" w:eastAsia="仿宋_GB2312"/>
                <w:sz w:val="28"/>
                <w:color w:val="000000"/>
              </w:rPr>
              <w:t xml:space="preserve">140 </w:t>
            </w:r>
            <w:r>
              <w:rPr>
                <w:rFonts w:ascii="仿宋_GB2312" w:hAnsi="仿宋_GB2312" w:cs="仿宋_GB2312" w:eastAsia="仿宋_GB2312"/>
                <w:sz w:val="28"/>
                <w:color w:val="000000"/>
              </w:rPr>
              <w:t>厘米。网片底端距地面</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厘米。刺丝在网片上</w:t>
            </w:r>
            <w:r>
              <w:rPr>
                <w:rFonts w:ascii="仿宋_GB2312" w:hAnsi="仿宋_GB2312" w:cs="仿宋_GB2312" w:eastAsia="仿宋_GB2312"/>
                <w:sz w:val="28"/>
                <w:color w:val="000000"/>
              </w:rPr>
              <w:t xml:space="preserve">10 </w:t>
            </w:r>
            <w:r>
              <w:rPr>
                <w:rFonts w:ascii="仿宋_GB2312" w:hAnsi="仿宋_GB2312" w:cs="仿宋_GB2312" w:eastAsia="仿宋_GB2312"/>
                <w:sz w:val="28"/>
                <w:color w:val="000000"/>
              </w:rPr>
              <w:t>厘米处安装。每两组网围栏之间（</w:t>
            </w:r>
            <w:r>
              <w:rPr>
                <w:rFonts w:ascii="仿宋_GB2312" w:hAnsi="仿宋_GB2312" w:cs="仿宋_GB2312" w:eastAsia="仿宋_GB2312"/>
                <w:sz w:val="28"/>
                <w:color w:val="000000"/>
              </w:rPr>
              <w:t xml:space="preserve">400 </w:t>
            </w:r>
            <w:r>
              <w:rPr>
                <w:rFonts w:ascii="仿宋_GB2312" w:hAnsi="仿宋_GB2312" w:cs="仿宋_GB2312" w:eastAsia="仿宋_GB2312"/>
                <w:sz w:val="28"/>
                <w:color w:val="000000"/>
              </w:rPr>
              <w:t>米）设立一组加强桩，加强桩埋深</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厘米。架设及施工方法为机械施工，大门按实地需求，在临近路的位置架设。拐角处设转角桩，转角桩、门桩埋深</w:t>
            </w:r>
            <w:r>
              <w:rPr>
                <w:rFonts w:ascii="仿宋_GB2312" w:hAnsi="仿宋_GB2312" w:cs="仿宋_GB2312" w:eastAsia="仿宋_GB2312"/>
                <w:sz w:val="28"/>
                <w:color w:val="000000"/>
              </w:rPr>
              <w:t xml:space="preserve">60 </w:t>
            </w:r>
            <w:r>
              <w:rPr>
                <w:rFonts w:ascii="仿宋_GB2312" w:hAnsi="仿宋_GB2312" w:cs="仿宋_GB2312" w:eastAsia="仿宋_GB2312"/>
                <w:sz w:val="28"/>
                <w:color w:val="000000"/>
              </w:rPr>
              <w:t>厘米。设置方式参照《草原围栏建设技术规程》设置。</w:t>
            </w:r>
          </w:p>
          <w:p>
            <w:pPr>
              <w:pStyle w:val="null5"/>
              <w:jc w:val="left"/>
            </w:pPr>
            <w:r>
              <w:rPr>
                <w:rFonts w:ascii="仿宋_GB2312" w:hAnsi="仿宋_GB2312" w:cs="仿宋_GB2312" w:eastAsia="仿宋_GB2312"/>
              </w:rPr>
              <w:t>围栏架设图片详见技术参数附表。</w:t>
            </w:r>
          </w:p>
          <w:p>
            <w:pPr>
              <w:pStyle w:val="null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围封区管护</w:t>
            </w:r>
          </w:p>
          <w:p>
            <w:pPr>
              <w:pStyle w:val="null5"/>
              <w:jc w:val="left"/>
            </w:pPr>
            <w:r>
              <w:rPr>
                <w:rFonts w:ascii="仿宋_GB2312" w:hAnsi="仿宋_GB2312" w:cs="仿宋_GB2312" w:eastAsia="仿宋_GB2312"/>
                <w:sz w:val="28"/>
                <w:color w:val="000000"/>
              </w:rPr>
              <w:t>在邻近道路、村庄等适当位置设置出入口，以便人、车出入。同时设</w:t>
            </w:r>
            <w:r>
              <w:rPr>
                <w:rFonts w:ascii="仿宋_GB2312" w:hAnsi="仿宋_GB2312" w:cs="仿宋_GB2312" w:eastAsia="仿宋_GB2312"/>
                <w:sz w:val="28"/>
                <w:color w:val="000000"/>
              </w:rPr>
              <w:t>兼职或专职人员进行管护、维修。</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1"/>
              </w:numPr>
              <w:jc w:val="left"/>
            </w:pPr>
            <w:r>
              <w:rPr>
                <w:rFonts w:ascii="仿宋_GB2312" w:hAnsi="仿宋_GB2312" w:cs="仿宋_GB2312" w:eastAsia="仿宋_GB2312"/>
                <w:sz w:val="28"/>
                <w:color w:val="000000"/>
              </w:rPr>
              <w:t>监理服务要求：负责项目实施全程的标准把关、质量监督、工程管理、安全生产等工作，对项目实施质量和安全生产负责；公正、独立开展工作，及时向采购人汇报工程建设的进展情况和存在的问题；按采购人要求提交工程监理报告，严把项目质量。</w:t>
            </w:r>
          </w:p>
          <w:p>
            <w:pPr>
              <w:pStyle w:val="null5"/>
              <w:numPr>
                <w:ilvl w:val="0"/>
                <w:numId w:val="1"/>
              </w:numPr>
              <w:jc w:val="left"/>
            </w:pPr>
            <w:r>
              <w:rPr>
                <w:rFonts w:ascii="仿宋_GB2312" w:hAnsi="仿宋_GB2312" w:cs="仿宋_GB2312" w:eastAsia="仿宋_GB2312"/>
                <w:sz w:val="28"/>
                <w:color w:val="000000"/>
              </w:rPr>
              <w:t>按照项目实施方案、初步设计及作业设计内容，控制工程建设投资、建设工期、工程质量、安全、环保等各环节。</w:t>
            </w:r>
          </w:p>
          <w:p>
            <w:pPr>
              <w:pStyle w:val="null5"/>
              <w:numPr>
                <w:ilvl w:val="0"/>
                <w:numId w:val="1"/>
              </w:numPr>
              <w:jc w:val="left"/>
            </w:pPr>
            <w:r>
              <w:rPr>
                <w:rFonts w:ascii="仿宋_GB2312" w:hAnsi="仿宋_GB2312" w:cs="仿宋_GB2312" w:eastAsia="仿宋_GB2312"/>
                <w:sz w:val="28"/>
                <w:color w:val="000000"/>
              </w:rPr>
              <w:t>审查和监督项目实施材料、设备质量，监督审査项目实施过程各个环节执行质量和进度，对不能满足项目质量要求的，督促项目实施单位采取措施限期整改解决。</w:t>
            </w:r>
          </w:p>
          <w:p>
            <w:pPr>
              <w:pStyle w:val="null5"/>
              <w:numPr>
                <w:ilvl w:val="0"/>
                <w:numId w:val="1"/>
              </w:numPr>
              <w:jc w:val="left"/>
            </w:pPr>
            <w:r>
              <w:rPr>
                <w:rFonts w:ascii="仿宋_GB2312" w:hAnsi="仿宋_GB2312" w:cs="仿宋_GB2312" w:eastAsia="仿宋_GB2312"/>
                <w:sz w:val="28"/>
                <w:color w:val="000000"/>
              </w:rPr>
              <w:t>督促、检查项目实施单位严格执行国家相关技术规范标准，发现问题应及时责令项目实施单位采取措施进行处理，必要时应责令项目实施单位停工整改。</w:t>
            </w:r>
          </w:p>
          <w:p>
            <w:pPr>
              <w:pStyle w:val="null5"/>
              <w:numPr>
                <w:ilvl w:val="0"/>
                <w:numId w:val="1"/>
              </w:numPr>
              <w:jc w:val="left"/>
            </w:pPr>
            <w:r>
              <w:rPr>
                <w:rFonts w:ascii="仿宋_GB2312" w:hAnsi="仿宋_GB2312" w:cs="仿宋_GB2312" w:eastAsia="仿宋_GB2312"/>
                <w:sz w:val="28"/>
                <w:color w:val="000000"/>
              </w:rPr>
              <w:t>按照项目作业程序，巡视、跟踪检测等方法实施监理。</w:t>
            </w:r>
          </w:p>
          <w:p>
            <w:pPr>
              <w:pStyle w:val="null5"/>
              <w:ind w:firstLine="560"/>
              <w:jc w:val="left"/>
            </w:pPr>
            <w:r>
              <w:rPr>
                <w:rFonts w:ascii="仿宋_GB2312" w:hAnsi="仿宋_GB2312" w:cs="仿宋_GB2312" w:eastAsia="仿宋_GB2312"/>
                <w:sz w:val="28"/>
                <w:color w:val="000000"/>
              </w:rPr>
              <w:t>6、组织项目实施质量综合评定，签署工程检验认可书和工程付款凭证。</w:t>
            </w:r>
          </w:p>
          <w:p>
            <w:pPr>
              <w:pStyle w:val="null5"/>
              <w:jc w:val="left"/>
            </w:pPr>
            <w:r>
              <w:rPr>
                <w:rFonts w:ascii="仿宋_GB2312" w:hAnsi="仿宋_GB2312" w:cs="仿宋_GB2312" w:eastAsia="仿宋_GB2312"/>
                <w:sz w:val="28"/>
                <w:color w:val="000000"/>
              </w:rPr>
              <w:t xml:space="preserve">  7、发现存在质量、安全事故隐患，或发生质量、安全事故，应按有关规定及时采取相应的监理措施。</w:t>
            </w:r>
          </w:p>
          <w:p>
            <w:pPr>
              <w:pStyle w:val="null5"/>
              <w:jc w:val="left"/>
            </w:pPr>
            <w:r>
              <w:rPr>
                <w:rFonts w:ascii="仿宋_GB2312" w:hAnsi="仿宋_GB2312" w:cs="仿宋_GB2312" w:eastAsia="仿宋_GB2312"/>
                <w:sz w:val="28"/>
                <w:color w:val="000000"/>
              </w:rPr>
              <w:t>8、定期报告项目实施进度、项目质量和相关控制措施情况，编制《监理日志》等项目所需监理资料。</w:t>
            </w:r>
          </w:p>
          <w:p>
            <w:pPr>
              <w:pStyle w:val="null5"/>
              <w:jc w:val="left"/>
            </w:pPr>
            <w:r>
              <w:rPr>
                <w:rFonts w:ascii="仿宋_GB2312" w:hAnsi="仿宋_GB2312" w:cs="仿宋_GB2312" w:eastAsia="仿宋_GB2312"/>
                <w:sz w:val="28"/>
                <w:color w:val="000000"/>
              </w:rPr>
              <w:t>9、项目竣工后，整理施工过程资料和有关工程技术档案材料，參与项目竣工预验收和相关验收文件的签署，提交工程监理报告。10、在项目管护阶段，负责检査项目质量状况，承担质量责任，并督促项目实施单位做好项目区管护工作，对项目建设质量终生负责。</w:t>
            </w:r>
          </w:p>
          <w:p>
            <w:pPr>
              <w:pStyle w:val="null5"/>
              <w:jc w:val="both"/>
            </w:pPr>
            <w:r>
              <w:rPr>
                <w:rFonts w:ascii="仿宋_GB2312" w:hAnsi="仿宋_GB2312" w:cs="仿宋_GB2312" w:eastAsia="仿宋_GB2312"/>
                <w:sz w:val="28"/>
                <w:color w:val="000000"/>
              </w:rPr>
              <w:t>11.对项目实施质量和安全生产负责监督管理。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项目理解及投标文件编制水平</w:t>
            </w:r>
          </w:p>
        </w:tc>
        <w:tc>
          <w:tcPr>
            <w:tcW w:type="dxa" w:w="3115"/>
          </w:tcPr>
          <w:p>
            <w:pPr>
              <w:pStyle w:val="null5"/>
              <w:jc w:val="left"/>
            </w:pPr>
            <w:r>
              <w:rPr>
                <w:rFonts w:ascii="仿宋_GB2312" w:hAnsi="仿宋_GB2312" w:cs="仿宋_GB2312" w:eastAsia="仿宋_GB2312"/>
              </w:rPr>
              <w:t>①对招标项目的特点、施工重点、难点进行分析，理解合同条款和技术条款并了解其中的工作范围、职责、施工条件等，分析合理且理解正确的得 0-4分； ②投标人投标文件编制水平（编制水平差的表现包括但不限于编排杂乱无序、叙述答非所问、资料残缺不全、资料模糊不清、前后不一致等）及内容完整情况，得0-4分。 每项最多得4分，满分8分。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施工组织设计主要内容</w:t>
            </w:r>
          </w:p>
        </w:tc>
        <w:tc>
          <w:tcPr>
            <w:tcW w:type="dxa" w:w="3115"/>
          </w:tcPr>
          <w:p>
            <w:pPr>
              <w:pStyle w:val="null5"/>
              <w:jc w:val="left"/>
            </w:pPr>
            <w:r>
              <w:rPr>
                <w:rFonts w:ascii="仿宋_GB2312" w:hAnsi="仿宋_GB2312" w:cs="仿宋_GB2312" w:eastAsia="仿宋_GB2312"/>
              </w:rPr>
              <w:t>施工组织设计对项目的需求理解及分析全面，能够保证任务圆满完成，内容条理清晰，覆盖工作任务全面。针对下列内容科学性、可行性评分： ①施工总体部署方案0-6分； ②施工现场平面布置方案，包括生产、生活设施，材料堆放等生产区域，临时用电用水布置安排，现场消防设施配置等0-6分； ③施工准备方案，包括技术准备、现场准备、物资准备等0-6分；每项最多得6分， 本项最多得18分。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结合工程实际理解和分析并提出施工方案和技术措施，突出施工重点和施工难点的方案和措施。针对下列内容科学性、可行性评分： ① 施工方案具体、技术措施合理，有针对性，能指导施工得0-4分； ②施工方法科学合理，施工流程、施工工艺符合相关施工规程、规范的得0-4分； ③水土保持、环境保护体系与措施科学合理且符合工程实际的得0-4分； ④技术措施、施工管理及作业人员配备和分工科学合理的得0-4分； 每项最多得4分，满分16分。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施工保证措施</w:t>
            </w:r>
          </w:p>
        </w:tc>
        <w:tc>
          <w:tcPr>
            <w:tcW w:type="dxa" w:w="3115"/>
          </w:tcPr>
          <w:p>
            <w:pPr>
              <w:pStyle w:val="null5"/>
              <w:jc w:val="left"/>
            </w:pPr>
            <w:r>
              <w:rPr>
                <w:rFonts w:ascii="仿宋_GB2312" w:hAnsi="仿宋_GB2312" w:cs="仿宋_GB2312" w:eastAsia="仿宋_GB2312"/>
              </w:rPr>
              <w:t>内容科学性、可行性评分： ①质量保证措施0-5分； ②安全管理措施0-5分； ③成本控制措施0-5分； ④应急措施0-5分；每项最多得5分，本项最多得20分。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工程进度计划与措施合理可行，且满足投标须知要求工期的得 0-5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针对资源配备计划（拟投入的设备等）进行描述： ①施工机械机具充分满足施工要求及施工质量，施工机械机具、设备配备方案0-3分； ②施工现场物料防护用品等保管方案0-3分； 每项最多得 3分，本项最多得6分。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承诺书</w:t>
            </w:r>
          </w:p>
        </w:tc>
        <w:tc>
          <w:tcPr>
            <w:tcW w:type="dxa" w:w="3115"/>
          </w:tcPr>
          <w:p>
            <w:pPr>
              <w:pStyle w:val="null5"/>
              <w:jc w:val="left"/>
            </w:pPr>
            <w:r>
              <w:rPr>
                <w:rFonts w:ascii="仿宋_GB2312" w:hAnsi="仿宋_GB2312" w:cs="仿宋_GB2312" w:eastAsia="仿宋_GB2312"/>
              </w:rPr>
              <w:t>出具雇佣本地农牧民，劳务支出不得少于中标金额10%的承诺书。提供承诺书得2分，不提供不得分。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 2022 年1月至今已承揽的类似合同，有一项得5分，本项最高得15分。（类似合同指：草原生态修复类等项目业绩。投标文件中须附合同主要页或中标通知书。业绩认定时间以合同签订日期或中标通知书日期为准）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根据响应文件的内容完整、科学有效性、有针对性及编制水平打分，内容完整全面、针对性强得10-15分；方案内容相对完整、部分内容具有对性得5-9分；方案内容有缺失，针对性一般得0-4分。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有完善的质量保证体系、质量保证措施等情况做出综合评价。内容完善、合理，完全满足采购需求，得10-15分；内容比较完善、比较合理，较满足采购需求，得5-9分；内容基本完善、基本合理，基本满足采购需求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运输方案</w:t>
            </w:r>
          </w:p>
        </w:tc>
        <w:tc>
          <w:tcPr>
            <w:tcW w:type="dxa" w:w="3115"/>
          </w:tcPr>
          <w:p>
            <w:pPr>
              <w:pStyle w:val="null5"/>
              <w:jc w:val="left"/>
            </w:pPr>
            <w:r>
              <w:rPr>
                <w:rFonts w:ascii="仿宋_GB2312" w:hAnsi="仿宋_GB2312" w:cs="仿宋_GB2312" w:eastAsia="仿宋_GB2312"/>
              </w:rPr>
              <w:t>根据响应文件中运输方案，至少包括:货物包装、货物出库、货物运输过程、季节性运输措施和到达服务地点后的货物交接验收。每一小项完整全面、条理清晰、合理可行的得10-15分；内容合理、可靠、有效性较强得5-9分；方案内容有缺失，针对性一般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供货保障措施</w:t>
            </w:r>
          </w:p>
        </w:tc>
        <w:tc>
          <w:tcPr>
            <w:tcW w:type="dxa" w:w="3115"/>
          </w:tcPr>
          <w:p>
            <w:pPr>
              <w:pStyle w:val="null5"/>
              <w:jc w:val="left"/>
            </w:pPr>
            <w:r>
              <w:rPr>
                <w:rFonts w:ascii="仿宋_GB2312" w:hAnsi="仿宋_GB2312" w:cs="仿宋_GB2312" w:eastAsia="仿宋_GB2312"/>
              </w:rPr>
              <w:t>根据供应商提供的供货方案进行评审:1、方案能充分了解采购需求，方案详细完善，内容具体，有明确的支持保障及经验丰富的相关人员安排，供货保证措施可靠性强，进度安排合理有层次、时间安排合理迅速的得10-15分;2、供货方案较完整，有明确的支持保障及相关人员安排，供货保证措施可靠性较强，进度安排、时间安排较合理得5-9分;3、供货方案基本完整，相关人员安排，供货保证措施可靠性基本可行，进度安排、时间安排基本合理得2-4分;4、供货方案不全面，支持保障及相关人员安排不完整，进度安排及时间安排一般的得0-1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响应文件中提供的售后服务方案进行综合评审：1、售后服务体系服务内容、服务承诺全面完整、合理、明晰、切实可行得10-15分；2、售后服务体系服务内容、服务承诺较合理，相对完整得5-9分；3、售后服务体系服务内容、服务承诺过于简单或不合理得0-4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提供2022年1月至投标截止时间 ，每有一项类似项目业绩得5分，最多得15分。签订时间、签章必须清晰，不清晰不予评分。响应文件中须提供合同复印件或中标通知书。（注：类似项目业绩是指网围栏购销业绩，时间以合同签订时间为准。 ）</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采购包5：</w:t>
      </w:r>
    </w:p>
    <w:p>
      <w:pPr>
        <w:pStyle w:val="null5"/>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项目质量控制措施</w:t>
            </w:r>
          </w:p>
        </w:tc>
        <w:tc>
          <w:tcPr>
            <w:tcW w:type="dxa" w:w="3115"/>
          </w:tcPr>
          <w:p>
            <w:pPr>
              <w:pStyle w:val="null5"/>
              <w:jc w:val="left"/>
            </w:pPr>
            <w:r>
              <w:rPr>
                <w:rFonts w:ascii="仿宋_GB2312" w:hAnsi="仿宋_GB2312" w:cs="仿宋_GB2312" w:eastAsia="仿宋_GB2312"/>
              </w:rPr>
              <w:t>对质量总目标及目标分解合理性、实现目标的措施得当程度、提出分部分 项工程的质量控制点及相应的监理控制措施可行性、质量控制的基本程序 (包括质量事故的处理程序) 及控制措施可行性、质量保证体系健全程度、 旁站监理方案合理可行性的响应情况进行评审，本项内容编制完整合理、 措施非常可行、体系非常健全的得8-12分；编制较为合理、措施较为可行、 体系较为健全的得5-7分；编制基本合理、措施基本可行、体系基本健全的 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工程进度措施</w:t>
            </w:r>
          </w:p>
        </w:tc>
        <w:tc>
          <w:tcPr>
            <w:tcW w:type="dxa" w:w="3115"/>
          </w:tcPr>
          <w:p>
            <w:pPr>
              <w:pStyle w:val="null5"/>
              <w:jc w:val="left"/>
            </w:pPr>
            <w:r>
              <w:rPr>
                <w:rFonts w:ascii="仿宋_GB2312" w:hAnsi="仿宋_GB2312" w:cs="仿宋_GB2312" w:eastAsia="仿宋_GB2312"/>
              </w:rPr>
              <w:t>对项目进度控制目标明确程度、进度控制方法及措施合理可行性、项目进 度控制要点分析全面程度、控制对策可行性进行评审，本项内容编制全面 明确、措施非常可行、分析非常全面、对策非常可行的得8-12分； 目标较为 明确、措施较为可行、分析较为全面、对策较为可行的得5-7分； 目标基本 明确、措施基本可行、分析基本全面、对策基本可行的得0-4分。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合同管理</w:t>
            </w:r>
          </w:p>
        </w:tc>
        <w:tc>
          <w:tcPr>
            <w:tcW w:type="dxa" w:w="3115"/>
          </w:tcPr>
          <w:p>
            <w:pPr>
              <w:pStyle w:val="null5"/>
              <w:jc w:val="left"/>
            </w:pPr>
            <w:r>
              <w:rPr>
                <w:rFonts w:ascii="仿宋_GB2312" w:hAnsi="仿宋_GB2312" w:cs="仿宋_GB2312" w:eastAsia="仿宋_GB2312"/>
              </w:rPr>
              <w:t>对合同管理目标明确程度、内容全面程度、控制措施合理性、合同履行纠 纷预防和协调方案合理性和可行性进行评审。本项内容编制完整明确、内容非常全面、措施非常合理可行的得8-11分； 目标较为明确、内容较为全面 、措施较为合理可行的得5-7分； 目标基本明确、内容基本全面、措施基本 合理可行的得0-4分。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工程安全、文明施工管理</w:t>
            </w:r>
          </w:p>
        </w:tc>
        <w:tc>
          <w:tcPr>
            <w:tcW w:type="dxa" w:w="3115"/>
          </w:tcPr>
          <w:p>
            <w:pPr>
              <w:pStyle w:val="null5"/>
              <w:jc w:val="left"/>
            </w:pPr>
            <w:r>
              <w:rPr>
                <w:rFonts w:ascii="仿宋_GB2312" w:hAnsi="仿宋_GB2312" w:cs="仿宋_GB2312" w:eastAsia="仿宋_GB2312"/>
              </w:rPr>
              <w:t>对安全生产目标明确程度、工程制度健全性、安全生产监督责任明确程度 、任务分解合理性、控制方法及措施可行性、对工程环境及工程特点分析 全面程度、难点防范及化解安全事故发生措施的可行性进行评审。本项内 容编制完整明确、制度非常健全、措施非常可行、分析非常全面的得7-10分 ; 目标较为明确、制度较为健全、措施较为可行、分析较为全面的得4-6分 ; 目标基本明确、制度基本健全、措施基本可行、分析基本全面的得0-3分 。</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组织协调及信息管理</w:t>
            </w:r>
          </w:p>
        </w:tc>
        <w:tc>
          <w:tcPr>
            <w:tcW w:type="dxa" w:w="3115"/>
          </w:tcPr>
          <w:p>
            <w:pPr>
              <w:pStyle w:val="null5"/>
              <w:jc w:val="left"/>
            </w:pPr>
            <w:r>
              <w:rPr>
                <w:rFonts w:ascii="仿宋_GB2312" w:hAnsi="仿宋_GB2312" w:cs="仿宋_GB2312" w:eastAsia="仿宋_GB2312"/>
              </w:rPr>
              <w:t>对组织协调内容全面性、方法程序和协调措施可行性、工程信息管理内容 全面性、资料管理制度健全程度进行评审。本项内容完整全面、措施非常 合理可行、制度非常健全的得8-10分；内容较为全面、措施较为合理可行、 制度较为健全的得5-7分；内容基本全面、措施基本合理可行、制度基本健 全的得0-4分。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项目重点、难点分析及处理</w:t>
            </w:r>
          </w:p>
        </w:tc>
        <w:tc>
          <w:tcPr>
            <w:tcW w:type="dxa" w:w="3115"/>
          </w:tcPr>
          <w:p>
            <w:pPr>
              <w:pStyle w:val="null5"/>
              <w:jc w:val="left"/>
            </w:pPr>
            <w:r>
              <w:rPr>
                <w:rFonts w:ascii="仿宋_GB2312" w:hAnsi="仿宋_GB2312" w:cs="仿宋_GB2312" w:eastAsia="仿宋_GB2312"/>
              </w:rPr>
              <w:t>工程监理的重点、难点，对本工程监理重点、难点有明确分析，对监理的 重点、难点有明确的处理方法和监理实施意见，本项内容完整全面、措施 非常合理可行、制度非常健全的得8-10分；内容较为全面、措施较为合理可 行、制度较为健全的得5-7分；内容基本全面、措施基本合理可行、制度基 本健全的得0-4分。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投资控制措施</w:t>
            </w:r>
          </w:p>
        </w:tc>
        <w:tc>
          <w:tcPr>
            <w:tcW w:type="dxa" w:w="3115"/>
          </w:tcPr>
          <w:p>
            <w:pPr>
              <w:pStyle w:val="null5"/>
              <w:jc w:val="left"/>
            </w:pPr>
            <w:r>
              <w:rPr>
                <w:rFonts w:ascii="仿宋_GB2312" w:hAnsi="仿宋_GB2312" w:cs="仿宋_GB2312" w:eastAsia="仿宋_GB2312"/>
              </w:rPr>
              <w:t>对投资控制目标明确程度、工程造价目标风险分析全面性、投资控制方法 及措施合理可行性进行评审。本项内容编制完整明确、分析非常全面、措 施非常合理的得8-10分； 目标较为明确、分析较为全面、措施较为合理的得 5-7分； 目标基本明确、分析基本全面、措施基本合理的得0-4分。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投标人2022年1月至今监理过的同类项目业绩，每有一项得5分，本项最高得15分。 (同类项目业绩指：造林种草、生态修复类绿化工程等。投标文件中须附合同主要页或中标通知书。业绩认定时间以合同签订日期为准或中标通知书日期。）</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采购包5：</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