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阿拉善左旗国民经济和社会发展第十五个五年规划纲要编制服务项目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阿拉善左旗发展和改革委员会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阿拉善盟永拓项目管理有限责任公司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AZQZCS-C-F-250003</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阿拉善盟永拓项目管理有限责任公司</w:t>
      </w:r>
      <w:r>
        <w:rPr>
          <w:rFonts w:ascii="仿宋_GB2312" w:hAnsi="仿宋_GB2312" w:cs="仿宋_GB2312" w:eastAsia="仿宋_GB2312"/>
        </w:rPr>
        <w:t xml:space="preserve"> 受 </w:t>
      </w:r>
      <w:r>
        <w:rPr>
          <w:rFonts w:ascii="仿宋_GB2312" w:hAnsi="仿宋_GB2312" w:cs="仿宋_GB2312" w:eastAsia="仿宋_GB2312"/>
        </w:rPr>
        <w:t>阿拉善左旗发展和改革委员会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阿拉善左旗国民经济和社会发展第十五个五年规划纲要编制服务项目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阿拉善左旗国民经济和社会发展第十五个五年规划纲要编制服务项目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AZQZCS-C-F-250003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阿左旗政采计划[2025]00560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阿拉善左旗国民经济和社会发展第十五个五年规划纲要编制服务项目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阿拉善盟永拓项目管理有限责任公司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内蒙古自治区阿拉善盟阿拉善左旗巴彦浩特镇定远营商服2号楼104号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750300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姚润禾</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15904835150 15561181413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阿拉善左旗发展和改革委员会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内蒙古自治区阿拉善盟阿拉善左旗巴彦浩特镇西城区经济综合大楼7楼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750306</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昌文静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13948830053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代理服务费收费标准：结合本项目招标代理的难易程度、服务成本、服务质量、当地市场行情等，本次代理服务费按中标价格1.5%费率计算标准计取。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阿拉善左旗发展和改革委员会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阿拉善盟永拓项目管理有限责任公司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结合“十四五”规划以及现状建设需要，密切对接国家指标，全面体现经济发展、创新驱动、民生福祉、绿色生态、安全保障等方面要求，破解难题，研究提出解决方案，对阿拉善左旗未来五年经济社会发展奋斗目标、指导方针和重点任务举措系统谋划形成规划结果,推动我旗综合实力和人民生活水平迈上新台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自合同签订之日起至2025年11月前完成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阿拉善左旗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1、合同签订后，达到付款条件起10日，支付合同总金额的30.00%</w:t>
            </w:r>
          </w:p>
          <w:p>
            <w:pPr>
              <w:pStyle w:val="null5"/>
              <w:jc w:val="left"/>
            </w:pPr>
            <w:r>
              <w:rPr>
                <w:rFonts w:ascii="仿宋_GB2312" w:hAnsi="仿宋_GB2312" w:cs="仿宋_GB2312" w:eastAsia="仿宋_GB2312"/>
              </w:rPr>
              <w:t>2、规划纲要初稿及思路稿提交后，达到付款条件起10日，支付合同总金额的40.00%</w:t>
            </w:r>
          </w:p>
          <w:p>
            <w:pPr>
              <w:pStyle w:val="null5"/>
              <w:jc w:val="left"/>
            </w:pPr>
            <w:r>
              <w:rPr>
                <w:rFonts w:ascii="仿宋_GB2312" w:hAnsi="仿宋_GB2312" w:cs="仿宋_GB2312" w:eastAsia="仿宋_GB2312"/>
              </w:rPr>
              <w:t>3、规划纲要送审稿提交后，达到付款条件起10日，支付合同总金额的30.00%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标的名称：阿拉善左旗国民经济和社会发展第十五个五年规划纲要编制服务项目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主要功能或目标：</w:t>
            </w:r>
            <w:r>
              <w:br/>
            </w:r>
            <w:r>
              <w:rPr>
                <w:rFonts w:ascii="仿宋_GB2312" w:hAnsi="仿宋_GB2312" w:cs="仿宋_GB2312" w:eastAsia="仿宋_GB2312"/>
              </w:rPr>
              <w:t xml:space="preserve">       1.编制完成《阿拉善左旗国民经济和社会发展第十五个五年规划纲要基本框架思路》</w:t>
            </w:r>
            <w:r>
              <w:br/>
            </w:r>
            <w:r>
              <w:rPr>
                <w:rFonts w:ascii="仿宋_GB2312" w:hAnsi="仿宋_GB2312" w:cs="仿宋_GB2312" w:eastAsia="仿宋_GB2312"/>
              </w:rPr>
              <w:t xml:space="preserve">       2.编制完成《阿拉善左旗国民经济和社会发展“十五五”规划纲要》。</w:t>
            </w:r>
            <w:r>
              <w:br/>
            </w:r>
            <w:r>
              <w:rPr>
                <w:rFonts w:ascii="仿宋_GB2312" w:hAnsi="仿宋_GB2312" w:cs="仿宋_GB2312" w:eastAsia="仿宋_GB2312"/>
              </w:rPr>
              <w:t xml:space="preserve">       3.编制完成《阿拉善左旗国民经济和社会发展“十五五”规划建议》。</w:t>
            </w:r>
            <w:r>
              <w:br/>
            </w:r>
            <w:r>
              <w:rPr>
                <w:rFonts w:ascii="仿宋_GB2312" w:hAnsi="仿宋_GB2312" w:cs="仿宋_GB2312" w:eastAsia="仿宋_GB2312"/>
              </w:rPr>
              <w:t xml:space="preserve"> 需满足的要求：</w:t>
            </w:r>
            <w:r>
              <w:br/>
            </w:r>
            <w:r>
              <w:rPr>
                <w:rFonts w:ascii="仿宋_GB2312" w:hAnsi="仿宋_GB2312" w:cs="仿宋_GB2312" w:eastAsia="仿宋_GB2312"/>
              </w:rPr>
              <w:t xml:space="preserve">       1.必须贯彻落实国家、内蒙古自治区、阿拉善盟“十五五”经济和社会发展提出的重大战略部署，贯彻落实阿拉善左旗旗委、政府提出的重大发展战略、重大发展事项、重点发展任务、重要发展举措。</w:t>
            </w:r>
            <w:r>
              <w:br/>
            </w:r>
            <w:r>
              <w:rPr>
                <w:rFonts w:ascii="仿宋_GB2312" w:hAnsi="仿宋_GB2312" w:cs="仿宋_GB2312" w:eastAsia="仿宋_GB2312"/>
              </w:rPr>
              <w:t xml:space="preserve">       2.必须符合国家、内蒙古自治区、阿拉善盟规定的规划规范内容和深度要求。 </w:t>
            </w:r>
            <w:r>
              <w:br/>
            </w:r>
            <w:r>
              <w:rPr>
                <w:rFonts w:ascii="仿宋_GB2312" w:hAnsi="仿宋_GB2312" w:cs="仿宋_GB2312" w:eastAsia="仿宋_GB2312"/>
              </w:rPr>
              <w:t xml:space="preserve">       3.必须具有创新性、前瞻性、战略性和可操作性，体现时代特征，体现阿拉善左旗特色。 </w:t>
            </w:r>
            <w:r>
              <w:br/>
            </w:r>
            <w:r>
              <w:rPr>
                <w:rFonts w:ascii="仿宋_GB2312" w:hAnsi="仿宋_GB2312" w:cs="仿宋_GB2312" w:eastAsia="仿宋_GB2312"/>
              </w:rPr>
              <w:t xml:space="preserve">       4.必须通过甲方组织的审议。</w:t>
            </w:r>
          </w:p>
          <w:p>
            <w:pPr>
              <w:pStyle w:val="null5"/>
              <w:jc w:val="left"/>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1、供应商在投标(响应)时，按照规定提供《阿拉善盟政府采购供应商信用承诺函》,无需再提交上述证明材料。 2、采购人有权在签订合同前要求中标供应商提供相关证明材料以核实中标供应商承诺事项的真实性。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1、供应商在投标(响应)时，按照规定提供《阿拉善盟政府采购供应商信用承诺函》,无需再提交上述证明材料。 2、采购人有权在签订合同前要求中标供应商提供相关证明材料以核实中标供应商承诺事项的真实性。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1、供应商在投标(响应)时，按照规定提供《阿拉善盟政府采购供应商信用承诺函》,无需再提交上述证明材料。 2、采购人有权在签订合同前要求中标供应商提供相关证明材料以核实中标供应商承诺事项的真实性。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1、供应商在投标(响应)时，按照规定提供《阿拉善盟政府采购供应商信用承诺函》,无需再提交上述证明材料。 2、采购人有权在签订合同前要求中标供应商提供相关证明材料以核实中标供应商承诺事项的真实性。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1、供应商在投标(响应)时，按照规定提供《阿拉善盟政府采购供应商信用承诺函》,无需再 提交上述证明材料。 2、采购人有权在签订合同前要求中标供应商提供相关证明材料以核实中标供应商承诺事项的真实性。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符合关于联合体响应的相关规定。（本项目不接受联合体投标）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供应商针对本项目提供的服务方案内容完整具体、合理、工作部署全面得20分；服务方案内容基本满足项目要求、工作部署一般得10分；服务方案、内容与采购内容不符或未提供本项内容得0分。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项目理解及重难点分析</w:t>
            </w:r>
          </w:p>
        </w:tc>
        <w:tc>
          <w:tcPr>
            <w:tcW w:type="dxa" w:w="3115"/>
          </w:tcPr>
          <w:p>
            <w:pPr>
              <w:pStyle w:val="null5"/>
              <w:jc w:val="left"/>
            </w:pPr>
            <w:r>
              <w:rPr>
                <w:rFonts w:ascii="仿宋_GB2312" w:hAnsi="仿宋_GB2312" w:cs="仿宋_GB2312" w:eastAsia="仿宋_GB2312"/>
              </w:rPr>
              <w:t>供应商对本项目的理解充分全面，内容条理清晰，重难点分析全面、深刻、到位得20分；对本项目的理解比较全面，重难点分析基本符合本项目内容得10分；对本项目的理解一般，重难点分析不完整得5分；对项目理解及重难点分析与本项目完全不符或未提供本项内容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编制进度具有明确的阶段性安排，计划连贯有序、节奏可控、满足上下贯通的体系要求、保障体系机制完备，满足项目要求，得10分；编制进度计划基本完整、阶段性安排合理可行，可以确保规划之间的连续性和一致性要求，得7分；编制进度计划简要可行，基本符合本项目实施要求，得4分；编制进度计划内容叙述不清，不具有连贯性和可行性，得1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质量保障措施设定的科学合理、时间节点明晰、保障措施有效，较好保证成果质量要求的，切实可行的得10分；较为可行得6分；基本满足项目要求得3分；未提供的得0分。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档案管理与数据保密措施</w:t>
            </w:r>
          </w:p>
        </w:tc>
        <w:tc>
          <w:tcPr>
            <w:tcW w:type="dxa" w:w="3115"/>
          </w:tcPr>
          <w:p>
            <w:pPr>
              <w:pStyle w:val="null5"/>
              <w:jc w:val="left"/>
            </w:pPr>
            <w:r>
              <w:rPr>
                <w:rFonts w:ascii="仿宋_GB2312" w:hAnsi="仿宋_GB2312" w:cs="仿宋_GB2312" w:eastAsia="仿宋_GB2312"/>
              </w:rPr>
              <w:t>档案管理制度与方案合理可行，数据保密措施严谨、合理可行的得10分；档案管理制度与方案比较合理可行，数据保密措施比较严谨、比较合理可行的得7分；档案管理制度与方案不够合理，数据保密措施不够严谨，可行性一般的得3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服务承诺具体、全面，可行程度高，得10分；服务承诺较具体，内容有欠缺，得7分；服务承诺内容简单，并不能完全针对本项目得3分，未提供的得0分。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供应商2020年至本项目开标前一日（以签订合同时间为准）有与本项目类似的业绩的，每提供一项得1分，本项最多得5分。注:须提供合同或中标（成交）通知书，未提供得0分。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供应商拟派的项目成员中每具备一个硕士研究生以上学历的得1分；本项最多得5分。注：须提供学历证书复印件，未提供得0分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