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额济纳旗餐厨垃圾无害化处理项目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额济纳旗城市管理综合行政执法局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秀至（宁夏）项目管理有限公司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EJNZCS-G-F-250002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秀至（宁夏）项目管理有限公司</w:t>
      </w:r>
      <w:r>
        <w:rPr>
          <w:rFonts w:ascii="仿宋_GB2312" w:hAnsi="仿宋_GB2312" w:cs="仿宋_GB2312" w:eastAsia="仿宋_GB2312"/>
        </w:rPr>
        <w:t xml:space="preserve"> 受 </w:t>
      </w:r>
      <w:r>
        <w:rPr>
          <w:rFonts w:ascii="仿宋_GB2312" w:hAnsi="仿宋_GB2312" w:cs="仿宋_GB2312" w:eastAsia="仿宋_GB2312"/>
        </w:rPr>
        <w:t>额济纳旗城市管理综合行政执法局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额济纳旗餐厨垃圾无害化处理项目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额济纳旗餐厨垃圾无害化处理项目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EJNZCS-G-F-250002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额政采计划[2025]00003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1,485,000.00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垃圾处理服务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1,485,000.00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秀至（宁夏）项目管理有限公司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宁夏银川市金凤区万寿路142号路桥大厦1号办公楼7楼714-716室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750001</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孙笑笑</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13709598334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额济纳旗城市管理综合行政执法局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额济纳旗达镇航天路</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735400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徐颖洁</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13804739920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代理服务费收费标准：中标金额的1.4%</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额济纳旗城市管理综合行政执法局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秀至（宁夏）项目管理有限公司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审查投标人提供的具有良好的商业信誉和健全的财务会计制度的相关材料，提供承诺或相关证明材料。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审查投标人提供的依法缴纳税收和社会保障资金的相关材料，提供承诺或相关证明材料。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审查投标人提供的具有履行合同所必需的设备和专业技术能力的证明材料，提供承诺或相关证明材料。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审查投标人参加本次投标活动前3年内在经营活动中没有重大违法记录的书面声明，提供承诺或相关证明材料。</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餐厨垃圾垃圾处理服务包括对额济纳旗达来呼布镇区域内所有餐饮企业、学校食堂、单位食堂等产生的餐厨垃圾进行运输处理服务。对达来呼布镇产生的所有餐厨垃圾经过回收集中处理，采用复合微生物扩培技术，将餐厨垃圾经过分拣、破碎、脱水，最后对物料进行生化分解。</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自合同签订之日起服务期限三年，服务合同一年一签日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额济纳旗达来呼布镇</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1、1期：支付比例8.33%，服务费计划按月支付，每月度末将上月绩效考核结果汇总，在下一月根据上月绩效考核结果支付。，达到付款条件起30日，支付合同总金额的8.33%</w:t>
            </w:r>
          </w:p>
          <w:p>
            <w:pPr>
              <w:pStyle w:val="null5"/>
              <w:jc w:val="left"/>
            </w:pPr>
            <w:r>
              <w:rPr>
                <w:rFonts w:ascii="仿宋_GB2312" w:hAnsi="仿宋_GB2312" w:cs="仿宋_GB2312" w:eastAsia="仿宋_GB2312"/>
              </w:rPr>
              <w:t>2、2期：支付比例8.33%，服务费计划按月支付，每月度末将上月绩效考核结果汇总，在下一月根据上月绩效考核结果支付。，达到付款条件起30日，支付合同总金额的8.33%</w:t>
            </w:r>
          </w:p>
          <w:p>
            <w:pPr>
              <w:pStyle w:val="null5"/>
              <w:jc w:val="left"/>
            </w:pPr>
            <w:r>
              <w:rPr>
                <w:rFonts w:ascii="仿宋_GB2312" w:hAnsi="仿宋_GB2312" w:cs="仿宋_GB2312" w:eastAsia="仿宋_GB2312"/>
              </w:rPr>
              <w:t>3、3期：支付比例8.33%，服务费计划按月支付，每月度末将上月绩效考核结果汇总，在下一月根据上月绩效考核结果支付。，达到付款条件起30日，支付合同总金额的8.33%</w:t>
            </w:r>
          </w:p>
          <w:p>
            <w:pPr>
              <w:pStyle w:val="null5"/>
              <w:jc w:val="left"/>
            </w:pPr>
            <w:r>
              <w:rPr>
                <w:rFonts w:ascii="仿宋_GB2312" w:hAnsi="仿宋_GB2312" w:cs="仿宋_GB2312" w:eastAsia="仿宋_GB2312"/>
              </w:rPr>
              <w:t>4、4期：支付比例8.33%，服务费计划按月支付，每月度末将上月绩效考核结果汇总，在下一月根据上月绩效考核结果支付。，达到付款条件起30日，支付合同总金额的8.33%</w:t>
            </w:r>
          </w:p>
          <w:p>
            <w:pPr>
              <w:pStyle w:val="null5"/>
              <w:jc w:val="left"/>
            </w:pPr>
            <w:r>
              <w:rPr>
                <w:rFonts w:ascii="仿宋_GB2312" w:hAnsi="仿宋_GB2312" w:cs="仿宋_GB2312" w:eastAsia="仿宋_GB2312"/>
              </w:rPr>
              <w:t>5、5期：支付比例8.33%，服务费计划按月支付，每月度末将上月绩效考核结果汇总，在下一月根据上月绩效考核结果支付。，达到付款条件起30日，支付合同总金额的8.33%</w:t>
            </w:r>
          </w:p>
          <w:p>
            <w:pPr>
              <w:pStyle w:val="null5"/>
              <w:jc w:val="left"/>
            </w:pPr>
            <w:r>
              <w:rPr>
                <w:rFonts w:ascii="仿宋_GB2312" w:hAnsi="仿宋_GB2312" w:cs="仿宋_GB2312" w:eastAsia="仿宋_GB2312"/>
              </w:rPr>
              <w:t>6、6期：支付比例8.33%，服务费计划按月支付，每月度末将上月绩效考核结果汇总，在下一月根据上月绩效考核结果支付。，达到付款条件起30日，支付合同总金额的8.33%</w:t>
            </w:r>
          </w:p>
          <w:p>
            <w:pPr>
              <w:pStyle w:val="null5"/>
              <w:jc w:val="left"/>
            </w:pPr>
            <w:r>
              <w:rPr>
                <w:rFonts w:ascii="仿宋_GB2312" w:hAnsi="仿宋_GB2312" w:cs="仿宋_GB2312" w:eastAsia="仿宋_GB2312"/>
              </w:rPr>
              <w:t>7、7期：支付比例8.33%，服务费计划按月支付，每月度末将上月绩效考核结果汇总，在下一月根据上月绩效考核结果支付。，达到付款条件起30日，支付合同总金额的8.33%</w:t>
            </w:r>
          </w:p>
          <w:p>
            <w:pPr>
              <w:pStyle w:val="null5"/>
              <w:jc w:val="left"/>
            </w:pPr>
            <w:r>
              <w:rPr>
                <w:rFonts w:ascii="仿宋_GB2312" w:hAnsi="仿宋_GB2312" w:cs="仿宋_GB2312" w:eastAsia="仿宋_GB2312"/>
              </w:rPr>
              <w:t>8、8期：支付比例8.33%，服务费计划按月支付，每月度末将上月绩效考核结果汇总，在下一月根据上月绩效考核结果支付。，达到付款条件起30日，支付合同总金额的8.33%</w:t>
            </w:r>
          </w:p>
          <w:p>
            <w:pPr>
              <w:pStyle w:val="null5"/>
              <w:jc w:val="left"/>
            </w:pPr>
            <w:r>
              <w:rPr>
                <w:rFonts w:ascii="仿宋_GB2312" w:hAnsi="仿宋_GB2312" w:cs="仿宋_GB2312" w:eastAsia="仿宋_GB2312"/>
              </w:rPr>
              <w:t>9、9期：支付比例8.33%，服务费计划按月支付，每月度末将上月绩效考核结果汇总，在下一月根据上月绩效考核结果支付。，达到付款条件起30日，支付合同总金额的8.33%</w:t>
            </w:r>
          </w:p>
          <w:p>
            <w:pPr>
              <w:pStyle w:val="null5"/>
              <w:jc w:val="left"/>
            </w:pPr>
            <w:r>
              <w:rPr>
                <w:rFonts w:ascii="仿宋_GB2312" w:hAnsi="仿宋_GB2312" w:cs="仿宋_GB2312" w:eastAsia="仿宋_GB2312"/>
              </w:rPr>
              <w:t>10、10期：支付比例8.33%，服务费计划按月支付，每月度末将上月绩效考核结果汇总，在下一月根据上月绩效考核结果支付。，达到付款条件起30日，支付合同总金额的8.33%</w:t>
            </w:r>
          </w:p>
          <w:p>
            <w:pPr>
              <w:pStyle w:val="null5"/>
              <w:jc w:val="left"/>
            </w:pPr>
            <w:r>
              <w:rPr>
                <w:rFonts w:ascii="仿宋_GB2312" w:hAnsi="仿宋_GB2312" w:cs="仿宋_GB2312" w:eastAsia="仿宋_GB2312"/>
              </w:rPr>
              <w:t>11、11期：支付比例8.33%，服务费计划按月支付，每月度末将上月绩效考核结果汇总，在下一月根据上月绩效考核结果支付。，达到付款条件起30日，支付合同总金额的8.33%</w:t>
            </w:r>
          </w:p>
          <w:p>
            <w:pPr>
              <w:pStyle w:val="null5"/>
              <w:jc w:val="left"/>
            </w:pPr>
            <w:r>
              <w:rPr>
                <w:rFonts w:ascii="仿宋_GB2312" w:hAnsi="仿宋_GB2312" w:cs="仿宋_GB2312" w:eastAsia="仿宋_GB2312"/>
              </w:rPr>
              <w:t>12、12期：支付比例8.37%，服务费计划按月支付，每月度末将上月绩效考核结果汇总，在下一月根据上月绩效考核结果支付。，达到付款条件起30日，支付合同总金额的8.37%</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1、期次1，说明：采用对绩效结果进行打分评级的方法确定验收结果，具体在合同中约定</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其他说明:本项目服务期限三年，服务合同一年一签，本次招标采购预算金额：148.5万元，仅为第一年采购预算</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标的名称：垃圾处理服务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rPr>
              <w:t>餐厨垃圾垃圾处理服务包括对额济纳旗达来呼布镇区域内所有餐饮企业、学校食堂、单位食堂等产生的餐厨垃圾进行运输处理服务。对达来呼布镇产生的所有餐厨垃圾经过回收集中处理，采用复合微生物扩培技术，将餐厨垃圾经过分拣、破碎、脱水，最后对物料进行生化分解。</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1"/>
                <w:b/>
              </w:rPr>
              <w:t>服务质量标准及要求：</w:t>
            </w:r>
          </w:p>
          <w:p>
            <w:pPr>
              <w:pStyle w:val="null5"/>
              <w:jc w:val="left"/>
            </w:pPr>
            <w:r>
              <w:rPr>
                <w:rFonts w:ascii="仿宋_GB2312" w:hAnsi="仿宋_GB2312" w:cs="仿宋_GB2312" w:eastAsia="仿宋_GB2312"/>
                <w:sz w:val="21"/>
              </w:rPr>
              <w:t>依据相关文件要求，结合项目特点，综合考虑项目涉及各单位具体情况和诉求，承接主体需要按以下服务标准进行执行。</w:t>
            </w:r>
          </w:p>
          <w:p>
            <w:pPr>
              <w:pStyle w:val="null5"/>
              <w:jc w:val="left"/>
            </w:pPr>
            <w:r>
              <w:rPr>
                <w:rFonts w:ascii="仿宋_GB2312" w:hAnsi="仿宋_GB2312" w:cs="仿宋_GB2312" w:eastAsia="仿宋_GB2312"/>
                <w:sz w:val="21"/>
              </w:rPr>
              <w:t>1.承接主体日产日清，及时加工处理。</w:t>
            </w:r>
          </w:p>
          <w:p>
            <w:pPr>
              <w:pStyle w:val="null5"/>
              <w:jc w:val="left"/>
            </w:pPr>
            <w:r>
              <w:rPr>
                <w:rFonts w:ascii="仿宋_GB2312" w:hAnsi="仿宋_GB2312" w:cs="仿宋_GB2312" w:eastAsia="仿宋_GB2312"/>
                <w:sz w:val="21"/>
              </w:rPr>
              <w:t>2.需要配备专业的密闭式垃圾运输车不少于2辆，确保收运期间不滴漏。</w:t>
            </w:r>
          </w:p>
          <w:p>
            <w:pPr>
              <w:pStyle w:val="null5"/>
              <w:jc w:val="left"/>
            </w:pPr>
            <w:r>
              <w:rPr>
                <w:rFonts w:ascii="仿宋_GB2312" w:hAnsi="仿宋_GB2312" w:cs="仿宋_GB2312" w:eastAsia="仿宋_GB2312"/>
                <w:sz w:val="21"/>
              </w:rPr>
              <w:t>3.每天进行两次集中收集工作，并保证有一辆收集车辆进行不定时巡查。要充分考虑商家营业时间和城市交通状况，合理规划，确保每次集中收集工作在2小时内结束。确保垃圾能够及时、高效地收集并运往处理站。旅游旺季可随情况增加收集频次，要及时上门收集，确保垃圾不堆积。</w:t>
            </w:r>
          </w:p>
          <w:p>
            <w:pPr>
              <w:pStyle w:val="null5"/>
              <w:jc w:val="left"/>
            </w:pPr>
            <w:r>
              <w:rPr>
                <w:rFonts w:ascii="仿宋_GB2312" w:hAnsi="仿宋_GB2312" w:cs="仿宋_GB2312" w:eastAsia="仿宋_GB2312"/>
                <w:sz w:val="21"/>
              </w:rPr>
              <w:t>4.台账管理。承接主体如实、准确地做好餐厨垃圾的收集、运输、处理台账。台账内容包括但不限于：垃圾处理的来源、数量，垃圾处理后所形成产品或产生的残余物数量和流向；处理设施运行和维护情况等。</w:t>
            </w:r>
          </w:p>
          <w:p>
            <w:pPr>
              <w:pStyle w:val="null5"/>
              <w:jc w:val="left"/>
            </w:pPr>
            <w:r>
              <w:rPr>
                <w:rFonts w:ascii="仿宋_GB2312" w:hAnsi="仿宋_GB2312" w:cs="仿宋_GB2312" w:eastAsia="仿宋_GB2312"/>
                <w:sz w:val="21"/>
              </w:rPr>
              <w:t>5.承接主体应针对本项目实际情况，根据相关法律法规建立运营管理制度、工作制度和监管制度，制定每月运营工作计划，配备巡检工具和专门巡查人员，对每日工作量、工作情况及巡检情况进行统计形成简报，于每月第一个工作日上报给采购人。</w:t>
            </w:r>
          </w:p>
          <w:p>
            <w:pPr>
              <w:pStyle w:val="null5"/>
              <w:jc w:val="left"/>
            </w:pPr>
            <w:r>
              <w:rPr>
                <w:rFonts w:ascii="仿宋_GB2312" w:hAnsi="仿宋_GB2312" w:cs="仿宋_GB2312" w:eastAsia="仿宋_GB2312"/>
                <w:sz w:val="21"/>
              </w:rPr>
              <w:t>6.特殊工种作业人员佩戴专业防护装置，必须做到安全作业、规范作业。每月必须对作业人员进行一次安全培训，强化作业熟悉程度，专业技能。</w:t>
            </w:r>
          </w:p>
          <w:p>
            <w:pPr>
              <w:pStyle w:val="null5"/>
              <w:jc w:val="left"/>
            </w:pPr>
            <w:r>
              <w:rPr>
                <w:rFonts w:ascii="仿宋_GB2312" w:hAnsi="仿宋_GB2312" w:cs="仿宋_GB2312" w:eastAsia="仿宋_GB2312"/>
                <w:sz w:val="21"/>
              </w:rPr>
              <w:t>7.餐厨垃圾应由专人负责，按照相关法规进行管理和处置。</w:t>
            </w:r>
          </w:p>
          <w:p>
            <w:pPr>
              <w:pStyle w:val="null5"/>
              <w:jc w:val="left"/>
            </w:pPr>
            <w:r>
              <w:rPr>
                <w:rFonts w:ascii="仿宋_GB2312" w:hAnsi="仿宋_GB2312" w:cs="仿宋_GB2312" w:eastAsia="仿宋_GB2312"/>
                <w:sz w:val="21"/>
              </w:rPr>
              <w:t>8.严禁乱倒乱堆餐厨废弃物，禁止将餐厨废弃物直接排入公共水域或倒入公共厕所和生活垃圾收集设施；禁止将餐厨废弃物交给未经相关部门许可或备案的收运、处置单位或个人处理。</w:t>
            </w:r>
          </w:p>
          <w:p>
            <w:pPr>
              <w:pStyle w:val="null5"/>
              <w:jc w:val="left"/>
            </w:pPr>
            <w:r>
              <w:rPr>
                <w:rFonts w:ascii="仿宋_GB2312" w:hAnsi="仿宋_GB2312" w:cs="仿宋_GB2312" w:eastAsia="仿宋_GB2312"/>
                <w:sz w:val="21"/>
              </w:rPr>
              <w:t>9.处理设施与技术：承接主体需具备相关处理能力。定期维护处理设施，确保稳定运行。</w:t>
            </w:r>
          </w:p>
          <w:p>
            <w:pPr>
              <w:pStyle w:val="null5"/>
              <w:jc w:val="left"/>
            </w:pPr>
            <w:r>
              <w:rPr>
                <w:rFonts w:ascii="仿宋_GB2312" w:hAnsi="仿宋_GB2312" w:cs="仿宋_GB2312" w:eastAsia="仿宋_GB2312"/>
                <w:sz w:val="21"/>
              </w:rPr>
              <w:t>10.应急响应:建立完善的应急预应对可能的环境污染事故。</w:t>
            </w:r>
          </w:p>
          <w:p>
            <w:pPr>
              <w:pStyle w:val="null5"/>
              <w:jc w:val="left"/>
            </w:pPr>
            <w:r>
              <w:rPr>
                <w:rFonts w:ascii="仿宋_GB2312" w:hAnsi="仿宋_GB2312" w:cs="仿宋_GB2312" w:eastAsia="仿宋_GB2312"/>
                <w:sz w:val="21"/>
              </w:rPr>
              <w:t>11.承接主体在项目所在地具有办公场所，能够满足办公、仓储等要求；具有良好的内部管理制度以及工人保障制度和福利制度，确保公司及人员内部稳定。</w:t>
            </w:r>
          </w:p>
          <w:p>
            <w:pPr>
              <w:pStyle w:val="null5"/>
              <w:jc w:val="left"/>
            </w:pPr>
            <w:r>
              <w:rPr>
                <w:rFonts w:ascii="仿宋_GB2312" w:hAnsi="仿宋_GB2312" w:cs="仿宋_GB2312" w:eastAsia="仿宋_GB2312"/>
                <w:sz w:val="21"/>
              </w:rPr>
              <w:t>12.具有运营本项目相应数量的技术人员，熟悉服务内容，能够胜任和完成此项工作任务的运营现场管理人员和现场操作人员以及一线工人。</w:t>
            </w:r>
          </w:p>
          <w:p>
            <w:pPr>
              <w:pStyle w:val="null5"/>
              <w:jc w:val="left"/>
            </w:pPr>
            <w:r>
              <w:rPr>
                <w:rFonts w:ascii="仿宋_GB2312" w:hAnsi="仿宋_GB2312" w:cs="仿宋_GB2312" w:eastAsia="仿宋_GB2312"/>
                <w:sz w:val="21"/>
              </w:rPr>
              <w:t>13.承接主体实际拥有现场使用的各种设备、车辆，满足本方案最低配置数量要求，设备完好率100%，能够满足本项目运营需要。</w:t>
            </w:r>
          </w:p>
          <w:p>
            <w:pPr>
              <w:pStyle w:val="null5"/>
              <w:jc w:val="left"/>
            </w:pPr>
            <w:r>
              <w:rPr>
                <w:rFonts w:ascii="仿宋_GB2312" w:hAnsi="仿宋_GB2312" w:cs="仿宋_GB2312" w:eastAsia="仿宋_GB2312"/>
                <w:sz w:val="21"/>
              </w:rPr>
              <w:t>14.承接主体应做到无安全事故、设备仪表正常、环境卫生良好、附属设施无损坏。若承接主体因管理不善，造成本项目设施设备被损坏、偷盗或者其他异常情况，其责任由承接主体承担；因承接主体员工不遵守劳动纪律与操作流程，造成的人身伤亡和财产损失的，其赔偿责任由承接主体处理并承担，与采购人无关。</w:t>
            </w:r>
          </w:p>
          <w:p>
            <w:pPr>
              <w:pStyle w:val="null5"/>
              <w:jc w:val="left"/>
            </w:pPr>
            <w:r>
              <w:rPr>
                <w:rFonts w:ascii="仿宋_GB2312" w:hAnsi="仿宋_GB2312" w:cs="仿宋_GB2312" w:eastAsia="仿宋_GB2312"/>
                <w:sz w:val="21"/>
              </w:rPr>
              <w:t>15.承接主体在服务期内，因与所雇人员发生的劳动人事纠纷（如：拖欠工资、工伤赔偿等）情况，由承接主体处理并承担责任；因违反法律法规，致使受到上级监管部门（如：环境部门、劳动部门、税务部门等）的行政处罚时，除不可抗力因素外，其责任由承接主体承担。</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1"/>
                <w:b/>
              </w:rPr>
              <w:t>环保要求：</w:t>
            </w:r>
          </w:p>
          <w:p>
            <w:pPr>
              <w:pStyle w:val="null5"/>
              <w:jc w:val="left"/>
            </w:pPr>
            <w:r>
              <w:rPr>
                <w:rFonts w:ascii="仿宋_GB2312" w:hAnsi="仿宋_GB2312" w:cs="仿宋_GB2312" w:eastAsia="仿宋_GB2312"/>
                <w:sz w:val="21"/>
              </w:rPr>
              <w:t>1、污染物排放应执行国家、内蒙古自治区、阿拉善盟现行标准规范，以及环评批复、排污许可证规定。</w:t>
            </w:r>
          </w:p>
          <w:p>
            <w:pPr>
              <w:pStyle w:val="null5"/>
              <w:jc w:val="left"/>
            </w:pPr>
            <w:r>
              <w:rPr>
                <w:rFonts w:ascii="仿宋_GB2312" w:hAnsi="仿宋_GB2312" w:cs="仿宋_GB2312" w:eastAsia="仿宋_GB2312"/>
                <w:sz w:val="21"/>
              </w:rPr>
              <w:t>2、杂质处理。厨余垃圾分拣出的杂质，经处理后的“三废”必须无害化处理进行填埋且符合相应国家或地方标准。国家或地方标准规范更新的，以最新的标准规范为准。</w:t>
            </w:r>
          </w:p>
          <w:p>
            <w:pPr>
              <w:pStyle w:val="null5"/>
              <w:jc w:val="left"/>
            </w:pPr>
            <w:r>
              <w:rPr>
                <w:rFonts w:ascii="仿宋_GB2312" w:hAnsi="仿宋_GB2312" w:cs="仿宋_GB2312" w:eastAsia="仿宋_GB2312"/>
                <w:sz w:val="21"/>
              </w:rPr>
              <w:t>3、废水处理要按环评要求外排或厂内回用。</w:t>
            </w:r>
          </w:p>
          <w:p>
            <w:pPr>
              <w:pStyle w:val="null5"/>
              <w:jc w:val="left"/>
            </w:pPr>
            <w:r>
              <w:rPr>
                <w:rFonts w:ascii="仿宋_GB2312" w:hAnsi="仿宋_GB2312" w:cs="仿宋_GB2312" w:eastAsia="仿宋_GB2312"/>
                <w:sz w:val="21"/>
              </w:rPr>
              <w:t xml:space="preserve"> 4、厨余垃圾经处理产生的废气污染物排放要按照《恶臭污染物排放标准》（GB14554-1993）等相关规定的要求执行。</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1"/>
                <w:b/>
              </w:rPr>
              <w:t>质量及安全生产要求：</w:t>
            </w:r>
          </w:p>
          <w:p>
            <w:pPr>
              <w:pStyle w:val="null5"/>
              <w:jc w:val="left"/>
            </w:pPr>
            <w:r>
              <w:rPr>
                <w:rFonts w:ascii="仿宋_GB2312" w:hAnsi="仿宋_GB2312" w:cs="仿宋_GB2312" w:eastAsia="仿宋_GB2312"/>
                <w:sz w:val="21"/>
              </w:rPr>
              <w:t>1、涉及安全、消防、环保、卫生、职业健康等方面的规定、应执行国家、内蒙古自治区、阿拉善盟出台的相关规定，保障员工安全与健康。</w:t>
            </w:r>
          </w:p>
          <w:p>
            <w:pPr>
              <w:pStyle w:val="null5"/>
              <w:jc w:val="left"/>
            </w:pPr>
            <w:r>
              <w:rPr>
                <w:rFonts w:ascii="仿宋_GB2312" w:hAnsi="仿宋_GB2312" w:cs="仿宋_GB2312" w:eastAsia="仿宋_GB2312"/>
                <w:sz w:val="21"/>
              </w:rPr>
              <w:t xml:space="preserve"> 2、承接主体应按规定制定安全管理制度和配备安全管理员，定期做好安全生产评估工作、消防及作业安全检查工作，并及时整改安全隐患，同时负责做好分类和处理过程的安全生产工作，杜绝突发性的安全类、环保类和违法类事故（案件）的发生及其恶劣影响。涉及承接主体服务过程中的各类纠纷、违法案件、突发事故及其相关损失均由承接主体自行处理或承担所有责任，与采购人无关。</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1"/>
                <w:b/>
              </w:rPr>
              <w:t>违约责任要求：</w:t>
            </w:r>
          </w:p>
          <w:p>
            <w:pPr>
              <w:pStyle w:val="null5"/>
              <w:jc w:val="left"/>
            </w:pPr>
            <w:r>
              <w:rPr>
                <w:rFonts w:ascii="仿宋_GB2312" w:hAnsi="仿宋_GB2312" w:cs="仿宋_GB2312" w:eastAsia="仿宋_GB2312"/>
                <w:sz w:val="21"/>
              </w:rPr>
              <w:t xml:space="preserve"> 有以下情形之一的，视为承接主体违约，情况严重的采购人可解除合同。</w:t>
            </w:r>
          </w:p>
          <w:p>
            <w:pPr>
              <w:pStyle w:val="null5"/>
              <w:jc w:val="left"/>
            </w:pPr>
            <w:r>
              <w:rPr>
                <w:rFonts w:ascii="仿宋_GB2312" w:hAnsi="仿宋_GB2312" w:cs="仿宋_GB2312" w:eastAsia="仿宋_GB2312"/>
                <w:sz w:val="21"/>
              </w:rPr>
              <w:t>1.服务期内，承接主体不得擅自将服务项目进行分包、转包，否则视为运营商违约，采购人有权单方面解除合同并追究法律责任。</w:t>
            </w:r>
          </w:p>
          <w:p>
            <w:pPr>
              <w:pStyle w:val="null5"/>
              <w:jc w:val="left"/>
            </w:pPr>
            <w:r>
              <w:rPr>
                <w:rFonts w:ascii="仿宋_GB2312" w:hAnsi="仿宋_GB2312" w:cs="仿宋_GB2312" w:eastAsia="仿宋_GB2312"/>
                <w:sz w:val="21"/>
              </w:rPr>
              <w:t xml:space="preserve"> 2.除不可抗力原因外，承接主体未按合同要求完成处理厨余垃圾的。</w:t>
            </w:r>
          </w:p>
          <w:p>
            <w:pPr>
              <w:pStyle w:val="null5"/>
              <w:jc w:val="left"/>
            </w:pPr>
            <w:r>
              <w:rPr>
                <w:rFonts w:ascii="仿宋_GB2312" w:hAnsi="仿宋_GB2312" w:cs="仿宋_GB2312" w:eastAsia="仿宋_GB2312"/>
                <w:sz w:val="21"/>
              </w:rPr>
              <w:t xml:space="preserve"> 3.未按采购文件及响应文件承诺的处理程序及相关技术处理、无法进入利用环节或发生将处理对象倾倒、偷排、私自非法填埋行为的。</w:t>
            </w:r>
          </w:p>
          <w:p>
            <w:pPr>
              <w:pStyle w:val="null5"/>
              <w:jc w:val="left"/>
            </w:pPr>
            <w:r>
              <w:rPr>
                <w:rFonts w:ascii="仿宋_GB2312" w:hAnsi="仿宋_GB2312" w:cs="仿宋_GB2312" w:eastAsia="仿宋_GB2312"/>
                <w:sz w:val="21"/>
              </w:rPr>
              <w:t xml:space="preserve"> 4.承接主体没有以合法途径获取处理对象而被上级或有关部门、媒体等通报的。</w:t>
            </w:r>
          </w:p>
          <w:p>
            <w:pPr>
              <w:pStyle w:val="null5"/>
              <w:jc w:val="left"/>
            </w:pPr>
            <w:r>
              <w:rPr>
                <w:rFonts w:ascii="仿宋_GB2312" w:hAnsi="仿宋_GB2312" w:cs="仿宋_GB2312" w:eastAsia="仿宋_GB2312"/>
                <w:sz w:val="21"/>
              </w:rPr>
              <w:t xml:space="preserve"> 5.废气、废水、废渣排放不符合法律法规要求而被有关部门处罚、媒体通报的。</w:t>
            </w:r>
          </w:p>
          <w:p>
            <w:pPr>
              <w:pStyle w:val="null5"/>
              <w:jc w:val="left"/>
            </w:pPr>
            <w:r>
              <w:rPr>
                <w:rFonts w:ascii="仿宋_GB2312" w:hAnsi="仿宋_GB2312" w:cs="仿宋_GB2312" w:eastAsia="仿宋_GB2312"/>
                <w:sz w:val="21"/>
              </w:rPr>
              <w:t xml:space="preserve"> 6.承接主体报送的数据部分或全部存在虚假的。</w:t>
            </w:r>
          </w:p>
          <w:p>
            <w:pPr>
              <w:pStyle w:val="null5"/>
              <w:jc w:val="left"/>
            </w:pPr>
            <w:r>
              <w:rPr>
                <w:rFonts w:ascii="仿宋_GB2312" w:hAnsi="仿宋_GB2312" w:cs="仿宋_GB2312" w:eastAsia="仿宋_GB2312"/>
                <w:sz w:val="21"/>
              </w:rPr>
              <w:t xml:space="preserve"> 7.承接主体在同一月份出现二次以上处理不符合合同规定标准的。</w:t>
            </w:r>
          </w:p>
          <w:p>
            <w:pPr>
              <w:pStyle w:val="null5"/>
              <w:jc w:val="left"/>
            </w:pPr>
            <w:r>
              <w:rPr>
                <w:rFonts w:ascii="仿宋_GB2312" w:hAnsi="仿宋_GB2312" w:cs="仿宋_GB2312" w:eastAsia="仿宋_GB2312"/>
                <w:sz w:val="21"/>
              </w:rPr>
              <w:t>8.承接主体在设施管理中违反质量、安全要求造成入场人员伤亡的。</w:t>
            </w:r>
          </w:p>
          <w:p>
            <w:pPr>
              <w:pStyle w:val="null5"/>
              <w:jc w:val="left"/>
            </w:pPr>
            <w:r>
              <w:rPr>
                <w:rFonts w:ascii="仿宋_GB2312" w:hAnsi="仿宋_GB2312" w:cs="仿宋_GB2312" w:eastAsia="仿宋_GB2312"/>
                <w:sz w:val="21"/>
              </w:rPr>
              <w:t>9.承接主体违反法律法规及国家有关政策造成社会影响或严重后果的。</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sz w:val="21"/>
                <w:b/>
              </w:rPr>
              <w:t>其他具备的条件：</w:t>
            </w:r>
          </w:p>
          <w:p>
            <w:pPr>
              <w:pStyle w:val="null5"/>
              <w:jc w:val="left"/>
            </w:pPr>
            <w:r>
              <w:rPr>
                <w:rFonts w:ascii="仿宋_GB2312" w:hAnsi="仿宋_GB2312" w:cs="仿宋_GB2312" w:eastAsia="仿宋_GB2312"/>
                <w:sz w:val="21"/>
              </w:rPr>
              <w:t xml:space="preserve"> 1.以国家卫生文明城市相关工作为中心，全面提升环境卫生管理工作，为达来呼布镇塑造更加良好的城市形象，提高城市市容市貌、环境卫生档次，高标准地完成各项相关工作。</w:t>
            </w:r>
          </w:p>
          <w:p>
            <w:pPr>
              <w:pStyle w:val="null5"/>
              <w:jc w:val="left"/>
            </w:pPr>
            <w:r>
              <w:rPr>
                <w:rFonts w:ascii="仿宋_GB2312" w:hAnsi="仿宋_GB2312" w:cs="仿宋_GB2312" w:eastAsia="仿宋_GB2312"/>
                <w:sz w:val="21"/>
              </w:rPr>
              <w:t xml:space="preserve"> 2.承接主体实际拥有或实际使用的各种设备、车辆满足本方案最低配置数量要求，设备完好率100%，能够满足本项目运营需要。</w:t>
            </w:r>
          </w:p>
          <w:p>
            <w:pPr>
              <w:pStyle w:val="null5"/>
              <w:jc w:val="left"/>
            </w:pPr>
            <w:r>
              <w:rPr>
                <w:rFonts w:ascii="仿宋_GB2312" w:hAnsi="仿宋_GB2312" w:cs="仿宋_GB2312" w:eastAsia="仿宋_GB2312"/>
                <w:sz w:val="21"/>
              </w:rPr>
              <w:t xml:space="preserve"> 3.由于政策原因，采购人被免去厨余垃圾处理服务资格的，双方可协商解除相关合同。</w:t>
            </w:r>
          </w:p>
          <w:p>
            <w:pPr>
              <w:pStyle w:val="null5"/>
              <w:jc w:val="left"/>
            </w:pPr>
            <w:r>
              <w:rPr>
                <w:rFonts w:ascii="仿宋_GB2312" w:hAnsi="仿宋_GB2312" w:cs="仿宋_GB2312" w:eastAsia="仿宋_GB2312"/>
                <w:sz w:val="21"/>
              </w:rPr>
              <w:t>4.双方必须严格履行合同，在执行过程中，如遇未尽事宜，双方可协商解决，单方面无权变更或解除合同。</w:t>
            </w:r>
          </w:p>
          <w:p>
            <w:pPr>
              <w:pStyle w:val="null5"/>
              <w:jc w:val="left"/>
            </w:pPr>
            <w:r>
              <w:rPr>
                <w:rFonts w:ascii="仿宋_GB2312" w:hAnsi="仿宋_GB2312" w:cs="仿宋_GB2312" w:eastAsia="仿宋_GB2312"/>
                <w:sz w:val="21"/>
              </w:rPr>
              <w:t>5.上述要求与国家、内蒙古自治区相关要求不一致或不包含的，依照国家、内蒙古自治区相关要求执行。</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项目整体实施方案</w:t>
            </w:r>
          </w:p>
        </w:tc>
        <w:tc>
          <w:tcPr>
            <w:tcW w:type="dxa" w:w="3115"/>
          </w:tcPr>
          <w:p>
            <w:pPr>
              <w:pStyle w:val="null5"/>
              <w:jc w:val="left"/>
            </w:pPr>
            <w:r>
              <w:rPr>
                <w:rFonts w:ascii="仿宋_GB2312" w:hAnsi="仿宋_GB2312" w:cs="仿宋_GB2312" w:eastAsia="仿宋_GB2312"/>
              </w:rPr>
              <w:t>投标人投标时提供针对本项目的整体服务方案,包含但不限于对项目实施的整体服务构思，运营方案计划，服务安排举措，组织管理及人员配置，质量保证体系及控制措施，设施设备操作规程及日常管理，环保及节能管理，安全管理体系与措施，运行维护及保养方案，涉及项目采购需求履约的相关承诺等方案进行综合评审。 1、整体方案丰富完善、完整详细、科学合理，符合性、可行性、先进性、针对性强，完全符合项目需求的得25分； 2、整体服务方案完整详细、科学合理，具有可行性、针对性，符合项目特点的得17分； 3、整体服务方案笼统、内容简单得9分； 4、方案脱离项目实际需求或无法具体实施的得1分。 5、未提供不得分。</w:t>
            </w:r>
          </w:p>
        </w:tc>
        <w:tc>
          <w:tcPr>
            <w:tcW w:type="dxa" w:w="1038"/>
          </w:tcPr>
          <w:p>
            <w:pPr>
              <w:pStyle w:val="null5"/>
              <w:jc w:val="right"/>
            </w:pPr>
            <w:r>
              <w:rPr>
                <w:rFonts w:ascii="仿宋_GB2312" w:hAnsi="仿宋_GB2312" w:cs="仿宋_GB2312" w:eastAsia="仿宋_GB2312"/>
              </w:rPr>
              <w:t>25.00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垃圾收运方案</w:t>
            </w:r>
          </w:p>
        </w:tc>
        <w:tc>
          <w:tcPr>
            <w:tcW w:type="dxa" w:w="3115"/>
          </w:tcPr>
          <w:p>
            <w:pPr>
              <w:pStyle w:val="null5"/>
              <w:jc w:val="left"/>
            </w:pPr>
            <w:r>
              <w:rPr>
                <w:rFonts w:ascii="仿宋_GB2312" w:hAnsi="仿宋_GB2312" w:cs="仿宋_GB2312" w:eastAsia="仿宋_GB2312"/>
              </w:rPr>
              <w:t>投标人投标时提供针对本项目的垃圾收运方案，含收运时间、收运方式（密闭运输要求及防滴漏保护措施（无垃圾扬、 撒、拖、挂或污水滴漏等））、转运处理、垃圾分类收运体系等专项劳务方案进行综合评审。 1、方案内容详细、计划完善、针对性强、适用性强，完全满足项目需求的得10分； 2、方案内容较为完整，措施较为完善，基本符合项目实际需求得7分； 3、实施方案基本满足项目需求，且可操作性一般的得4分； 4、方案脱离项目实际需求或无法具体实施的得1分。 5、未提供的不得分。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垃圾转运车辆方案</w:t>
            </w:r>
          </w:p>
        </w:tc>
        <w:tc>
          <w:tcPr>
            <w:tcW w:type="dxa" w:w="3115"/>
          </w:tcPr>
          <w:p>
            <w:pPr>
              <w:pStyle w:val="null5"/>
              <w:jc w:val="left"/>
            </w:pPr>
            <w:r>
              <w:rPr>
                <w:rFonts w:ascii="仿宋_GB2312" w:hAnsi="仿宋_GB2312" w:cs="仿宋_GB2312" w:eastAsia="仿宋_GB2312"/>
              </w:rPr>
              <w:t>投标人投标时提供针对本项目的垃圾转运车辆方案（载重、排污装置、辅助车辆维修设备与工具配置等）、车辆安全管理方案、作业车辆管护方案及故障维修方案进行综合评审。 1、方案内容详细、计划完善、针对性强、适用性强，完全满足项目需求的得10分； 2、方案内容较为完整，措施较为完善，基本符合项目实际需求得7分； 3、方案内容基本满足项目需求，且可操作性一般的得4分； 4、方案脱离项目实际需求或无法具体实施的得1分； 5、未提供的不得分。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人员管理方案</w:t>
            </w:r>
          </w:p>
        </w:tc>
        <w:tc>
          <w:tcPr>
            <w:tcW w:type="dxa" w:w="3115"/>
          </w:tcPr>
          <w:p>
            <w:pPr>
              <w:pStyle w:val="null5"/>
              <w:jc w:val="left"/>
            </w:pPr>
            <w:r>
              <w:rPr>
                <w:rFonts w:ascii="仿宋_GB2312" w:hAnsi="仿宋_GB2312" w:cs="仿宋_GB2312" w:eastAsia="仿宋_GB2312"/>
              </w:rPr>
              <w:t>根据投标人提供的人员管理方案完整详细、全面、科学、合理、适用性强 、针对性程度高等情况进行综合评审。 1、整体方案完整详细、全面、科学、合理、适用性强、针对性程度高得10分； 2、整体服务方案比较完整、详细 、比较科学、合理得7分； 3、整体服务方案一般详细、合理得4分 ； 4、人员管理方案内容不完善，针对性不强的得1分； 5、未提供不得分。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应急管理制度和应急预案</w:t>
            </w:r>
          </w:p>
        </w:tc>
        <w:tc>
          <w:tcPr>
            <w:tcW w:type="dxa" w:w="3115"/>
          </w:tcPr>
          <w:p>
            <w:pPr>
              <w:pStyle w:val="null5"/>
              <w:jc w:val="left"/>
            </w:pPr>
            <w:r>
              <w:rPr>
                <w:rFonts w:ascii="仿宋_GB2312" w:hAnsi="仿宋_GB2312" w:cs="仿宋_GB2312" w:eastAsia="仿宋_GB2312"/>
              </w:rPr>
              <w:t>根据投标人提供的各项应急管理制度和应急预案进行综合评审。 1、方案内容完整，清晰明确、针对项目运营中的安全生产、突发事件、环境风险编制相关预案等描述思路清晰详实、符合项目采购需求、全面、科学、合理且具有明确的保障措施的得10分； 2、应急管理制度和应急预案满足项目需求，方案内容详细，符合本项目需求的得7分； 3、应急管理制度和应急预案针对性、适用性基本符合项目要求的得4分； 4、应急管理制度和应急预案内容不完善，针对性不强的得1分； 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项目移交方案</w:t>
            </w:r>
          </w:p>
        </w:tc>
        <w:tc>
          <w:tcPr>
            <w:tcW w:type="dxa" w:w="3115"/>
          </w:tcPr>
          <w:p>
            <w:pPr>
              <w:pStyle w:val="null5"/>
              <w:jc w:val="left"/>
            </w:pPr>
            <w:r>
              <w:rPr>
                <w:rFonts w:ascii="仿宋_GB2312" w:hAnsi="仿宋_GB2312" w:cs="仿宋_GB2312" w:eastAsia="仿宋_GB2312"/>
              </w:rPr>
              <w:t>根据投标人提供的项目移交方案进行综合评审。方案包括但不限于移交内容、移交标准、移交程序等。 1、项目移交内容、移交标准、移交程序方案全面具体，内容详细具体的得10分； 2、项目移交内容、移交标准、移交程序方案较为全面具体，内容较详细具体的得 7分； 3、有最基本的移交内容、移交标准、移交程序方案，架构、内容不符合项目情况的得4分； 4、移交内容、移交标准、移交程序方案脱离项目实际需求或无法具体实施的得1分； 5、未提供不得分。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类似项目业绩</w:t>
            </w:r>
          </w:p>
        </w:tc>
        <w:tc>
          <w:tcPr>
            <w:tcW w:type="dxa" w:w="3115"/>
          </w:tcPr>
          <w:p>
            <w:pPr>
              <w:pStyle w:val="null5"/>
              <w:jc w:val="left"/>
            </w:pPr>
            <w:r>
              <w:rPr>
                <w:rFonts w:ascii="仿宋_GB2312" w:hAnsi="仿宋_GB2312" w:cs="仿宋_GB2312" w:eastAsia="仿宋_GB2312"/>
              </w:rPr>
              <w:t>投标人近年具有类似项目业绩的，每有1项得5分；最多得15分(需提供合同关键页扫描件，未提供或提供扫描件不清晰无法辨认的不得分)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投标报价得分＝（评标基准价/投标报价）×价格分值【注：满足招标文件要求且投标价格最低的投标报价为评标基准价。】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