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自然灾害应急能力提升工程消防装备建设项目（信息化类）流标器材二次招标</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内蒙古自治区消防救援总队</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内蒙古自治区公共资源交易中心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ZYZC-G-H-250004</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内蒙古自治区公共资源交易中心</w:t>
      </w:r>
      <w:r>
        <w:rPr>
          <w:rFonts w:ascii="仿宋_GB2312" w:hAnsi="仿宋_GB2312" w:cs="仿宋_GB2312" w:eastAsia="仿宋_GB2312"/>
        </w:rPr>
        <w:t xml:space="preserve"> 受 </w:t>
      </w:r>
      <w:r>
        <w:rPr>
          <w:rFonts w:ascii="仿宋_GB2312" w:hAnsi="仿宋_GB2312" w:cs="仿宋_GB2312" w:eastAsia="仿宋_GB2312"/>
        </w:rPr>
        <w:t>内蒙古自治区消防救援总队</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自然灾害应急能力提升工程消防装备建设项目（信息化类）流标器材二次招标</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自然灾害应急能力提升工程消防装备建设项目（信息化类）流标器材二次招标</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ZYZC-G-H-250004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2025-003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4,550,000.00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便携指挥箱</w:t>
            </w:r>
          </w:p>
        </w:tc>
        <w:tc>
          <w:tcPr>
            <w:tcW w:type="dxa" w:w="831"/>
          </w:tcPr>
          <w:p>
            <w:pPr>
              <w:pStyle w:val="null5"/>
              <w:jc w:val="right"/>
            </w:pPr>
            <w:r>
              <w:rPr>
                <w:rFonts w:ascii="仿宋_GB2312" w:hAnsi="仿宋_GB2312" w:cs="仿宋_GB2312" w:eastAsia="仿宋_GB2312"/>
              </w:rPr>
              <w:t>13.00</w:t>
            </w:r>
          </w:p>
        </w:tc>
        <w:tc>
          <w:tcPr>
            <w:tcW w:type="dxa" w:w="831"/>
          </w:tcPr>
          <w:p>
            <w:pPr>
              <w:pStyle w:val="null5"/>
              <w:jc w:val="right"/>
            </w:pPr>
            <w:r>
              <w:rPr>
                <w:rFonts w:ascii="仿宋_GB2312" w:hAnsi="仿宋_GB2312" w:cs="仿宋_GB2312" w:eastAsia="仿宋_GB2312"/>
              </w:rPr>
              <w:t>4,550,000.00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2,112,000.00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无线中继台</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1,140,000.00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背负式可视系统</w:t>
            </w:r>
          </w:p>
        </w:tc>
        <w:tc>
          <w:tcPr>
            <w:tcW w:type="dxa" w:w="831"/>
          </w:tcPr>
          <w:p>
            <w:pPr>
              <w:pStyle w:val="null5"/>
              <w:jc w:val="right"/>
            </w:pPr>
            <w:r>
              <w:rPr>
                <w:rFonts w:ascii="仿宋_GB2312" w:hAnsi="仿宋_GB2312" w:cs="仿宋_GB2312" w:eastAsia="仿宋_GB2312"/>
              </w:rPr>
              <w:t>12.00</w:t>
            </w:r>
          </w:p>
        </w:tc>
        <w:tc>
          <w:tcPr>
            <w:tcW w:type="dxa" w:w="831"/>
          </w:tcPr>
          <w:p>
            <w:pPr>
              <w:pStyle w:val="null5"/>
              <w:jc w:val="right"/>
            </w:pPr>
            <w:r>
              <w:rPr>
                <w:rFonts w:ascii="仿宋_GB2312" w:hAnsi="仿宋_GB2312" w:cs="仿宋_GB2312" w:eastAsia="仿宋_GB2312"/>
              </w:rPr>
              <w:t>972,000.00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内蒙古自治区公共资源交易中心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公共资源交易中心</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010055</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王旭阳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18686062331 质疑联系人：阮佳 受理电话：5332613</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内蒙古自治区消防救援总队</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内蒙古呼和浩特市赛罕区苏力德街9号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李刚</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18048343143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本项目可兼投2包，本项目可兼中2包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内蒙古自治区消防救援总队</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内蒙古自治区公共资源交易中心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审查供应商出具的“具备良好的商业信誉和健全的财务会计制度声明函”（格式自拟）。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参加政府采购依法缴纳税收和社会保障资金承诺书（格式自拟）。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审查供应商提供的具有履行合同所必需的设备和专业技术能力的声明函（格式自拟）。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审查供应商出具的“具备良好的商业信誉和健全的财务会计制度声明函”（格式自拟）。</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参加政府采购依法缴纳税收和社会保障资金承诺书（格式自拟）。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审查供应商提供的具有履行合同所必需的设备和专业技术能力的声明函（格式自拟）。</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自然灾害应急能力提升工程装备建设项目，加强车辆装备配备，提升灭火救援作战能力。</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自合同签订之日起自合同签订之日起至产品保修期结束止 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涉及分配的各盟市消防救援支队</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1、样品验收通过后15个工作日内，供应商提供支付比例的等额正规含税合格发票后，采购人向供应商支付合同总价60%的预付款，达到付款条件起15日，支付合同总金额的60.00%</w:t>
            </w:r>
          </w:p>
          <w:p>
            <w:pPr>
              <w:pStyle w:val="null5"/>
              <w:jc w:val="left"/>
            </w:pPr>
            <w:r>
              <w:rPr>
                <w:rFonts w:ascii="仿宋_GB2312" w:hAnsi="仿宋_GB2312" w:cs="仿宋_GB2312" w:eastAsia="仿宋_GB2312"/>
              </w:rPr>
              <w:t>2、采购人和供应商双方完成项目终验、签署终验验收合格报告，经第三方审计并出具《结算审核报告》，供应商提供支付比例的等额正规含税合格发票后，采购人自收到发票后30日内向供应商支付至审定金额的100%，达到付款条件起30日，支付合同总金额的40.00%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自合同签订之日起自合同签订之日起至产品保修期结束止 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涉及分配的各盟市消防救援支队</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1、样品验收通过后15个工作日内，供应商提供支付比例的等额正规含税合格发票后，采购人向供应商支付合同总价60%的预付款，达到付款条件起15日，支付合同总金额的60.00%</w:t>
            </w:r>
          </w:p>
          <w:p>
            <w:pPr>
              <w:pStyle w:val="null5"/>
              <w:jc w:val="left"/>
            </w:pPr>
            <w:r>
              <w:rPr>
                <w:rFonts w:ascii="仿宋_GB2312" w:hAnsi="仿宋_GB2312" w:cs="仿宋_GB2312" w:eastAsia="仿宋_GB2312"/>
              </w:rPr>
              <w:t>2、采购人和供应商双方完成项目终验、签署终验验收合格报告，经第三方审计并出具《结算审核报告》，供应商提供支付比例的等额正规含税合格发票后，采购人自收到发票后30日内向供应商支付至审定金额的100%，达到付款条件起30日，支付合同总金额的40.00%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标的名称：便携指挥箱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color w:val="222222"/>
                <w:shd w:fill="FFFFFF" w:val="clear"/>
              </w:rPr>
              <w:t>该装备需提供视频演示</w:t>
            </w:r>
          </w:p>
          <w:p>
            <w:pPr>
              <w:pStyle w:val="null5"/>
              <w:ind w:firstLine="560"/>
              <w:jc w:val="both"/>
            </w:pPr>
            <w:r>
              <w:rPr>
                <w:rFonts w:ascii="仿宋_GB2312" w:hAnsi="仿宋_GB2312" w:cs="仿宋_GB2312" w:eastAsia="仿宋_GB2312"/>
                <w:sz w:val="28"/>
                <w:color w:val="222222"/>
                <w:shd w:fill="FFFFFF" w:val="clear"/>
              </w:rPr>
              <w:t>1.一体化拉杆箱滚轮设计，设备尺寸≤600×360×240mm，重量≤25kg，可单兵拉杆携行，可车载运输；</w:t>
            </w:r>
          </w:p>
          <w:p>
            <w:pPr>
              <w:pStyle w:val="null5"/>
              <w:ind w:firstLine="560"/>
              <w:jc w:val="both"/>
            </w:pPr>
            <w:r>
              <w:rPr>
                <w:rFonts w:ascii="仿宋_GB2312" w:hAnsi="仿宋_GB2312" w:cs="仿宋_GB2312" w:eastAsia="仿宋_GB2312"/>
                <w:sz w:val="28"/>
                <w:color w:val="222222"/>
                <w:shd w:fill="FFFFFF" w:val="clear"/>
              </w:rPr>
              <w:t>2.整机集成前方指挥部常用的指挥视频终端、调度台、音视频矩阵、电话、话筒、音箱、网络、锂电池等模块，满足视频指挥调度、视频切换、语音通信、显示控制、音源编组、电话值守、信息展示、信息记录等常见应用需求；</w:t>
            </w:r>
          </w:p>
          <w:p>
            <w:pPr>
              <w:pStyle w:val="null5"/>
              <w:ind w:firstLine="560"/>
              <w:jc w:val="both"/>
            </w:pPr>
            <w:r>
              <w:rPr>
                <w:rFonts w:ascii="仿宋_GB2312" w:hAnsi="仿宋_GB2312" w:cs="仿宋_GB2312" w:eastAsia="仿宋_GB2312"/>
                <w:sz w:val="28"/>
                <w:color w:val="222222"/>
                <w:shd w:fill="FFFFFF" w:val="clear"/>
              </w:rPr>
              <w:t xml:space="preserve">3.集成调度台和指挥终端双主控模块，主控模块应采用可插拔设计，处理器性能不低于Intel I7，内存≥32GB，硬盘容量≥1TB。指挥终端能够对消防指挥视频系统内部图像资源的自由调度和对讲，满足对接入资源的视频码率、分辨率、帧率的基本参数的远程调节；                                                </w:t>
            </w:r>
          </w:p>
          <w:p>
            <w:pPr>
              <w:pStyle w:val="null5"/>
              <w:ind w:firstLine="560"/>
              <w:jc w:val="both"/>
            </w:pPr>
            <w:r>
              <w:rPr>
                <w:rFonts w:ascii="仿宋_GB2312" w:hAnsi="仿宋_GB2312" w:cs="仿宋_GB2312" w:eastAsia="仿宋_GB2312"/>
                <w:sz w:val="28"/>
                <w:color w:val="222222"/>
                <w:shd w:fill="FFFFFF" w:val="clear"/>
              </w:rPr>
              <w:t>4.支持主控一键开关机，所有功能模块均可联动开机或关机；</w:t>
            </w:r>
          </w:p>
          <w:p>
            <w:pPr>
              <w:pStyle w:val="null5"/>
              <w:ind w:firstLine="560"/>
              <w:jc w:val="both"/>
            </w:pPr>
            <w:r>
              <w:rPr>
                <w:rFonts w:ascii="仿宋_GB2312" w:hAnsi="仿宋_GB2312" w:cs="仿宋_GB2312" w:eastAsia="仿宋_GB2312"/>
                <w:sz w:val="28"/>
                <w:color w:val="222222"/>
                <w:shd w:fill="FFFFFF" w:val="clear"/>
              </w:rPr>
              <w:t>5.支持终端注册到消防图像综合管理平台，在平台图像资源树上呈现，指挥中心可直接调度终端进行双向音视频通话和双流数据共享，获取定位信息，终端也可获取平台内授权的图像资源，并可调看。（提供接入承诺函和详细接入方案，如对接中需增加网关等设备，由供应商负责提供）；</w:t>
            </w:r>
          </w:p>
          <w:p>
            <w:pPr>
              <w:pStyle w:val="null5"/>
              <w:ind w:firstLine="560"/>
              <w:jc w:val="both"/>
            </w:pPr>
            <w:r>
              <w:rPr>
                <w:rFonts w:ascii="仿宋_GB2312" w:hAnsi="仿宋_GB2312" w:cs="仿宋_GB2312" w:eastAsia="仿宋_GB2312"/>
                <w:sz w:val="28"/>
                <w:color w:val="222222"/>
                <w:shd w:fill="FFFFFF" w:val="clear"/>
              </w:rPr>
              <w:t>6.内置图像综合管理控制软件，支持4个屏多画面电视墙控制，支持4：3和16：9视频窗口比例切换；3个调度屏视频画面可通过鼠标拖拽漫游切换，单屏支持36画面显示，实现所见即所得的大屏控制位置输出；</w:t>
            </w:r>
          </w:p>
          <w:p>
            <w:pPr>
              <w:pStyle w:val="null5"/>
              <w:ind w:firstLine="560"/>
              <w:jc w:val="both"/>
            </w:pPr>
            <w:r>
              <w:rPr>
                <w:rFonts w:ascii="仿宋_GB2312" w:hAnsi="仿宋_GB2312" w:cs="仿宋_GB2312" w:eastAsia="仿宋_GB2312"/>
                <w:sz w:val="28"/>
                <w:color w:val="222222"/>
                <w:shd w:fill="FFFFFF" w:val="clear"/>
              </w:rPr>
              <w:t>7.支持电话呼入呼出功能，支持呼叫手机、座机、卫星电话等语音设备；可以将各种制式的数字集群、模拟集群、短波、超短波等接入到系统中，与无线集群系统手持台之间语音通信；</w:t>
            </w:r>
          </w:p>
          <w:p>
            <w:pPr>
              <w:pStyle w:val="null5"/>
              <w:ind w:firstLine="560"/>
              <w:jc w:val="both"/>
            </w:pPr>
            <w:r>
              <w:rPr>
                <w:rFonts w:ascii="仿宋_GB2312" w:hAnsi="仿宋_GB2312" w:cs="仿宋_GB2312" w:eastAsia="仿宋_GB2312"/>
                <w:sz w:val="28"/>
                <w:color w:val="222222"/>
                <w:shd w:fill="FFFFFF" w:val="clear"/>
              </w:rPr>
              <w:t>8.显示要求：要求折叠三联屏设计，单个屏幕≥15英寸液晶屏，分辨率不低于 1920×1080，三个显示屏图像能够进行灵活切换，可以同时显示现场视频调度、GIS地图和业务调度画面，并支持将约定屏幕画面按需投影至大屏显示；</w:t>
            </w:r>
            <w:r>
              <w:rPr>
                <w:rFonts w:ascii="仿宋_GB2312" w:hAnsi="仿宋_GB2312" w:cs="仿宋_GB2312" w:eastAsia="仿宋_GB2312"/>
                <w:sz w:val="21"/>
                <w:color w:val="222222"/>
                <w:shd w:fill="FFFFFF" w:val="clear"/>
              </w:rPr>
              <w:t xml:space="preserve">                                                                  </w:t>
            </w:r>
          </w:p>
          <w:p>
            <w:pPr>
              <w:pStyle w:val="null5"/>
              <w:ind w:firstLine="560"/>
              <w:jc w:val="both"/>
            </w:pPr>
            <w:r>
              <w:rPr>
                <w:rFonts w:ascii="仿宋_GB2312" w:hAnsi="仿宋_GB2312" w:cs="仿宋_GB2312" w:eastAsia="仿宋_GB2312"/>
                <w:sz w:val="28"/>
                <w:color w:val="222222"/>
                <w:shd w:fill="FFFFFF" w:val="clear"/>
              </w:rPr>
              <w:t>9.视频分辨率：支持4K、1080P、1080i、720P、VGA、AUTO；帧率支持1/5/10/15/30/60Fps可选；</w:t>
            </w:r>
          </w:p>
          <w:p>
            <w:pPr>
              <w:pStyle w:val="null5"/>
              <w:ind w:firstLine="560"/>
              <w:jc w:val="both"/>
            </w:pPr>
            <w:r>
              <w:rPr>
                <w:rFonts w:ascii="仿宋_GB2312" w:hAnsi="仿宋_GB2312" w:cs="仿宋_GB2312" w:eastAsia="仿宋_GB2312"/>
                <w:sz w:val="28"/>
                <w:color w:val="222222"/>
                <w:shd w:fill="FFFFFF" w:val="clear"/>
              </w:rPr>
              <w:t>10.音视频标准：支持H.265、H.264HP、H.264BP、多码流技术；支持G.711/G722/G.722.1/G.729/G.719/OPUS；</w:t>
            </w:r>
            <w:r>
              <w:rPr>
                <w:rFonts w:ascii="仿宋_GB2312" w:hAnsi="仿宋_GB2312" w:cs="仿宋_GB2312" w:eastAsia="仿宋_GB2312"/>
                <w:sz w:val="21"/>
                <w:color w:val="222222"/>
                <w:shd w:fill="FFFFFF" w:val="clear"/>
              </w:rPr>
              <w:t xml:space="preserve"> </w:t>
            </w:r>
          </w:p>
          <w:p>
            <w:pPr>
              <w:pStyle w:val="null5"/>
              <w:ind w:firstLine="560"/>
              <w:jc w:val="both"/>
            </w:pPr>
            <w:r>
              <w:rPr>
                <w:rFonts w:ascii="仿宋_GB2312" w:hAnsi="仿宋_GB2312" w:cs="仿宋_GB2312" w:eastAsia="仿宋_GB2312"/>
                <w:sz w:val="28"/>
                <w:color w:val="222222"/>
                <w:shd w:fill="FFFFFF" w:val="clear"/>
              </w:rPr>
              <w:t>11.集中控制：要求双主控模块设计，主控模块应采用可插拔设计。集成触摸控制屏，屏幕尺寸不低于8.8英寸，具有矩阵切换、4画面分割控制、显示模式控制、音频切换、对讲机PTT、拨打电话、键盘切换、电量显示等功能；</w:t>
            </w:r>
            <w:r>
              <w:rPr>
                <w:rFonts w:ascii="仿宋_GB2312" w:hAnsi="仿宋_GB2312" w:cs="仿宋_GB2312" w:eastAsia="仿宋_GB2312"/>
                <w:sz w:val="21"/>
                <w:color w:val="222222"/>
                <w:shd w:fill="FFFFFF" w:val="clear"/>
              </w:rPr>
              <w:t xml:space="preserve">                                                          </w:t>
            </w:r>
          </w:p>
          <w:p>
            <w:pPr>
              <w:pStyle w:val="null5"/>
              <w:ind w:firstLine="560"/>
              <w:jc w:val="both"/>
            </w:pPr>
            <w:r>
              <w:rPr>
                <w:rFonts w:ascii="仿宋_GB2312" w:hAnsi="仿宋_GB2312" w:cs="仿宋_GB2312" w:eastAsia="仿宋_GB2312"/>
                <w:sz w:val="28"/>
                <w:color w:val="222222"/>
                <w:shd w:fill="FFFFFF" w:val="clear"/>
              </w:rPr>
              <w:t>12.接口要求：至少支持1×RCA输入，1×3.5mm输入，1×卡侬输入；至少支持2×RCA输出，1×3.5mm输出；至少支持6×HDMI输入；至少支持6×HDMI输出；不少于4×USB接口；2×4G/5G天线接口；1×SIM接口；1×对讲机接口，可按用户对讲机制式定制线材；</w:t>
            </w:r>
          </w:p>
          <w:p>
            <w:pPr>
              <w:pStyle w:val="null5"/>
              <w:ind w:firstLine="560"/>
              <w:jc w:val="both"/>
            </w:pPr>
            <w:r>
              <w:rPr>
                <w:rFonts w:ascii="仿宋_GB2312" w:hAnsi="仿宋_GB2312" w:cs="仿宋_GB2312" w:eastAsia="仿宋_GB2312"/>
                <w:sz w:val="28"/>
                <w:color w:val="222222"/>
                <w:shd w:fill="FFFFFF" w:val="clear"/>
              </w:rPr>
              <w:t>13.网络要求：支持自组网、卫星网络、指挥调度网络接入，支持5G全网通，支持多种VPN协议（满足但不限于L2TP、IPSec、VPN、APN）；千兆速率的LAN口不少于3个；</w:t>
            </w:r>
          </w:p>
          <w:p>
            <w:pPr>
              <w:pStyle w:val="null5"/>
              <w:ind w:firstLine="560"/>
              <w:jc w:val="both"/>
            </w:pPr>
            <w:r>
              <w:rPr>
                <w:rFonts w:ascii="仿宋_GB2312" w:hAnsi="仿宋_GB2312" w:cs="仿宋_GB2312" w:eastAsia="仿宋_GB2312"/>
                <w:sz w:val="28"/>
                <w:color w:val="222222"/>
                <w:shd w:fill="FFFFFF" w:val="clear"/>
              </w:rPr>
              <w:t>14.内置大容量锂电池，续航时间不低于2小时。支持AC/DC转换电路，电源转换功率≥350W，输入电压范围90V-246VAC；</w:t>
            </w:r>
            <w:r>
              <w:rPr>
                <w:rFonts w:ascii="仿宋_GB2312" w:hAnsi="仿宋_GB2312" w:cs="仿宋_GB2312" w:eastAsia="仿宋_GB2312"/>
                <w:sz w:val="21"/>
                <w:color w:val="222222"/>
                <w:shd w:fill="FFFFFF" w:val="clear"/>
              </w:rPr>
              <w:t xml:space="preserve">                                                       </w:t>
            </w:r>
          </w:p>
          <w:p>
            <w:pPr>
              <w:pStyle w:val="null5"/>
              <w:ind w:firstLine="560"/>
              <w:jc w:val="both"/>
            </w:pPr>
            <w:r>
              <w:rPr>
                <w:rFonts w:ascii="仿宋_GB2312" w:hAnsi="仿宋_GB2312" w:cs="仿宋_GB2312" w:eastAsia="仿宋_GB2312"/>
                <w:sz w:val="28"/>
                <w:color w:val="222222"/>
                <w:shd w:fill="FFFFFF" w:val="clear"/>
              </w:rPr>
              <w:t>15.工作环境温度需满足-20℃～+45℃；</w:t>
            </w:r>
          </w:p>
          <w:p>
            <w:pPr>
              <w:pStyle w:val="null5"/>
              <w:ind w:firstLine="560"/>
              <w:jc w:val="both"/>
            </w:pPr>
            <w:r>
              <w:rPr>
                <w:rFonts w:ascii="仿宋_GB2312" w:hAnsi="仿宋_GB2312" w:cs="仿宋_GB2312" w:eastAsia="仿宋_GB2312"/>
                <w:sz w:val="28"/>
                <w:color w:val="222222"/>
                <w:shd w:fill="FFFFFF" w:val="clear"/>
              </w:rPr>
              <w:t>16.所投产品型号提供国家级检验中心出具的产品检测报告或具有CNAS/CMA 资质认证的第三方检测机构出具的产品检测报告；提供产品使用手册或产品说明书、彩页等佐证资料。</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标的名称：无线中继台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8"/>
                <w:color w:val="222222"/>
              </w:rPr>
              <w:t>该装备</w:t>
            </w:r>
            <w:r>
              <w:rPr>
                <w:rFonts w:ascii="仿宋_GB2312" w:hAnsi="仿宋_GB2312" w:cs="仿宋_GB2312" w:eastAsia="仿宋_GB2312"/>
                <w:sz w:val="28"/>
                <w:color w:val="222222"/>
              </w:rPr>
              <w:t>需</w:t>
            </w:r>
            <w:r>
              <w:rPr>
                <w:rFonts w:ascii="仿宋_GB2312" w:hAnsi="仿宋_GB2312" w:cs="仿宋_GB2312" w:eastAsia="仿宋_GB2312"/>
                <w:sz w:val="28"/>
                <w:color w:val="222222"/>
              </w:rPr>
              <w:t>提供视频演示</w:t>
            </w:r>
          </w:p>
          <w:p>
            <w:pPr>
              <w:pStyle w:val="null5"/>
              <w:ind w:firstLine="560"/>
              <w:jc w:val="both"/>
            </w:pPr>
            <w:r>
              <w:rPr>
                <w:rFonts w:ascii="仿宋_GB2312" w:hAnsi="仿宋_GB2312" w:cs="仿宋_GB2312" w:eastAsia="仿宋_GB2312"/>
                <w:sz w:val="28"/>
                <w:color w:val="222222"/>
              </w:rPr>
              <w:t>1.★操作便捷、支持一键式开机、随地架设；</w:t>
            </w:r>
          </w:p>
          <w:p>
            <w:pPr>
              <w:pStyle w:val="null5"/>
              <w:ind w:firstLine="560"/>
              <w:jc w:val="both"/>
            </w:pPr>
            <w:r>
              <w:rPr>
                <w:rFonts w:ascii="仿宋_GB2312" w:hAnsi="仿宋_GB2312" w:cs="仿宋_GB2312" w:eastAsia="仿宋_GB2312"/>
                <w:sz w:val="28"/>
                <w:color w:val="222222"/>
              </w:rPr>
              <w:t>2.★单跳无线传输速率≥80Mbps，级联6跳之后最末带宽≥8M；</w:t>
            </w:r>
          </w:p>
          <w:p>
            <w:pPr>
              <w:pStyle w:val="null5"/>
              <w:ind w:firstLine="560"/>
              <w:jc w:val="both"/>
            </w:pPr>
            <w:r>
              <w:rPr>
                <w:rFonts w:ascii="仿宋_GB2312" w:hAnsi="仿宋_GB2312" w:cs="仿宋_GB2312" w:eastAsia="仿宋_GB2312"/>
                <w:sz w:val="28"/>
                <w:color w:val="222222"/>
              </w:rPr>
              <w:t>3.支持512-582MHz或1420-1520MHz工作频段。</w:t>
            </w:r>
          </w:p>
          <w:p>
            <w:pPr>
              <w:pStyle w:val="null5"/>
              <w:ind w:firstLine="560"/>
              <w:jc w:val="both"/>
            </w:pPr>
            <w:r>
              <w:rPr>
                <w:rFonts w:ascii="仿宋_GB2312" w:hAnsi="仿宋_GB2312" w:cs="仿宋_GB2312" w:eastAsia="仿宋_GB2312"/>
                <w:sz w:val="28"/>
                <w:color w:val="222222"/>
              </w:rPr>
              <w:t>4.中心频点可调，10MHz和20MHz频宽可调，支持频段内自动跳频选择干净频点；</w:t>
            </w:r>
          </w:p>
          <w:p>
            <w:pPr>
              <w:pStyle w:val="null5"/>
              <w:ind w:firstLine="560"/>
              <w:jc w:val="both"/>
            </w:pPr>
            <w:r>
              <w:rPr>
                <w:rFonts w:ascii="仿宋_GB2312" w:hAnsi="仿宋_GB2312" w:cs="仿宋_GB2312" w:eastAsia="仿宋_GB2312"/>
                <w:sz w:val="28"/>
                <w:color w:val="222222"/>
              </w:rPr>
              <w:t>5.发射功率：10~20W，支持双发双收；</w:t>
            </w:r>
          </w:p>
          <w:p>
            <w:pPr>
              <w:pStyle w:val="null5"/>
              <w:ind w:firstLine="560"/>
              <w:jc w:val="both"/>
            </w:pPr>
            <w:r>
              <w:rPr>
                <w:rFonts w:ascii="仿宋_GB2312" w:hAnsi="仿宋_GB2312" w:cs="仿宋_GB2312" w:eastAsia="仿宋_GB2312"/>
                <w:sz w:val="28"/>
                <w:color w:val="222222"/>
              </w:rPr>
              <w:t>6.可接入1.4GHz或500MHz单兵终端，且数据吞吐量≥80Mbps；</w:t>
            </w:r>
          </w:p>
          <w:p>
            <w:pPr>
              <w:pStyle w:val="null5"/>
              <w:ind w:firstLine="560"/>
              <w:jc w:val="both"/>
            </w:pPr>
            <w:r>
              <w:rPr>
                <w:rFonts w:ascii="仿宋_GB2312" w:hAnsi="仿宋_GB2312" w:cs="仿宋_GB2312" w:eastAsia="仿宋_GB2312"/>
                <w:sz w:val="28"/>
                <w:color w:val="222222"/>
              </w:rPr>
              <w:t>7.接口要求：具备一体化防水光口≥2个，一体化防水航空网口≥1个，支持WiFi和4G/5G公网；</w:t>
            </w:r>
          </w:p>
          <w:p>
            <w:pPr>
              <w:pStyle w:val="null5"/>
              <w:ind w:firstLine="560"/>
              <w:jc w:val="both"/>
            </w:pPr>
            <w:r>
              <w:rPr>
                <w:rFonts w:ascii="仿宋_GB2312" w:hAnsi="仿宋_GB2312" w:cs="仿宋_GB2312" w:eastAsia="仿宋_GB2312"/>
                <w:sz w:val="28"/>
                <w:color w:val="222222"/>
              </w:rPr>
              <w:t>8.支持有线（光口、网口）与无线混合组网：基站间可通过有线互联，且终端可在基站间平滑切换，业务不中断；</w:t>
            </w:r>
          </w:p>
          <w:p>
            <w:pPr>
              <w:pStyle w:val="null5"/>
              <w:ind w:firstLine="560"/>
              <w:jc w:val="both"/>
            </w:pPr>
            <w:r>
              <w:rPr>
                <w:rFonts w:ascii="仿宋_GB2312" w:hAnsi="仿宋_GB2312" w:cs="仿宋_GB2312" w:eastAsia="仿宋_GB2312"/>
                <w:sz w:val="28"/>
                <w:color w:val="222222"/>
              </w:rPr>
              <w:t>9.基站主机具备一体化液晶屏幕，可以查看设备状态、链路状态、与相邻基站或终端的直线距离等，支持通过屏幕按钮快速配置；</w:t>
            </w:r>
          </w:p>
          <w:p>
            <w:pPr>
              <w:pStyle w:val="null5"/>
              <w:ind w:firstLine="560"/>
              <w:jc w:val="both"/>
            </w:pPr>
            <w:r>
              <w:rPr>
                <w:rFonts w:ascii="仿宋_GB2312" w:hAnsi="仿宋_GB2312" w:cs="仿宋_GB2312" w:eastAsia="仿宋_GB2312"/>
                <w:sz w:val="28"/>
                <w:color w:val="222222"/>
              </w:rPr>
              <w:t>10.防护等级：≥IP67；</w:t>
            </w:r>
          </w:p>
          <w:p>
            <w:pPr>
              <w:pStyle w:val="null5"/>
              <w:ind w:firstLine="560"/>
              <w:jc w:val="both"/>
            </w:pPr>
            <w:r>
              <w:rPr>
                <w:rFonts w:ascii="仿宋_GB2312" w:hAnsi="仿宋_GB2312" w:cs="仿宋_GB2312" w:eastAsia="仿宋_GB2312"/>
                <w:sz w:val="28"/>
                <w:color w:val="222222"/>
              </w:rPr>
              <w:t>11.重量：≤6kg；</w:t>
            </w:r>
          </w:p>
          <w:p>
            <w:pPr>
              <w:pStyle w:val="null5"/>
              <w:ind w:firstLine="560"/>
              <w:jc w:val="both"/>
            </w:pPr>
            <w:r>
              <w:rPr>
                <w:rFonts w:ascii="仿宋_GB2312" w:hAnsi="仿宋_GB2312" w:cs="仿宋_GB2312" w:eastAsia="仿宋_GB2312"/>
                <w:sz w:val="28"/>
                <w:color w:val="222222"/>
              </w:rPr>
              <w:t>12.工作温度：-30℃~+65℃；</w:t>
            </w:r>
          </w:p>
          <w:p>
            <w:pPr>
              <w:pStyle w:val="null5"/>
              <w:ind w:firstLine="560"/>
              <w:jc w:val="both"/>
            </w:pPr>
            <w:r>
              <w:rPr>
                <w:rFonts w:ascii="仿宋_GB2312" w:hAnsi="仿宋_GB2312" w:cs="仿宋_GB2312" w:eastAsia="仿宋_GB2312"/>
                <w:sz w:val="28"/>
                <w:color w:val="222222"/>
              </w:rPr>
              <w:t>13.工作时长：≥12小时，待机时长≥24小时；</w:t>
            </w:r>
          </w:p>
          <w:p>
            <w:pPr>
              <w:pStyle w:val="null5"/>
              <w:ind w:firstLine="560"/>
              <w:jc w:val="both"/>
            </w:pPr>
            <w:r>
              <w:rPr>
                <w:rFonts w:ascii="仿宋_GB2312" w:hAnsi="仿宋_GB2312" w:cs="仿宋_GB2312" w:eastAsia="仿宋_GB2312"/>
                <w:sz w:val="28"/>
                <w:color w:val="222222"/>
              </w:rPr>
              <w:t>14.支持单北斗定位，支持上报位置数据到国家消防救援局综合定位服务平台（附相关接入承诺函和详细接入方案）；</w:t>
            </w:r>
          </w:p>
          <w:p>
            <w:pPr>
              <w:pStyle w:val="null5"/>
              <w:ind w:firstLine="560"/>
              <w:jc w:val="both"/>
            </w:pPr>
            <w:r>
              <w:rPr>
                <w:rFonts w:ascii="仿宋_GB2312" w:hAnsi="仿宋_GB2312" w:cs="仿宋_GB2312" w:eastAsia="仿宋_GB2312"/>
                <w:sz w:val="28"/>
                <w:color w:val="222222"/>
              </w:rPr>
              <w:t>15.提供移动端APP和PC端WEB管理工具，支持拓扑呈现、设备和链路状态监测、数据配置等功能；</w:t>
            </w:r>
          </w:p>
          <w:p>
            <w:pPr>
              <w:pStyle w:val="null5"/>
              <w:ind w:firstLine="560"/>
              <w:jc w:val="both"/>
            </w:pPr>
            <w:r>
              <w:rPr>
                <w:rFonts w:ascii="仿宋_GB2312" w:hAnsi="仿宋_GB2312" w:cs="仿宋_GB2312" w:eastAsia="仿宋_GB2312"/>
                <w:sz w:val="28"/>
                <w:color w:val="222222"/>
              </w:rPr>
              <w:t>16.兼容互通要求：装备应支持市场通用的接入标准及传输协议，能够兼容已购的各类通信终端设备。宽带自组网基站应能支持新购或已购的各类摄像机、单兵图传通过Wifi、有线等方式接入；要求承建单位负责完成新购设备与已购设备的兼容性集成对接工作，实现充分利旧、节约投资（提供兼容性承诺函和详细对接方案）；</w:t>
            </w:r>
          </w:p>
          <w:p>
            <w:pPr>
              <w:pStyle w:val="null5"/>
              <w:ind w:firstLine="560"/>
              <w:jc w:val="both"/>
            </w:pPr>
            <w:r>
              <w:rPr>
                <w:rFonts w:ascii="仿宋_GB2312" w:hAnsi="仿宋_GB2312" w:cs="仿宋_GB2312" w:eastAsia="仿宋_GB2312"/>
                <w:sz w:val="28"/>
                <w:color w:val="222222"/>
              </w:rPr>
              <w:t>17.无线中继台可以通过《消防办[2023]62号 附件2：现场联合作战关键通信装备检查核验工作方案》，达到快速组网及便捷交互能力测试、通信距离和传输带宽测试、有（光口、网口）、无线混合组网能力测试要求（提供接入承诺函和详细接入方案）；</w:t>
            </w:r>
          </w:p>
          <w:p>
            <w:pPr>
              <w:pStyle w:val="null5"/>
              <w:ind w:firstLine="560"/>
              <w:jc w:val="both"/>
            </w:pPr>
            <w:r>
              <w:rPr>
                <w:rFonts w:ascii="仿宋_GB2312" w:hAnsi="仿宋_GB2312" w:cs="仿宋_GB2312" w:eastAsia="仿宋_GB2312"/>
                <w:sz w:val="28"/>
                <w:color w:val="222222"/>
              </w:rPr>
              <w:t>18.所投产品需提供国家级检验中心出具的产品检测报告或具有CNAS/CMA资质认证的第三方检测机构出具的产品检测报告；提供产品使用手册或产品说明书、彩页等佐证资料。</w:t>
            </w:r>
          </w:p>
        </w:tc>
      </w:tr>
    </w:tbl>
    <w:p>
      <w:pPr>
        <w:pStyle w:val="null5"/>
        <w:jc w:val="left"/>
      </w:pPr>
      <w:r>
        <w:rPr>
          <w:rFonts w:ascii="仿宋_GB2312" w:hAnsi="仿宋_GB2312" w:cs="仿宋_GB2312" w:eastAsia="仿宋_GB2312"/>
        </w:rPr>
        <w:t>标的名称：背负式可视系统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firstLine="560"/>
              <w:jc w:val="both"/>
            </w:pPr>
            <w:r>
              <w:rPr>
                <w:rFonts w:ascii="仿宋_GB2312" w:hAnsi="仿宋_GB2312" w:cs="仿宋_GB2312" w:eastAsia="仿宋_GB2312"/>
                <w:sz w:val="28"/>
                <w:color w:val="222222"/>
                <w:shd w:fill="FFFFFF" w:val="clear"/>
              </w:rPr>
              <w:t>1.★操作便捷、支持一键式开机、随地架设；</w:t>
            </w:r>
          </w:p>
          <w:p>
            <w:pPr>
              <w:pStyle w:val="null5"/>
              <w:ind w:firstLine="560"/>
              <w:jc w:val="both"/>
            </w:pPr>
            <w:r>
              <w:rPr>
                <w:rFonts w:ascii="仿宋_GB2312" w:hAnsi="仿宋_GB2312" w:cs="仿宋_GB2312" w:eastAsia="仿宋_GB2312"/>
                <w:sz w:val="28"/>
                <w:color w:val="222222"/>
                <w:shd w:fill="FFFFFF" w:val="clear"/>
              </w:rPr>
              <w:t>2.★配置全向天线情况下,视距场景与图像自组网基站间传输距离≥4km，且无线传输速率≥4Mbps；</w:t>
            </w:r>
          </w:p>
          <w:p>
            <w:pPr>
              <w:pStyle w:val="null5"/>
              <w:ind w:firstLine="560"/>
              <w:jc w:val="both"/>
            </w:pPr>
            <w:r>
              <w:rPr>
                <w:rFonts w:ascii="仿宋_GB2312" w:hAnsi="仿宋_GB2312" w:cs="仿宋_GB2312" w:eastAsia="仿宋_GB2312"/>
                <w:sz w:val="28"/>
                <w:color w:val="222222"/>
                <w:shd w:fill="FFFFFF" w:val="clear"/>
              </w:rPr>
              <w:t>3.支持512-582MHz或1420-1520MHz工作频段。中心频点可调，10MHz和20MHz频宽可调，频点可自动与图像自组网基站保持同步；</w:t>
            </w:r>
          </w:p>
          <w:p>
            <w:pPr>
              <w:pStyle w:val="null5"/>
              <w:ind w:firstLine="560"/>
              <w:jc w:val="both"/>
            </w:pPr>
            <w:r>
              <w:rPr>
                <w:rFonts w:ascii="仿宋_GB2312" w:hAnsi="仿宋_GB2312" w:cs="仿宋_GB2312" w:eastAsia="仿宋_GB2312"/>
                <w:sz w:val="28"/>
                <w:color w:val="222222"/>
                <w:shd w:fill="FFFFFF" w:val="clear"/>
              </w:rPr>
              <w:t>4.发射功率：1~2W，支持双发双收；</w:t>
            </w:r>
          </w:p>
          <w:p>
            <w:pPr>
              <w:pStyle w:val="null5"/>
              <w:ind w:firstLine="560"/>
              <w:jc w:val="both"/>
            </w:pPr>
            <w:r>
              <w:rPr>
                <w:rFonts w:ascii="仿宋_GB2312" w:hAnsi="仿宋_GB2312" w:cs="仿宋_GB2312" w:eastAsia="仿宋_GB2312"/>
                <w:sz w:val="28"/>
                <w:color w:val="222222"/>
                <w:shd w:fill="FFFFFF" w:val="clear"/>
              </w:rPr>
              <w:t>5.接口要求：HDMI视频接口≥1个，3.5mm音频接口≥1个，RJ45网口≥1个，支持WiFi、蓝牙接入，支持接入4G/5G公网；</w:t>
            </w:r>
          </w:p>
          <w:p>
            <w:pPr>
              <w:pStyle w:val="null5"/>
              <w:ind w:firstLine="560"/>
              <w:jc w:val="both"/>
            </w:pPr>
            <w:r>
              <w:rPr>
                <w:rFonts w:ascii="仿宋_GB2312" w:hAnsi="仿宋_GB2312" w:cs="仿宋_GB2312" w:eastAsia="仿宋_GB2312"/>
                <w:sz w:val="28"/>
                <w:color w:val="222222"/>
                <w:shd w:fill="FFFFFF" w:val="clear"/>
              </w:rPr>
              <w:t>6.防护等级：≥IP67；</w:t>
            </w:r>
          </w:p>
          <w:p>
            <w:pPr>
              <w:pStyle w:val="null5"/>
              <w:ind w:firstLine="560"/>
              <w:jc w:val="both"/>
            </w:pPr>
            <w:r>
              <w:rPr>
                <w:rFonts w:ascii="仿宋_GB2312" w:hAnsi="仿宋_GB2312" w:cs="仿宋_GB2312" w:eastAsia="仿宋_GB2312"/>
                <w:sz w:val="28"/>
                <w:color w:val="222222"/>
                <w:shd w:fill="FFFFFF" w:val="clear"/>
              </w:rPr>
              <w:t>7.重量：≤1.2kg；</w:t>
            </w:r>
          </w:p>
          <w:p>
            <w:pPr>
              <w:pStyle w:val="null5"/>
              <w:ind w:firstLine="560"/>
              <w:jc w:val="both"/>
            </w:pPr>
            <w:r>
              <w:rPr>
                <w:rFonts w:ascii="仿宋_GB2312" w:hAnsi="仿宋_GB2312" w:cs="仿宋_GB2312" w:eastAsia="仿宋_GB2312"/>
                <w:sz w:val="28"/>
                <w:color w:val="222222"/>
                <w:shd w:fill="FFFFFF" w:val="clear"/>
              </w:rPr>
              <w:t>8.工作温度：满足-30℃~+65℃；</w:t>
            </w:r>
          </w:p>
          <w:p>
            <w:pPr>
              <w:pStyle w:val="null5"/>
              <w:ind w:firstLine="560"/>
              <w:jc w:val="both"/>
            </w:pPr>
            <w:r>
              <w:rPr>
                <w:rFonts w:ascii="仿宋_GB2312" w:hAnsi="仿宋_GB2312" w:cs="仿宋_GB2312" w:eastAsia="仿宋_GB2312"/>
                <w:sz w:val="28"/>
                <w:color w:val="222222"/>
                <w:shd w:fill="FFFFFF" w:val="clear"/>
              </w:rPr>
              <w:t>9.工作时长：≥6小时，待机时长≥12小时；</w:t>
            </w:r>
          </w:p>
          <w:p>
            <w:pPr>
              <w:pStyle w:val="null5"/>
              <w:ind w:firstLine="560"/>
              <w:jc w:val="both"/>
            </w:pPr>
            <w:r>
              <w:rPr>
                <w:rFonts w:ascii="仿宋_GB2312" w:hAnsi="仿宋_GB2312" w:cs="仿宋_GB2312" w:eastAsia="仿宋_GB2312"/>
                <w:sz w:val="28"/>
                <w:color w:val="222222"/>
                <w:shd w:fill="FFFFFF" w:val="clear"/>
              </w:rPr>
              <w:t>10.支持单北斗定位，支持上报位置数据到国家消防救援局综合定位服务平台（提供接入承诺函和详细接入方案）；</w:t>
            </w:r>
          </w:p>
          <w:p>
            <w:pPr>
              <w:pStyle w:val="null5"/>
              <w:ind w:firstLine="560"/>
              <w:jc w:val="both"/>
            </w:pPr>
            <w:r>
              <w:rPr>
                <w:rFonts w:ascii="仿宋_GB2312" w:hAnsi="仿宋_GB2312" w:cs="仿宋_GB2312" w:eastAsia="仿宋_GB2312"/>
                <w:sz w:val="28"/>
                <w:color w:val="222222"/>
                <w:shd w:fill="FFFFFF" w:val="clear"/>
              </w:rPr>
              <w:t>11.提供移动端APP和PC端WEB管理工具，支持拓扑呈现、设备和链路状态监测、数据配置等功能；</w:t>
            </w:r>
          </w:p>
          <w:p>
            <w:pPr>
              <w:pStyle w:val="null5"/>
              <w:ind w:firstLine="560"/>
              <w:jc w:val="both"/>
            </w:pPr>
            <w:r>
              <w:rPr>
                <w:rFonts w:ascii="仿宋_GB2312" w:hAnsi="仿宋_GB2312" w:cs="仿宋_GB2312" w:eastAsia="仿宋_GB2312"/>
                <w:sz w:val="28"/>
                <w:color w:val="222222"/>
                <w:shd w:fill="FFFFFF" w:val="clear"/>
              </w:rPr>
              <w:t>12.设备包含：1台自组网单兵图传、1台高清摄像机及配套线材、1个安全箱、1个便携包。</w:t>
            </w:r>
          </w:p>
          <w:p>
            <w:pPr>
              <w:pStyle w:val="null5"/>
              <w:ind w:firstLine="560"/>
              <w:jc w:val="both"/>
            </w:pPr>
            <w:r>
              <w:rPr>
                <w:rFonts w:ascii="仿宋_GB2312" w:hAnsi="仿宋_GB2312" w:cs="仿宋_GB2312" w:eastAsia="仿宋_GB2312"/>
                <w:sz w:val="28"/>
                <w:color w:val="222222"/>
                <w:shd w:fill="FFFFFF" w:val="clear"/>
              </w:rPr>
              <w:t>13.支持全双工对讲，以及噪声抑制和回音消除功能；</w:t>
            </w:r>
          </w:p>
          <w:p>
            <w:pPr>
              <w:pStyle w:val="null5"/>
              <w:ind w:firstLine="560"/>
              <w:jc w:val="both"/>
            </w:pPr>
            <w:r>
              <w:rPr>
                <w:rFonts w:ascii="仿宋_GB2312" w:hAnsi="仿宋_GB2312" w:cs="仿宋_GB2312" w:eastAsia="仿宋_GB2312"/>
                <w:sz w:val="28"/>
                <w:color w:val="222222"/>
                <w:shd w:fill="FFFFFF" w:val="clear"/>
              </w:rPr>
              <w:t>14.可接入消防图像综合管理平台，在图像综合管理平台资源树目录可直接调取单兵视频资源，并和单兵之间发起双向语音通信（提供接入承诺函和详细接入方案，如对接中需增加网关等设备，由供应商负责提供）；</w:t>
            </w:r>
          </w:p>
          <w:p>
            <w:pPr>
              <w:pStyle w:val="null5"/>
              <w:ind w:firstLine="560"/>
              <w:jc w:val="both"/>
            </w:pPr>
            <w:r>
              <w:rPr>
                <w:rFonts w:ascii="仿宋_GB2312" w:hAnsi="仿宋_GB2312" w:cs="仿宋_GB2312" w:eastAsia="仿宋_GB2312"/>
                <w:sz w:val="28"/>
                <w:color w:val="222222"/>
                <w:shd w:fill="FFFFFF" w:val="clear"/>
              </w:rPr>
              <w:t>15.兼容互通要求：装备应支持市场通用的接入标准及传输协议，能够兼容已购的各类通信终端设备。应能支持新购或已购的各类摄像机、单兵图传通过Wifi、有线等方式接入；要求承建单位负责完成新购设备与已购设备的兼容性集成对接工作，实现充分利旧、节约投资（提供兼容性承诺函和详细对接方案）。</w:t>
            </w:r>
          </w:p>
          <w:p>
            <w:pPr>
              <w:pStyle w:val="null5"/>
              <w:jc w:val="both"/>
            </w:pPr>
            <w:r>
              <w:rPr>
                <w:rFonts w:ascii="仿宋_GB2312" w:hAnsi="仿宋_GB2312" w:cs="仿宋_GB2312" w:eastAsia="仿宋_GB2312"/>
                <w:sz w:val="28"/>
                <w:color w:val="222222"/>
                <w:shd w:fill="FFFFFF" w:val="clear"/>
              </w:rPr>
              <w:t xml:space="preserve">    16.所投产品需提供国家级检验中心出具的产品检测报告或具有CNAS/CMA资质认证的第三方检测机构出具的产品检测报告；提供产品使用手册或产品说明书、彩页等佐证资料。</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根据采购清单所列产品主要性能指标情况进行评分，满足招标文件要求且无负偏离的得标准分为37分，一般参数共有16项，每有一项负偏离扣2.4分，扣完为止。 注： 1.供应商须提供检验（检测）报告作为评审依据，若报告中无法体现的技术参数须提供相关产品证明材料（包括但不限于制造商公开发表（发布）的说明书等）对技术参数进行佐证，未提检测报告（佐证材料）或检测报告（佐证材料）无法清晰辨识的视为相应技术参数不满足（扣分）。不同证明材料关于同一指标的证明应保持一致，若不一致以最不利于该指标响应的证明材料为准。 2. 检验检测报告要求由具有国家相关部门认定（或认可）检测资质的检测机构出具，检验（检测）报告中的型号须与所投产品型号一致。 3.投标文件技术参数全部照抄招标文件原文或没有《技术偏离表》的，本项计0分。 4.《技术偏离表》按照要求逐项对应列出所投产品对应条件和参数，满足参数注明“满足”、高于参数注明“正偏离”，不满足或低于招标参数注明“负偏离”。若不满足或低于招标参数，却没有注明负偏离，视为虚假响应，扣除相应分值。 5.招标文件技术参数部分，凡编排有单独的阿拉伯数字的条款为一条技术参数要求。 6.投标供应商要在技术偏离表中备注相关佐证材料在投标文件中的具体页码，并在佐证材料中作明显标记（例如用红色方框标记），未做标记可能导致的漏评风险由投标供应商承担。外文资料须提供对应中文翻译版材料。</w:t>
            </w:r>
          </w:p>
        </w:tc>
        <w:tc>
          <w:tcPr>
            <w:tcW w:type="dxa" w:w="1038"/>
          </w:tcPr>
          <w:p>
            <w:pPr>
              <w:pStyle w:val="null5"/>
              <w:jc w:val="right"/>
            </w:pPr>
            <w:r>
              <w:rPr>
                <w:rFonts w:ascii="仿宋_GB2312" w:hAnsi="仿宋_GB2312" w:cs="仿宋_GB2312" w:eastAsia="仿宋_GB2312"/>
              </w:rPr>
              <w:t>37.00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产品图片</w:t>
            </w:r>
          </w:p>
        </w:tc>
        <w:tc>
          <w:tcPr>
            <w:tcW w:type="dxa" w:w="3115"/>
          </w:tcPr>
          <w:p>
            <w:pPr>
              <w:pStyle w:val="null5"/>
              <w:jc w:val="left"/>
            </w:pPr>
            <w:r>
              <w:rPr>
                <w:rFonts w:ascii="仿宋_GB2312" w:hAnsi="仿宋_GB2312" w:cs="仿宋_GB2312" w:eastAsia="仿宋_GB2312"/>
              </w:rPr>
              <w:t>根据投标供应商提供的完整图片资料进行评审：1.三视图（正视图、俯视图、侧视图）；2.主要设计示意图或三维立体图；3.能体现出品牌型号的产品照片。每个资料提供完整的得1分，共3分，图片辨识不清、提供不完整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视频演示</w:t>
            </w:r>
          </w:p>
        </w:tc>
        <w:tc>
          <w:tcPr>
            <w:tcW w:type="dxa" w:w="3115"/>
          </w:tcPr>
          <w:p>
            <w:pPr>
              <w:pStyle w:val="null5"/>
              <w:jc w:val="left"/>
            </w:pPr>
            <w:r>
              <w:rPr>
                <w:rFonts w:ascii="仿宋_GB2312" w:hAnsi="仿宋_GB2312" w:cs="仿宋_GB2312" w:eastAsia="仿宋_GB2312"/>
              </w:rPr>
              <w:t>根据投标供应商所投产品的演示视频进行评审： 1、 所投产品演示包含全部功能，做工细致、工艺精良，0-3分 2、所投产品用料及材质优越，符合人体设计工学，操作安全、便捷，0-3分； 3、所投产品主要功能先进优于参数要求，0-3分； 4、所投产品具备采购文件未要求的配置，且实战配备广泛0-3分； （评审专家打分精确到小数点后一位） 注：以下情形此项不得分 （1）未提供视频的不得分； （2）未明确品牌型号的不得分； （3）无法正常播放的不得分； （4）提供图片、文字、PPT、动画等非实物视频形式的不得分； （5）视频中展示的产品和投标文件中所投产品不一致的不得分。 视频录制要求：1、视频采取mp4格式，所有视频须刻录到一张光盘内，在开标当日9:30前携带至内蒙古自治区公共资源交易中心九楼；2、视频中以真实产品演示，该包段视频演示总时长不超过3分钟。</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自2021年1月1日以来（以合同签订时间为准），供应商出具与采购标的同类型设备供货业绩，每提供一个业绩得1分，满分6分。 注： 1.合同须为投标人直接签订的，投标人代理的生产厂家相关合同业绩不作为评审依据； 2.投标文件中须提供业绩合同及验收证明材料扫描件。如上述证明材料中无法体现合同签订时间、供货产品内容等评审因素的，须另提供加盖业主（或合同甲方）公章的相关证明材料扫描件； 3.同一项目下分别签订的多个合同不累计计分，仅计分一次。 4.同类型业绩是指：供应商出具的同类业绩中必须包含与标的物名称（全称）或功能相同的装备。 5.提供的资料辨识不清，不得分；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售后保障</w:t>
            </w:r>
          </w:p>
        </w:tc>
        <w:tc>
          <w:tcPr>
            <w:tcW w:type="dxa" w:w="3115"/>
          </w:tcPr>
          <w:p>
            <w:pPr>
              <w:pStyle w:val="null5"/>
              <w:jc w:val="left"/>
            </w:pPr>
            <w:r>
              <w:rPr>
                <w:rFonts w:ascii="仿宋_GB2312" w:hAnsi="仿宋_GB2312" w:cs="仿宋_GB2312" w:eastAsia="仿宋_GB2312"/>
              </w:rPr>
              <w:t>根据供应商针对于所投产品提供的售后服务承诺方案进行评审： 1.提供7×24h电话技术咨询服务、远程故障诊断处理服务、在采购人开展的重大应急救援任务或演练过程中提供现场遂行维修维护服务等方案的科学合理性、针对性、可行性，得0-2分；未提供不得分。 2.提供培训方案，本地化服务团队覆盖的层级（盟市、旗县（市）区），培训期次、时长、内容和人员配置的全面性、具体性和合理性，得0-2分；未提供不得分。 注：供应商应出具技术人员的劳动合同及本单位在职证明，否则不予认可。 3.提供保修期不少于5年的承诺并提供零配件供应周期及售后涉及的专用工具、备品备件、易损件价格清单的全面性、对采购人有利程度，得0-2分；未提供不得分；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质量保证和供货方案</w:t>
            </w:r>
          </w:p>
        </w:tc>
        <w:tc>
          <w:tcPr>
            <w:tcW w:type="dxa" w:w="3115"/>
          </w:tcPr>
          <w:p>
            <w:pPr>
              <w:pStyle w:val="null5"/>
              <w:jc w:val="left"/>
            </w:pPr>
            <w:r>
              <w:rPr>
                <w:rFonts w:ascii="仿宋_GB2312" w:hAnsi="仿宋_GB2312" w:cs="仿宋_GB2312" w:eastAsia="仿宋_GB2312"/>
              </w:rPr>
              <w:t>根据供应商针对于所投产品提供的质量保证方案和供货组织方案进行评审： 1.提供质量保证方案，包含但不限于所投产品正规的渠道来源、生产制造流程图（含图片和文字说明等）等相关情况描述，生产车间环境及实际生产照片的全面性、先进性和科学性得0-3分。未提供或表述不清不得分； 2.提供完善的供货组织安排，包含但不限于财力调配、人员配置及分工、供货进度、产品包装、运输方式、存在缺陷或出现难以解决的问题时的补救赔偿措施科学性、完善性和针对性，得0-3分。未提供或表述不清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根据采购清单所列产品主要性能指标情况进行评分，满足招标文件要求且无负偏离的得标准分为37分，标“★”为实质性条款，不满足即废标，一般参数共有30项，每有一项负偏离扣1.3分，扣完为止。 注： 1.供应商须提供检验（检测）报告作为评审依据，若报告中无法体现的技术参数须提供相关产品证明材料（包括但不限于制造商公开发表（发布）的说明书等）对技术参数进行佐证，未提检测报告（佐证材料）或检测报告（佐证材料）无法清晰辨识的视为相应技术参数不满足（扣分）。不同证明材料关于同一指标的证明应保持一致，若不一致以最不利于该指标响应的证明材料为准。 2. 检验检测报告要求由具有国家相关部门认定（或认可）检测资质的检测机构出具，检验（检测）报告中的型号须与所投产品型号一致。 3.投标文件技术参数全部照抄招标文件原文或没有《技术偏离表》的，本项计0分。 4.《技术偏离表》按照要求逐项对应列出所投产品对应条件和参数，满足参数注明“满足”、高于参数注明“正偏离”，不满足或低于招标参数注明“负偏离”。若不满足或低于招标参数，却没有注明负偏离，视为虚假响应，扣除相应分值。 5.招标文件技术参数部分，凡编排有单独的阿拉伯数字的条款为一条技术参数要求。 6.投标供应商要在技术偏离表中备注相关佐证材料在投标文件中的具体页码，并在佐证材料中作明显标记（例如用红色方框标记），未做标记可能导致的漏评风险由投标供应商承担。外文资料须提供对应中文翻译版材料。</w:t>
            </w:r>
          </w:p>
        </w:tc>
        <w:tc>
          <w:tcPr>
            <w:tcW w:type="dxa" w:w="1038"/>
          </w:tcPr>
          <w:p>
            <w:pPr>
              <w:pStyle w:val="null5"/>
              <w:jc w:val="right"/>
            </w:pPr>
            <w:r>
              <w:rPr>
                <w:rFonts w:ascii="仿宋_GB2312" w:hAnsi="仿宋_GB2312" w:cs="仿宋_GB2312" w:eastAsia="仿宋_GB2312"/>
              </w:rPr>
              <w:t>37.00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产品图片</w:t>
            </w:r>
          </w:p>
        </w:tc>
        <w:tc>
          <w:tcPr>
            <w:tcW w:type="dxa" w:w="3115"/>
          </w:tcPr>
          <w:p>
            <w:pPr>
              <w:pStyle w:val="null5"/>
              <w:jc w:val="left"/>
            </w:pPr>
            <w:r>
              <w:rPr>
                <w:rFonts w:ascii="仿宋_GB2312" w:hAnsi="仿宋_GB2312" w:cs="仿宋_GB2312" w:eastAsia="仿宋_GB2312"/>
              </w:rPr>
              <w:t>根据投标供应商提供的完整图片资料进行评审：1.三视图（正视图、俯视图、侧视图）；2.主要设计示意图或三维立体图；3.能体现出品牌型号的产品照片。每个资料提供完整的得1分，共3分，图片辨识不清、提供不完整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视频演示</w:t>
            </w:r>
          </w:p>
        </w:tc>
        <w:tc>
          <w:tcPr>
            <w:tcW w:type="dxa" w:w="3115"/>
          </w:tcPr>
          <w:p>
            <w:pPr>
              <w:pStyle w:val="null5"/>
              <w:jc w:val="left"/>
            </w:pPr>
            <w:r>
              <w:rPr>
                <w:rFonts w:ascii="仿宋_GB2312" w:hAnsi="仿宋_GB2312" w:cs="仿宋_GB2312" w:eastAsia="仿宋_GB2312"/>
              </w:rPr>
              <w:t>根据投标供应商所投产品的演示视频进行评审： 1、 所投产品演示包含全部功能，做工细致、工艺精良，0-3分 2、所投产品用料及材质优越，符合人体设计工学，操作安全、便捷，0-3分； 3、所投产品主要功能先进优于参数要求，0-3分； 4、所投产品具备采购文件未要求的配置，且实战配备广泛0-3分； （评审专家打分精确到小数点后一位） 注：以下情形此项不得分 （1）未提供视频的不得分； （2）未明确品牌型号的不得分； （3）无法正常播放的不得分； （4）提供图片、文字、PPT、动画等非实物视频形式的不得分； （5）视频中展示的产品和投标文件中所投产品不一致的不得分。 视频录制要求：1、视频采取mp4格式，所有视频须刻录到一张光盘内，在开标当日9:30前携带至内蒙古自治区公共资源交易中心九楼；2、视频中以真实产品演示，该包段视频演示总时长不超过3分钟。</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自2021年1月1日以来（以合同签订时间为准），供应商出具与采购标的同类型设备供货业绩，每提供一个业绩得1分，满分6分。 注： 1.合同须为投标人直接签订的，投标人代理的生产厂家相关合同业绩不作为评审依据； 2.投标文件中须提供业绩合同及验收证明材料扫描件。如上述证明材料中无法体现合同签订时间、供货产品内容等评审因素的，须另提供加盖业主（或合同甲方）公章的相关证明材料扫描件； 3.同一项目下分别签订的多个合同不累计计分，仅计分一次。 4.同类型业绩是指：供应商出具的同类业绩中必须包含与标的物核心产品名称（全称）或功能相同的装备。 5.提供的资料辨识不清，不得分；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售后保障</w:t>
            </w:r>
          </w:p>
        </w:tc>
        <w:tc>
          <w:tcPr>
            <w:tcW w:type="dxa" w:w="3115"/>
          </w:tcPr>
          <w:p>
            <w:pPr>
              <w:pStyle w:val="null5"/>
              <w:jc w:val="left"/>
            </w:pPr>
            <w:r>
              <w:rPr>
                <w:rFonts w:ascii="仿宋_GB2312" w:hAnsi="仿宋_GB2312" w:cs="仿宋_GB2312" w:eastAsia="仿宋_GB2312"/>
              </w:rPr>
              <w:t>根据供应商针对于所投产品提供的售后服务承诺方案进行评审： 1.提供7×24h电话技术咨询服务、远程故障诊断处理服务、在采购人开展的重大应急救援任务或演练过程中提供现场遂行维修维护服务等方案的科学合理性、针对性、可行性，得0-2分；未提供不得分。 2.提供培训方案，本地化服务团队覆盖的层级（盟市、旗县（市）区），培训期次、时长、内容和人员配置的全面性、具体性和合理性，得0-2分；未提供不得分。 注：供应商应出具技术人员的劳动合同及本单位在职证明，否则不予认可。 3.提供保修期不少于5年的承诺并提供零配件供应周期及售后涉及的专用工具、备品备件、易损件价格清单的全面性、对采购人有利程度，得0-2分；未提供不得分；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质量保证和供货方案</w:t>
            </w:r>
          </w:p>
        </w:tc>
        <w:tc>
          <w:tcPr>
            <w:tcW w:type="dxa" w:w="3115"/>
          </w:tcPr>
          <w:p>
            <w:pPr>
              <w:pStyle w:val="null5"/>
              <w:jc w:val="left"/>
            </w:pPr>
            <w:r>
              <w:rPr>
                <w:rFonts w:ascii="仿宋_GB2312" w:hAnsi="仿宋_GB2312" w:cs="仿宋_GB2312" w:eastAsia="仿宋_GB2312"/>
              </w:rPr>
              <w:t>根据供应商针对于所投产品提供的质量保证方案和供货组织方案进行评审： 1.提供质量保证方案，包含但不限于所投产品正规的渠道来源、生产制造流程图（含图片和文字说明等）等相关情况描述，生产车间环境及实际生产照片的全面性、先进性和科学性得0-3分。未提供或表述不清不得分； 2.提供完善的供货组织安排，包含但不限于财力调配、人员配置及分工、供货进度、产品包装、运输方式、存在缺陷或出现难以解决的问题时的补救赔偿措施科学性、完善性和针对性，得0-3分。未提供或表述不清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