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32"/>
        <w:ind w:right="2829"/>
        <w:jc w:val="right"/>
      </w:pPr>
      <w:bookmarkStart w:id="0" w:name="_GoBack"/>
      <w:bookmarkEnd w:id="0"/>
      <w:r>
        <w:rPr>
          <w:rFonts w:ascii="黑体" w:hAnsi="黑体" w:eastAsia="黑体" w:cs="黑体"/>
          <w:sz w:val="30"/>
        </w:rPr>
        <w:t>物业管理服务内容及要求</w:t>
      </w:r>
    </w:p>
    <w:p>
      <w:pPr>
        <w:spacing w:after="0"/>
        <w:ind w:left="691" w:hanging="10"/>
      </w:pPr>
      <w:r>
        <w:rPr>
          <w:b/>
          <w:sz w:val="28"/>
        </w:rPr>
        <w:t>1.</w:t>
      </w:r>
      <w:r>
        <w:rPr>
          <w:rFonts w:ascii="宋体" w:hAnsi="宋体" w:eastAsia="宋体" w:cs="宋体"/>
          <w:sz w:val="28"/>
        </w:rPr>
        <w:t>基本服务</w:t>
      </w:r>
    </w:p>
    <w:tbl>
      <w:tblPr>
        <w:tblStyle w:val="4"/>
        <w:tblW w:w="9025" w:type="dxa"/>
        <w:tblInd w:w="28" w:type="dxa"/>
        <w:tblLayout w:type="autofit"/>
        <w:tblCellMar>
          <w:top w:w="34" w:type="dxa"/>
          <w:left w:w="108" w:type="dxa"/>
          <w:bottom w:w="0" w:type="dxa"/>
          <w:right w:w="5" w:type="dxa"/>
        </w:tblCellMar>
      </w:tblPr>
      <w:tblGrid>
        <w:gridCol w:w="557"/>
        <w:gridCol w:w="1508"/>
        <w:gridCol w:w="6960"/>
      </w:tblGrid>
      <w:tr>
        <w:tblPrEx>
          <w:tblCellMar>
            <w:top w:w="34" w:type="dxa"/>
            <w:left w:w="108" w:type="dxa"/>
            <w:bottom w:w="0" w:type="dxa"/>
            <w:right w:w="5" w:type="dxa"/>
          </w:tblCellMar>
        </w:tblPrEx>
        <w:trPr>
          <w:trHeight w:val="691" w:hRule="atLeast"/>
        </w:trPr>
        <w:tc>
          <w:tcPr>
            <w:tcW w:w="557" w:type="dxa"/>
            <w:tcBorders>
              <w:top w:val="single" w:color="000000" w:sz="4" w:space="0"/>
              <w:left w:val="single" w:color="000000" w:sz="4" w:space="0"/>
              <w:bottom w:val="single" w:color="000000" w:sz="4" w:space="0"/>
              <w:right w:val="single" w:color="000000" w:sz="4" w:space="0"/>
            </w:tcBorders>
          </w:tcPr>
          <w:p>
            <w:pPr>
              <w:spacing w:after="0"/>
              <w:ind w:right="65"/>
              <w:jc w:val="center"/>
            </w:pPr>
            <w:r>
              <w:rPr>
                <w:rFonts w:ascii="黑体" w:hAnsi="黑体" w:eastAsia="黑体" w:cs="黑体"/>
                <w:sz w:val="21"/>
              </w:rPr>
              <w:t>序号</w:t>
            </w:r>
          </w:p>
        </w:tc>
        <w:tc>
          <w:tcPr>
            <w:tcW w:w="1508" w:type="dxa"/>
            <w:tcBorders>
              <w:top w:val="single" w:color="000000" w:sz="4" w:space="0"/>
              <w:left w:val="single" w:color="000000" w:sz="4" w:space="0"/>
              <w:bottom w:val="single" w:color="000000" w:sz="4" w:space="0"/>
              <w:right w:val="single" w:color="000000" w:sz="4" w:space="0"/>
            </w:tcBorders>
            <w:vAlign w:val="center"/>
          </w:tcPr>
          <w:p>
            <w:pPr>
              <w:spacing w:after="0"/>
              <w:ind w:right="107"/>
              <w:jc w:val="center"/>
            </w:pPr>
            <w:r>
              <w:rPr>
                <w:rFonts w:ascii="黑体" w:hAnsi="黑体" w:eastAsia="黑体" w:cs="黑体"/>
                <w:sz w:val="21"/>
              </w:rPr>
              <w:t>内容</w:t>
            </w:r>
          </w:p>
        </w:tc>
        <w:tc>
          <w:tcPr>
            <w:tcW w:w="6960" w:type="dxa"/>
            <w:tcBorders>
              <w:top w:val="single" w:color="000000" w:sz="4" w:space="0"/>
              <w:left w:val="single" w:color="000000" w:sz="4" w:space="0"/>
              <w:bottom w:val="single" w:color="000000" w:sz="4" w:space="0"/>
              <w:right w:val="single" w:color="000000" w:sz="4" w:space="0"/>
            </w:tcBorders>
            <w:vAlign w:val="center"/>
          </w:tcPr>
          <w:p>
            <w:pPr>
              <w:spacing w:after="0"/>
              <w:ind w:right="106"/>
              <w:jc w:val="center"/>
            </w:pPr>
            <w:r>
              <w:rPr>
                <w:rFonts w:ascii="黑体" w:hAnsi="黑体" w:eastAsia="黑体" w:cs="黑体"/>
                <w:sz w:val="21"/>
              </w:rPr>
              <w:t>服务标准</w:t>
            </w:r>
          </w:p>
        </w:tc>
      </w:tr>
      <w:tr>
        <w:tblPrEx>
          <w:tblCellMar>
            <w:top w:w="34" w:type="dxa"/>
            <w:left w:w="108" w:type="dxa"/>
            <w:bottom w:w="0" w:type="dxa"/>
            <w:right w:w="5" w:type="dxa"/>
          </w:tblCellMar>
        </w:tblPrEx>
        <w:trPr>
          <w:trHeight w:val="1124" w:hRule="atLeast"/>
        </w:trPr>
        <w:tc>
          <w:tcPr>
            <w:tcW w:w="557" w:type="dxa"/>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1</w:t>
            </w:r>
          </w:p>
        </w:tc>
        <w:tc>
          <w:tcPr>
            <w:tcW w:w="1508" w:type="dxa"/>
            <w:tcBorders>
              <w:top w:val="single" w:color="000000" w:sz="4" w:space="0"/>
              <w:left w:val="single" w:color="000000" w:sz="4" w:space="0"/>
              <w:bottom w:val="single" w:color="000000" w:sz="4" w:space="0"/>
              <w:right w:val="single" w:color="000000" w:sz="4" w:space="0"/>
            </w:tcBorders>
            <w:vAlign w:val="center"/>
          </w:tcPr>
          <w:p>
            <w:pPr>
              <w:spacing w:after="0"/>
              <w:ind w:left="121"/>
            </w:pPr>
            <w:r>
              <w:rPr>
                <w:rFonts w:ascii="黑体" w:hAnsi="黑体" w:eastAsia="黑体" w:cs="黑体"/>
                <w:sz w:val="21"/>
              </w:rPr>
              <w:t>目标与责任</w:t>
            </w:r>
          </w:p>
        </w:tc>
        <w:tc>
          <w:tcPr>
            <w:tcW w:w="6960"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结合使用单位要求及物业服务实际情况，制定年度管理目标，明确责任分工，并制定配套实施方案。</w:t>
            </w:r>
          </w:p>
        </w:tc>
      </w:tr>
      <w:tr>
        <w:tblPrEx>
          <w:tblCellMar>
            <w:top w:w="34" w:type="dxa"/>
            <w:left w:w="108" w:type="dxa"/>
            <w:bottom w:w="0" w:type="dxa"/>
            <w:right w:w="5" w:type="dxa"/>
          </w:tblCellMar>
        </w:tblPrEx>
        <w:trPr>
          <w:trHeight w:val="691" w:hRule="atLeast"/>
        </w:trPr>
        <w:tc>
          <w:tcPr>
            <w:tcW w:w="55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2</w:t>
            </w:r>
          </w:p>
        </w:tc>
        <w:tc>
          <w:tcPr>
            <w:tcW w:w="1508"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15"/>
              <w:jc w:val="both"/>
            </w:pPr>
            <w:r>
              <w:rPr>
                <w:rFonts w:ascii="黑体" w:hAnsi="黑体" w:eastAsia="黑体" w:cs="黑体"/>
                <w:sz w:val="21"/>
              </w:rPr>
              <w:t>服务人员要求</w:t>
            </w: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w:t>
            </w:r>
            <w:r>
              <w:rPr>
                <w:rFonts w:hint="eastAsia" w:ascii="黑体" w:hAnsi="黑体" w:eastAsia="黑体" w:cs="黑体"/>
                <w:sz w:val="21"/>
                <w:lang w:eastAsia="zh-CN"/>
              </w:rPr>
              <w:t>年</w:t>
            </w:r>
            <w:r>
              <w:rPr>
                <w:rFonts w:ascii="黑体" w:hAnsi="黑体" w:eastAsia="黑体" w:cs="黑体"/>
                <w:sz w:val="21"/>
              </w:rPr>
              <w:t>至少开展1次岗位技能、职业素质、服务知识、客户文化、绿色节能环保等教育培训，并进行适当形式的考核。</w:t>
            </w:r>
          </w:p>
        </w:tc>
      </w:tr>
      <w:tr>
        <w:tblPrEx>
          <w:tblCellMar>
            <w:top w:w="34" w:type="dxa"/>
            <w:left w:w="108" w:type="dxa"/>
            <w:bottom w:w="0" w:type="dxa"/>
            <w:right w:w="5" w:type="dxa"/>
          </w:tblCellMar>
        </w:tblPrEx>
        <w:trPr>
          <w:trHeight w:val="6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根据使用单位要求对服务人员进行从业资格审查，审查结果向使用单位报备。</w:t>
            </w:r>
          </w:p>
        </w:tc>
      </w:tr>
      <w:tr>
        <w:tblPrEx>
          <w:tblCellMar>
            <w:top w:w="34" w:type="dxa"/>
            <w:left w:w="108" w:type="dxa"/>
            <w:bottom w:w="0" w:type="dxa"/>
            <w:right w:w="5" w:type="dxa"/>
          </w:tblCellMar>
        </w:tblPrEx>
        <w:trPr>
          <w:trHeight w:val="103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tc>
      </w:tr>
      <w:tr>
        <w:tblPrEx>
          <w:tblCellMar>
            <w:top w:w="34" w:type="dxa"/>
            <w:left w:w="108" w:type="dxa"/>
            <w:bottom w:w="0" w:type="dxa"/>
            <w:right w:w="5" w:type="dxa"/>
          </w:tblCellMar>
        </w:tblPrEx>
        <w:trPr>
          <w:trHeight w:val="137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如使用单位认为服务人员不适应岗位要求或存在其他影响工作的，可要求供应商进行调换。如因供应商原因对服务人员进行调换，应当经使用单位同意，更换比例不得超过本项目服务人员总数的20%。本项目服务人员不得在其他项目兼职。</w:t>
            </w:r>
          </w:p>
        </w:tc>
      </w:tr>
      <w:tr>
        <w:tblPrEx>
          <w:tblCellMar>
            <w:top w:w="34" w:type="dxa"/>
            <w:left w:w="108" w:type="dxa"/>
            <w:bottom w:w="0" w:type="dxa"/>
            <w:right w:w="5"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着装分类统一。仪容整洁、姿态端正、举止文明。用语文明礼貌，态度温和耐心。</w:t>
            </w:r>
          </w:p>
        </w:tc>
      </w:tr>
      <w:tr>
        <w:tblPrEx>
          <w:tblCellMar>
            <w:top w:w="34" w:type="dxa"/>
            <w:left w:w="108" w:type="dxa"/>
            <w:bottom w:w="0" w:type="dxa"/>
            <w:right w:w="5" w:type="dxa"/>
          </w:tblCellMar>
        </w:tblPrEx>
        <w:trPr>
          <w:trHeight w:val="691" w:hRule="atLeast"/>
        </w:trPr>
        <w:tc>
          <w:tcPr>
            <w:tcW w:w="55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3</w:t>
            </w:r>
          </w:p>
        </w:tc>
        <w:tc>
          <w:tcPr>
            <w:tcW w:w="1508"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26"/>
            </w:pPr>
            <w:r>
              <w:rPr>
                <w:rFonts w:ascii="黑体" w:hAnsi="黑体" w:eastAsia="黑体" w:cs="黑体"/>
                <w:sz w:val="21"/>
              </w:rPr>
              <w:t>档案管理</w:t>
            </w: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建立物业信息，准确、及时地对文件资料和服务记录进行归档保存，并确保其物理安全。</w:t>
            </w:r>
          </w:p>
        </w:tc>
      </w:tr>
      <w:tr>
        <w:tblPrEx>
          <w:tblCellMar>
            <w:top w:w="34" w:type="dxa"/>
            <w:left w:w="108" w:type="dxa"/>
            <w:bottom w:w="0" w:type="dxa"/>
            <w:right w:w="5" w:type="dxa"/>
          </w:tblCellMar>
        </w:tblPrEx>
        <w:trPr>
          <w:trHeight w:val="23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档案和记录齐全，包括但不限于：</w:t>
            </w:r>
          </w:p>
          <w:p>
            <w:pPr>
              <w:spacing w:after="2" w:line="299" w:lineRule="auto"/>
            </w:pPr>
            <w:r>
              <w:rPr>
                <w:rFonts w:ascii="黑体" w:hAnsi="黑体" w:eastAsia="黑体" w:cs="黑体"/>
                <w:sz w:val="21"/>
              </w:rPr>
              <w:t>①使用单位建议与投诉等。教育培训和考核记录。保密、思想政治教育培训记录。</w:t>
            </w:r>
          </w:p>
          <w:p>
            <w:pPr>
              <w:spacing w:after="47"/>
            </w:pPr>
            <w:r>
              <w:rPr>
                <w:rFonts w:ascii="黑体" w:hAnsi="黑体" w:eastAsia="黑体" w:cs="黑体"/>
                <w:sz w:val="21"/>
              </w:rPr>
              <w:t>②房屋维护服务：维保记录。</w:t>
            </w:r>
          </w:p>
          <w:p>
            <w:pPr>
              <w:spacing w:after="0" w:line="301" w:lineRule="auto"/>
            </w:pPr>
            <w:r>
              <w:rPr>
                <w:rFonts w:ascii="黑体" w:hAnsi="黑体" w:eastAsia="黑体" w:cs="黑体"/>
                <w:sz w:val="21"/>
              </w:rPr>
              <w:t>③公用设施设备维护服务：设备台账、设备卡、使用说明、维保记录、巡查记录、设施设备安全运行、设施设备定期巡检、维护保养、维修档案等。</w:t>
            </w:r>
          </w:p>
          <w:p>
            <w:pPr>
              <w:spacing w:after="0"/>
              <w:rPr>
                <w:rFonts w:ascii="黑体" w:hAnsi="黑体" w:eastAsia="黑体" w:cs="黑体"/>
                <w:sz w:val="21"/>
              </w:rPr>
            </w:pPr>
            <w:r>
              <w:rPr>
                <w:rFonts w:ascii="黑体" w:hAnsi="黑体" w:eastAsia="黑体" w:cs="黑体"/>
                <w:sz w:val="21"/>
              </w:rPr>
              <w:t>④保安服务：监控记录、突发事件演习与处置记录等。</w:t>
            </w:r>
          </w:p>
          <w:p>
            <w:pPr>
              <w:spacing w:after="47"/>
            </w:pPr>
            <w:r>
              <w:rPr>
                <w:rFonts w:ascii="黑体" w:hAnsi="黑体" w:eastAsia="黑体" w:cs="黑体"/>
                <w:sz w:val="21"/>
              </w:rPr>
              <w:t>⑤保洁服务：工作日志、清洁检查表、用品清单、客户反馈表等。</w:t>
            </w:r>
          </w:p>
          <w:p>
            <w:pPr>
              <w:spacing w:after="45"/>
            </w:pPr>
            <w:r>
              <w:rPr>
                <w:rFonts w:ascii="黑体" w:hAnsi="黑体" w:eastAsia="黑体" w:cs="黑体"/>
                <w:sz w:val="21"/>
              </w:rPr>
              <w:t>⑥绿化服务：清洁整改记录、消杀记录等。</w:t>
            </w:r>
          </w:p>
          <w:p>
            <w:pPr>
              <w:spacing w:after="0"/>
              <w:rPr>
                <w:rFonts w:hint="eastAsia"/>
              </w:rPr>
            </w:pPr>
            <w:r>
              <w:rPr>
                <w:rFonts w:ascii="黑体" w:hAnsi="黑体" w:eastAsia="黑体" w:cs="黑体"/>
                <w:sz w:val="21"/>
              </w:rPr>
              <w:t>⑦其他：客户信息、财务明细、合同协议、信报信息登记、大件物品进出登记等。</w:t>
            </w:r>
          </w:p>
        </w:tc>
      </w:tr>
      <w:tr>
        <w:tblPrEx>
          <w:tblCellMar>
            <w:top w:w="34" w:type="dxa"/>
            <w:left w:w="108" w:type="dxa"/>
            <w:bottom w:w="0" w:type="dxa"/>
            <w:right w:w="5" w:type="dxa"/>
          </w:tblCellMar>
        </w:tblPrEx>
        <w:trPr>
          <w:trHeight w:val="36" w:hRule="atLeast"/>
        </w:trPr>
        <w:tc>
          <w:tcPr>
            <w:tcW w:w="0" w:type="auto"/>
            <w:tcBorders>
              <w:top w:val="nil"/>
              <w:left w:val="single" w:color="000000" w:sz="4" w:space="0"/>
              <w:bottom w:val="nil"/>
              <w:right w:val="single" w:color="000000" w:sz="4" w:space="0"/>
            </w:tcBorders>
          </w:tcPr>
          <w:p/>
        </w:tc>
        <w:tc>
          <w:tcPr>
            <w:tcW w:w="0" w:type="auto"/>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47"/>
              <w:rPr>
                <w:rFonts w:ascii="黑体" w:hAnsi="黑体" w:eastAsia="黑体" w:cs="黑体"/>
                <w:sz w:val="21"/>
              </w:rPr>
            </w:pPr>
            <w:r>
              <w:rPr>
                <w:rFonts w:ascii="黑体" w:hAnsi="黑体" w:eastAsia="黑体" w:cs="黑体"/>
                <w:sz w:val="21"/>
              </w:rPr>
              <w:t>遵守使用单位的信息、档案资料保密要求，未经许可，不得将建筑物平面图等资料转作其他用途或向其他单位、个人提供。</w:t>
            </w:r>
          </w:p>
        </w:tc>
      </w:tr>
      <w:tr>
        <w:tblPrEx>
          <w:tblCellMar>
            <w:top w:w="34" w:type="dxa"/>
            <w:left w:w="108" w:type="dxa"/>
            <w:bottom w:w="0" w:type="dxa"/>
            <w:right w:w="5" w:type="dxa"/>
          </w:tblCellMar>
        </w:tblPrEx>
        <w:trPr>
          <w:trHeight w:val="36" w:hRule="atLeast"/>
        </w:trPr>
        <w:tc>
          <w:tcPr>
            <w:tcW w:w="0" w:type="auto"/>
            <w:tcBorders>
              <w:top w:val="nil"/>
              <w:left w:val="single" w:color="000000" w:sz="4" w:space="0"/>
              <w:bottom w:val="single" w:color="000000" w:sz="4" w:space="0"/>
              <w:right w:val="single" w:color="000000" w:sz="4" w:space="0"/>
            </w:tcBorders>
          </w:tcPr>
          <w:p/>
        </w:tc>
        <w:tc>
          <w:tcPr>
            <w:tcW w:w="0" w:type="auto"/>
            <w:tcBorders>
              <w:top w:val="nil"/>
              <w:left w:val="single" w:color="000000" w:sz="4" w:space="0"/>
              <w:bottom w:val="single" w:color="000000" w:sz="4" w:space="0"/>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47"/>
              <w:rPr>
                <w:rFonts w:ascii="黑体" w:hAnsi="黑体" w:eastAsia="黑体" w:cs="黑体"/>
                <w:sz w:val="21"/>
              </w:rPr>
            </w:pPr>
            <w:r>
              <w:rPr>
                <w:rFonts w:ascii="黑体" w:hAnsi="黑体" w:eastAsia="黑体" w:cs="黑体"/>
                <w:sz w:val="21"/>
              </w:rPr>
              <w:t>履约结束后，相关资料交还使用单位，使用单位按政府采购相关规定存档。</w:t>
            </w:r>
          </w:p>
        </w:tc>
      </w:tr>
    </w:tbl>
    <w:p>
      <w:pPr>
        <w:spacing w:after="0"/>
        <w:ind w:left="-1440" w:right="10466"/>
        <w:rPr>
          <w:rFonts w:hint="eastAsia" w:eastAsiaTheme="minorEastAsia"/>
        </w:rPr>
      </w:pPr>
    </w:p>
    <w:tbl>
      <w:tblPr>
        <w:tblStyle w:val="4"/>
        <w:tblW w:w="9025" w:type="dxa"/>
        <w:tblInd w:w="28" w:type="dxa"/>
        <w:tblLayout w:type="autofit"/>
        <w:tblCellMar>
          <w:top w:w="35" w:type="dxa"/>
          <w:left w:w="108" w:type="dxa"/>
          <w:bottom w:w="0" w:type="dxa"/>
          <w:right w:w="5" w:type="dxa"/>
        </w:tblCellMar>
      </w:tblPr>
      <w:tblGrid>
        <w:gridCol w:w="557"/>
        <w:gridCol w:w="1508"/>
        <w:gridCol w:w="6960"/>
      </w:tblGrid>
      <w:tr>
        <w:tblPrEx>
          <w:tblCellMar>
            <w:top w:w="35" w:type="dxa"/>
            <w:left w:w="108" w:type="dxa"/>
            <w:bottom w:w="0" w:type="dxa"/>
            <w:right w:w="5" w:type="dxa"/>
          </w:tblCellMar>
        </w:tblPrEx>
        <w:trPr>
          <w:trHeight w:val="690" w:hRule="atLeast"/>
        </w:trPr>
        <w:tc>
          <w:tcPr>
            <w:tcW w:w="557" w:type="dxa"/>
            <w:vMerge w:val="restart"/>
            <w:tcBorders>
              <w:top w:val="single" w:color="000000" w:sz="4" w:space="0"/>
              <w:left w:val="single" w:color="000000" w:sz="4" w:space="0"/>
              <w:bottom w:val="single" w:color="000000" w:sz="4" w:space="0"/>
              <w:right w:val="single" w:color="000000" w:sz="4" w:space="0"/>
            </w:tcBorders>
          </w:tcPr>
          <w:p>
            <w:pPr>
              <w:spacing w:after="0"/>
              <w:ind w:right="103"/>
              <w:jc w:val="center"/>
            </w:pPr>
            <w:r>
              <w:rPr>
                <w:rFonts w:ascii="黑体" w:hAnsi="黑体" w:eastAsia="黑体" w:cs="黑体"/>
                <w:sz w:val="21"/>
              </w:rPr>
              <w:t>4</w:t>
            </w:r>
          </w:p>
        </w:tc>
        <w:tc>
          <w:tcPr>
            <w:tcW w:w="1508" w:type="dxa"/>
            <w:vMerge w:val="restart"/>
            <w:tcBorders>
              <w:top w:val="single" w:color="000000" w:sz="4" w:space="0"/>
              <w:left w:val="single" w:color="000000" w:sz="4" w:space="0"/>
              <w:bottom w:val="single" w:color="000000" w:sz="4" w:space="0"/>
              <w:right w:val="single" w:color="000000" w:sz="4" w:space="0"/>
            </w:tcBorders>
          </w:tcPr>
          <w:p>
            <w:pPr>
              <w:spacing w:after="0"/>
              <w:ind w:left="226"/>
            </w:pPr>
            <w:r>
              <w:rPr>
                <w:rFonts w:ascii="黑体" w:hAnsi="黑体" w:eastAsia="黑体" w:cs="黑体"/>
                <w:sz w:val="21"/>
              </w:rPr>
              <w:t>服务改进</w:t>
            </w: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明确负责人，定期对物业服务过程进行自查，结合反馈意见与评价结果采取改进措施，持续提升管理与服务水平。</w:t>
            </w:r>
          </w:p>
        </w:tc>
      </w:tr>
      <w:tr>
        <w:tblPrEx>
          <w:tblCellMar>
            <w:top w:w="35" w:type="dxa"/>
            <w:left w:w="108"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对不合格服务进行控制，对不合格服务的原因进行识别和分析，及时采取纠正措施，消除不合格的原因，防止不合格再发生。</w:t>
            </w:r>
          </w:p>
        </w:tc>
      </w:tr>
      <w:tr>
        <w:tblPrEx>
          <w:tblCellMar>
            <w:top w:w="35" w:type="dxa"/>
            <w:left w:w="108" w:type="dxa"/>
            <w:bottom w:w="0" w:type="dxa"/>
            <w:right w:w="5" w:type="dxa"/>
          </w:tblCellMar>
        </w:tblPrEx>
        <w:trPr>
          <w:trHeight w:val="35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需整改问题及时整改完成。</w:t>
            </w:r>
          </w:p>
        </w:tc>
      </w:tr>
      <w:tr>
        <w:tblPrEx>
          <w:tblCellMar>
            <w:top w:w="35" w:type="dxa"/>
            <w:left w:w="108" w:type="dxa"/>
            <w:bottom w:w="0" w:type="dxa"/>
            <w:right w:w="5" w:type="dxa"/>
          </w:tblCellMar>
        </w:tblPrEx>
        <w:trPr>
          <w:trHeight w:val="691" w:hRule="atLeast"/>
        </w:trPr>
        <w:tc>
          <w:tcPr>
            <w:tcW w:w="55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5</w:t>
            </w:r>
          </w:p>
        </w:tc>
        <w:tc>
          <w:tcPr>
            <w:tcW w:w="1508" w:type="dxa"/>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黑体" w:hAnsi="黑体" w:eastAsia="黑体" w:cs="黑体"/>
                <w:sz w:val="21"/>
              </w:rPr>
              <w:t>重大活动后勤保障</w:t>
            </w: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制订流程。配合使用单位制订重大活动后勤保障工作流程，需对任务进行详细了解，并根据工作安排制定详细的后勤保障计划。</w:t>
            </w:r>
          </w:p>
        </w:tc>
      </w:tr>
      <w:tr>
        <w:tblPrEx>
          <w:tblCellMar>
            <w:top w:w="35" w:type="dxa"/>
            <w:left w:w="108" w:type="dxa"/>
            <w:bottom w:w="0" w:type="dxa"/>
            <w:right w:w="5" w:type="dxa"/>
          </w:tblCellMar>
        </w:tblPrEx>
        <w:trPr>
          <w:trHeight w:val="137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实施保障。按计划在关键区域和重点部位进行部署，确保任务顺利进行，对活动区域进行全面安全检查，发现并排除安全隐患，对车辆进行有序引导和管理，确保交通安全畅通，以礼貌、专业的态度对待来宾，展现良好形象。</w:t>
            </w:r>
          </w:p>
        </w:tc>
      </w:tr>
      <w:tr>
        <w:tblPrEx>
          <w:tblCellMar>
            <w:top w:w="35" w:type="dxa"/>
            <w:left w:w="108" w:type="dxa"/>
            <w:bottom w:w="0" w:type="dxa"/>
            <w:right w:w="5" w:type="dxa"/>
          </w:tblCellMar>
        </w:tblPrEx>
        <w:trPr>
          <w:trHeight w:val="35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收尾工作。对现场进行检查，做好清理工作。</w:t>
            </w:r>
          </w:p>
        </w:tc>
      </w:tr>
      <w:tr>
        <w:tblPrEx>
          <w:tblCellMar>
            <w:top w:w="35" w:type="dxa"/>
            <w:left w:w="108" w:type="dxa"/>
            <w:bottom w:w="0" w:type="dxa"/>
            <w:right w:w="5" w:type="dxa"/>
          </w:tblCellMar>
        </w:tblPrEx>
        <w:trPr>
          <w:trHeight w:val="1371" w:hRule="atLeast"/>
        </w:trPr>
        <w:tc>
          <w:tcPr>
            <w:tcW w:w="55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6</w:t>
            </w:r>
          </w:p>
        </w:tc>
        <w:tc>
          <w:tcPr>
            <w:tcW w:w="1508"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15"/>
              <w:jc w:val="both"/>
            </w:pPr>
            <w:r>
              <w:rPr>
                <w:rFonts w:ascii="黑体" w:hAnsi="黑体" w:eastAsia="黑体" w:cs="黑体"/>
                <w:sz w:val="21"/>
              </w:rPr>
              <w:t>应急保障预案</w:t>
            </w: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重点区域及安全隐患排查。结合项目的实际情况，对重点部位及危险隐患进行排查，并建立清单/台账；应当对危险隐患进行风险分析，制定相应措施进行控制或整改并定期监控；随着设施设备、服务内容的变化，及时更新清单/台账，使风险隐患始终处于受控状态。</w:t>
            </w:r>
          </w:p>
        </w:tc>
      </w:tr>
      <w:tr>
        <w:tblPrEx>
          <w:tblCellMar>
            <w:top w:w="35" w:type="dxa"/>
            <w:left w:w="108" w:type="dxa"/>
            <w:bottom w:w="0" w:type="dxa"/>
            <w:right w:w="5" w:type="dxa"/>
          </w:tblCellMar>
        </w:tblPrEx>
        <w:trPr>
          <w:trHeight w:val="137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应急预案的建立。根据办公楼隐患排查的结果和实际情况，制定专项预案，包括但不限于：火情火警紧急处理应急预案、紧急疏散应急预案、停水停电应急预案、有限空间救援应急预案、高空作业救援应急预案、恶劣天气应对应急预案等。</w:t>
            </w:r>
          </w:p>
        </w:tc>
      </w:tr>
      <w:tr>
        <w:tblPrEx>
          <w:tblCellMar>
            <w:top w:w="35" w:type="dxa"/>
            <w:left w:w="108" w:type="dxa"/>
            <w:bottom w:w="0" w:type="dxa"/>
            <w:right w:w="5"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应急预案的培训和演练。应急预案定期培训和演练，组织相关岗位每年至少开展一次专项应急预案演练；留存培训及演练记录和影像资料，并对预案进行自我评价，确保与实际情况相结合。</w:t>
            </w:r>
          </w:p>
        </w:tc>
      </w:tr>
      <w:tr>
        <w:tblPrEx>
          <w:tblCellMar>
            <w:top w:w="35" w:type="dxa"/>
            <w:left w:w="108" w:type="dxa"/>
            <w:bottom w:w="0" w:type="dxa"/>
            <w:right w:w="5" w:type="dxa"/>
          </w:tblCellMar>
        </w:tblPrEx>
        <w:trPr>
          <w:trHeight w:val="1032"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应急物资的管理。根据专项预案中的应对需要、必要的应急物资，建立清单或台账，并由专人定期对应急物资进行检查，如有应急物资不足，及时通知使用单位购置齐全，确保能够随时正常使用。</w:t>
            </w:r>
          </w:p>
        </w:tc>
      </w:tr>
      <w:tr>
        <w:tblPrEx>
          <w:tblCellMar>
            <w:top w:w="35" w:type="dxa"/>
            <w:left w:w="108" w:type="dxa"/>
            <w:bottom w:w="0" w:type="dxa"/>
            <w:right w:w="5" w:type="dxa"/>
          </w:tblCellMar>
        </w:tblPrEx>
        <w:trPr>
          <w:trHeight w:val="691" w:hRule="atLeast"/>
        </w:trPr>
        <w:tc>
          <w:tcPr>
            <w:tcW w:w="55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7</w:t>
            </w:r>
          </w:p>
        </w:tc>
        <w:tc>
          <w:tcPr>
            <w:tcW w:w="1508" w:type="dxa"/>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黑体" w:hAnsi="黑体" w:eastAsia="黑体" w:cs="黑体"/>
                <w:sz w:val="21"/>
              </w:rPr>
              <w:t>服务方案及工作制度</w:t>
            </w: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制定工作制度，主要包括：人员录用制度、档案管理制度、物业服务管理制度、公用设施设备相关管理制度等。</w:t>
            </w:r>
          </w:p>
        </w:tc>
      </w:tr>
      <w:tr>
        <w:tblPrEx>
          <w:tblCellMar>
            <w:top w:w="35" w:type="dxa"/>
            <w:left w:w="108" w:type="dxa"/>
            <w:bottom w:w="0" w:type="dxa"/>
            <w:right w:w="5" w:type="dxa"/>
          </w:tblCellMar>
        </w:tblPrEx>
        <w:trPr>
          <w:trHeight w:val="6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制定项目实施方案，主要包括：交接方案、人员培训方案、人员稳定性方案、保密方案等。</w:t>
            </w:r>
          </w:p>
        </w:tc>
      </w:tr>
      <w:tr>
        <w:tblPrEx>
          <w:tblCellMar>
            <w:top w:w="35" w:type="dxa"/>
            <w:left w:w="108" w:type="dxa"/>
            <w:bottom w:w="0" w:type="dxa"/>
            <w:right w:w="5"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6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制定物业服务方案，主要包括：房屋维护服务方案、公用设施设备维护服务方案、保洁服务方案、保安服务方案、会议服务方案等。</w:t>
            </w:r>
          </w:p>
        </w:tc>
      </w:tr>
      <w:tr>
        <w:tblPrEx>
          <w:tblCellMar>
            <w:top w:w="35" w:type="dxa"/>
            <w:left w:w="108" w:type="dxa"/>
            <w:bottom w:w="0" w:type="dxa"/>
            <w:right w:w="5" w:type="dxa"/>
          </w:tblCellMar>
        </w:tblPrEx>
        <w:trPr>
          <w:trHeight w:val="462" w:hRule="atLeast"/>
        </w:trPr>
        <w:tc>
          <w:tcPr>
            <w:tcW w:w="557" w:type="dxa"/>
            <w:tcBorders>
              <w:top w:val="single" w:color="000000" w:sz="4" w:space="0"/>
              <w:left w:val="single" w:color="000000" w:sz="4" w:space="0"/>
              <w:bottom w:val="single" w:color="000000" w:sz="4" w:space="0"/>
              <w:right w:val="single" w:color="000000" w:sz="4" w:space="0"/>
            </w:tcBorders>
          </w:tcPr>
          <w:p>
            <w:pPr>
              <w:spacing w:after="0"/>
              <w:ind w:right="103"/>
              <w:jc w:val="center"/>
            </w:pPr>
            <w:r>
              <w:rPr>
                <w:rFonts w:ascii="黑体" w:hAnsi="黑体" w:eastAsia="黑体" w:cs="黑体"/>
                <w:sz w:val="21"/>
              </w:rPr>
              <w:t>8</w:t>
            </w:r>
          </w:p>
        </w:tc>
        <w:tc>
          <w:tcPr>
            <w:tcW w:w="1508" w:type="dxa"/>
            <w:tcBorders>
              <w:top w:val="single" w:color="000000" w:sz="4" w:space="0"/>
              <w:left w:val="single" w:color="000000" w:sz="4" w:space="0"/>
              <w:bottom w:val="single" w:color="000000" w:sz="4" w:space="0"/>
              <w:right w:val="single" w:color="000000" w:sz="4" w:space="0"/>
            </w:tcBorders>
          </w:tcPr>
          <w:p>
            <w:pPr>
              <w:spacing w:after="0"/>
              <w:ind w:left="15"/>
              <w:jc w:val="both"/>
            </w:pPr>
            <w:r>
              <w:rPr>
                <w:rFonts w:ascii="黑体" w:hAnsi="黑体" w:eastAsia="黑体" w:cs="黑体"/>
                <w:sz w:val="21"/>
              </w:rPr>
              <w:t>服务热线及紧急维修</w:t>
            </w:r>
          </w:p>
        </w:tc>
        <w:tc>
          <w:tcPr>
            <w:tcW w:w="6960" w:type="dxa"/>
            <w:tcBorders>
              <w:top w:val="single" w:color="000000" w:sz="4" w:space="0"/>
              <w:left w:val="single" w:color="000000" w:sz="4" w:space="0"/>
              <w:bottom w:val="single" w:color="000000" w:sz="4" w:space="0"/>
              <w:right w:val="single" w:color="000000" w:sz="4" w:space="0"/>
            </w:tcBorders>
          </w:tcPr>
          <w:p>
            <w:pPr>
              <w:spacing w:after="0"/>
              <w:rPr>
                <w:rFonts w:ascii="黑体" w:hAnsi="黑体" w:eastAsia="黑体" w:cs="黑体"/>
                <w:sz w:val="21"/>
              </w:rPr>
            </w:pPr>
            <w:r>
              <w:rPr>
                <w:rFonts w:ascii="黑体" w:hAnsi="黑体" w:eastAsia="黑体" w:cs="黑体"/>
                <w:sz w:val="21"/>
              </w:rPr>
              <w:t>设置24小时报修服务热线。</w:t>
            </w:r>
          </w:p>
          <w:p>
            <w:pPr>
              <w:spacing w:after="0"/>
              <w:rPr>
                <w:rFonts w:hint="eastAsia"/>
              </w:rPr>
            </w:pPr>
            <w:r>
              <w:rPr>
                <w:rFonts w:ascii="黑体" w:hAnsi="黑体" w:eastAsia="黑体" w:cs="黑体"/>
                <w:sz w:val="21"/>
              </w:rPr>
              <w:t>紧急维修应当15分钟内到达现场，不间断维修直至修复。</w:t>
            </w:r>
          </w:p>
        </w:tc>
      </w:tr>
    </w:tbl>
    <w:p>
      <w:pPr>
        <w:spacing w:after="0"/>
        <w:ind w:left="-1440" w:right="10466"/>
      </w:pPr>
    </w:p>
    <w:p>
      <w:r>
        <w:br w:type="page"/>
      </w:r>
    </w:p>
    <w:p>
      <w:pPr>
        <w:spacing w:after="0"/>
        <w:ind w:left="691" w:hanging="10"/>
      </w:pPr>
      <w:r>
        <w:rPr>
          <w:b/>
          <w:sz w:val="28"/>
        </w:rPr>
        <w:t>2.</w:t>
      </w:r>
      <w:r>
        <w:rPr>
          <w:rFonts w:ascii="宋体" w:hAnsi="宋体" w:eastAsia="宋体" w:cs="宋体"/>
          <w:sz w:val="28"/>
        </w:rPr>
        <w:t>房屋维护服务</w:t>
      </w:r>
    </w:p>
    <w:tbl>
      <w:tblPr>
        <w:tblStyle w:val="4"/>
        <w:tblW w:w="9023" w:type="dxa"/>
        <w:tblInd w:w="28" w:type="dxa"/>
        <w:tblLayout w:type="autofit"/>
        <w:tblCellMar>
          <w:top w:w="34" w:type="dxa"/>
          <w:left w:w="107" w:type="dxa"/>
          <w:bottom w:w="0" w:type="dxa"/>
          <w:right w:w="5" w:type="dxa"/>
        </w:tblCellMar>
      </w:tblPr>
      <w:tblGrid>
        <w:gridCol w:w="550"/>
        <w:gridCol w:w="1482"/>
        <w:gridCol w:w="6991"/>
      </w:tblGrid>
      <w:tr>
        <w:tblPrEx>
          <w:tblCellMar>
            <w:top w:w="34" w:type="dxa"/>
            <w:left w:w="107" w:type="dxa"/>
            <w:bottom w:w="0" w:type="dxa"/>
            <w:right w:w="5" w:type="dxa"/>
          </w:tblCellMar>
        </w:tblPrEx>
        <w:trPr>
          <w:trHeight w:val="691" w:hRule="atLeast"/>
        </w:trPr>
        <w:tc>
          <w:tcPr>
            <w:tcW w:w="550" w:type="dxa"/>
            <w:tcBorders>
              <w:top w:val="single" w:color="000000" w:sz="4" w:space="0"/>
              <w:left w:val="single" w:color="000000" w:sz="4" w:space="0"/>
              <w:bottom w:val="single" w:color="000000" w:sz="4" w:space="0"/>
              <w:right w:val="single" w:color="000000" w:sz="4" w:space="0"/>
            </w:tcBorders>
          </w:tcPr>
          <w:p>
            <w:pPr>
              <w:spacing w:after="0"/>
              <w:ind w:right="63"/>
              <w:jc w:val="center"/>
            </w:pPr>
            <w:r>
              <w:rPr>
                <w:rFonts w:ascii="黑体" w:hAnsi="黑体" w:eastAsia="黑体" w:cs="黑体"/>
                <w:sz w:val="21"/>
              </w:rPr>
              <w:t>序号</w:t>
            </w:r>
          </w:p>
        </w:tc>
        <w:tc>
          <w:tcPr>
            <w:tcW w:w="1482" w:type="dxa"/>
            <w:tcBorders>
              <w:top w:val="single" w:color="000000" w:sz="4" w:space="0"/>
              <w:left w:val="single" w:color="000000" w:sz="4" w:space="0"/>
              <w:bottom w:val="single" w:color="000000" w:sz="4" w:space="0"/>
              <w:right w:val="single" w:color="000000" w:sz="4" w:space="0"/>
            </w:tcBorders>
            <w:vAlign w:val="center"/>
          </w:tcPr>
          <w:p>
            <w:pPr>
              <w:spacing w:after="0"/>
              <w:ind w:right="105"/>
              <w:jc w:val="center"/>
            </w:pPr>
            <w:r>
              <w:rPr>
                <w:rFonts w:ascii="黑体" w:hAnsi="黑体" w:eastAsia="黑体" w:cs="黑体"/>
                <w:sz w:val="21"/>
              </w:rPr>
              <w:t>内容</w:t>
            </w:r>
          </w:p>
        </w:tc>
        <w:tc>
          <w:tcPr>
            <w:tcW w:w="6991" w:type="dxa"/>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服务标准</w:t>
            </w:r>
          </w:p>
        </w:tc>
      </w:tr>
      <w:tr>
        <w:tblPrEx>
          <w:tblCellMar>
            <w:top w:w="34" w:type="dxa"/>
            <w:left w:w="107" w:type="dxa"/>
            <w:bottom w:w="0" w:type="dxa"/>
            <w:right w:w="5" w:type="dxa"/>
          </w:tblCellMar>
        </w:tblPrEx>
        <w:trPr>
          <w:trHeight w:val="691" w:hRule="atLeast"/>
        </w:trPr>
        <w:tc>
          <w:tcPr>
            <w:tcW w:w="55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1</w:t>
            </w:r>
          </w:p>
        </w:tc>
        <w:tc>
          <w:tcPr>
            <w:tcW w:w="1482" w:type="dxa"/>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黑体" w:hAnsi="黑体" w:eastAsia="黑体" w:cs="黑体"/>
                <w:sz w:val="21"/>
              </w:rPr>
              <w:t>主体结构、围护结构、部品部件</w:t>
            </w: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物业服务公司应制订房屋的年度维护保养计划，及时对房屋进行维护保养，房屋维护保养记录齐全。</w:t>
            </w:r>
          </w:p>
        </w:tc>
      </w:tr>
      <w:tr>
        <w:tblPrEx>
          <w:tblCellMar>
            <w:top w:w="34" w:type="dxa"/>
            <w:left w:w="107" w:type="dxa"/>
            <w:bottom w:w="0" w:type="dxa"/>
            <w:right w:w="5"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24" w:line="299" w:lineRule="auto"/>
            </w:pPr>
            <w:r>
              <w:rPr>
                <w:rFonts w:ascii="黑体" w:hAnsi="黑体" w:eastAsia="黑体" w:cs="黑体"/>
                <w:sz w:val="21"/>
              </w:rPr>
              <w:t>每季度巡查1次屋架、屋面、梁、柱、板、梯、池、承重墙、地基等结构、构件。 发现外观有变形、开裂等现象时，应及时告知房屋使用单位并出具《告知函》，同时采取必要的避险和防护措施。</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w:t>
            </w:r>
            <w:r>
              <w:rPr>
                <w:rFonts w:hint="eastAsia" w:ascii="黑体" w:hAnsi="黑体" w:eastAsia="黑体" w:cs="黑体"/>
                <w:sz w:val="21"/>
                <w:lang w:eastAsia="zh-CN"/>
              </w:rPr>
              <w:t>月</w:t>
            </w:r>
            <w:r>
              <w:rPr>
                <w:rFonts w:ascii="黑体" w:hAnsi="黑体" w:eastAsia="黑体" w:cs="黑体"/>
                <w:sz w:val="21"/>
              </w:rPr>
              <w:t>检查1次外墙贴饰面和雨篷、空调室外机支撑构件等。</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每月巡查1次共用部位的门、窗、玻璃、楼梯、通风道等。</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w:t>
            </w:r>
            <w:r>
              <w:rPr>
                <w:rFonts w:hint="eastAsia" w:ascii="黑体" w:hAnsi="黑体" w:eastAsia="黑体" w:cs="黑体"/>
                <w:sz w:val="21"/>
                <w:lang w:eastAsia="zh-CN"/>
              </w:rPr>
              <w:t>月</w:t>
            </w:r>
            <w:r>
              <w:rPr>
                <w:rFonts w:ascii="黑体" w:hAnsi="黑体" w:eastAsia="黑体" w:cs="黑体"/>
                <w:sz w:val="21"/>
              </w:rPr>
              <w:t>度检查1次共用部位的室内地面、墙面、天棚和室外屋面等。</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w:t>
            </w:r>
            <w:r>
              <w:rPr>
                <w:rFonts w:hint="eastAsia" w:ascii="黑体" w:hAnsi="黑体" w:eastAsia="黑体" w:cs="黑体"/>
                <w:sz w:val="21"/>
                <w:lang w:eastAsia="zh-CN"/>
              </w:rPr>
              <w:t>次</w:t>
            </w:r>
            <w:r>
              <w:rPr>
                <w:rFonts w:ascii="黑体" w:hAnsi="黑体" w:eastAsia="黑体" w:cs="黑体"/>
                <w:sz w:val="21"/>
              </w:rPr>
              <w:t>强降雨天气后检查屋面防水和雨落管等。</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办公楼外观完好，建筑装饰面无脱落、无破损、无污渍，玻璃幕墙清洁明亮、无破损。</w:t>
            </w:r>
          </w:p>
        </w:tc>
      </w:tr>
      <w:tr>
        <w:tblPrEx>
          <w:tblCellMar>
            <w:top w:w="34" w:type="dxa"/>
            <w:left w:w="107" w:type="dxa"/>
            <w:bottom w:w="0" w:type="dxa"/>
            <w:right w:w="5" w:type="dxa"/>
          </w:tblCellMar>
        </w:tblPrEx>
        <w:trPr>
          <w:trHeight w:val="35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通道、楼梯、门窗等设施的完好和正常使用。</w:t>
            </w:r>
          </w:p>
        </w:tc>
      </w:tr>
      <w:tr>
        <w:tblPrEx>
          <w:tblCellMar>
            <w:top w:w="34" w:type="dxa"/>
            <w:left w:w="107" w:type="dxa"/>
            <w:bottom w:w="0" w:type="dxa"/>
            <w:right w:w="5" w:type="dxa"/>
          </w:tblCellMar>
        </w:tblPrEx>
        <w:trPr>
          <w:trHeight w:val="351" w:hRule="atLeast"/>
        </w:trPr>
        <w:tc>
          <w:tcPr>
            <w:tcW w:w="55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2</w:t>
            </w:r>
          </w:p>
        </w:tc>
        <w:tc>
          <w:tcPr>
            <w:tcW w:w="148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15"/>
            </w:pPr>
            <w:r>
              <w:rPr>
                <w:rFonts w:ascii="黑体" w:hAnsi="黑体" w:eastAsia="黑体" w:cs="黑体"/>
                <w:sz w:val="21"/>
              </w:rPr>
              <w:t>其他设施</w:t>
            </w:r>
          </w:p>
        </w:tc>
        <w:tc>
          <w:tcPr>
            <w:tcW w:w="699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每</w:t>
            </w:r>
            <w:r>
              <w:rPr>
                <w:rFonts w:hint="eastAsia" w:ascii="黑体" w:hAnsi="黑体" w:eastAsia="黑体" w:cs="黑体"/>
                <w:sz w:val="21"/>
                <w:lang w:eastAsia="zh-CN"/>
              </w:rPr>
              <w:t>月</w:t>
            </w:r>
            <w:r>
              <w:rPr>
                <w:rFonts w:ascii="黑体" w:hAnsi="黑体" w:eastAsia="黑体" w:cs="黑体"/>
                <w:sz w:val="21"/>
              </w:rPr>
              <w:t>度巡查1次大门、围墙（栏）、道路、场地、管井、沟渠、景观等。</w:t>
            </w:r>
          </w:p>
        </w:tc>
      </w:tr>
      <w:tr>
        <w:tblPrEx>
          <w:tblCellMar>
            <w:top w:w="34" w:type="dxa"/>
            <w:left w:w="107" w:type="dxa"/>
            <w:bottom w:w="0" w:type="dxa"/>
            <w:right w:w="5" w:type="dxa"/>
          </w:tblCellMar>
        </w:tblPrEx>
        <w:trPr>
          <w:trHeight w:val="35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每月检查1次雨、污水管井、化粪池等配套设施</w:t>
            </w:r>
          </w:p>
        </w:tc>
      </w:tr>
      <w:tr>
        <w:tblPrEx>
          <w:tblCellMar>
            <w:top w:w="34" w:type="dxa"/>
            <w:left w:w="107" w:type="dxa"/>
            <w:bottom w:w="0" w:type="dxa"/>
            <w:right w:w="5" w:type="dxa"/>
          </w:tblCellMar>
        </w:tblPrEx>
        <w:trPr>
          <w:trHeight w:val="35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路面状态良好，地漏通畅不堵塞。</w:t>
            </w:r>
          </w:p>
        </w:tc>
      </w:tr>
      <w:tr>
        <w:tblPrEx>
          <w:tblCellMar>
            <w:top w:w="34" w:type="dxa"/>
            <w:left w:w="107" w:type="dxa"/>
            <w:bottom w:w="0" w:type="dxa"/>
            <w:right w:w="5" w:type="dxa"/>
          </w:tblCellMar>
        </w:tblPrEx>
        <w:trPr>
          <w:trHeight w:val="1031" w:hRule="atLeast"/>
        </w:trPr>
        <w:tc>
          <w:tcPr>
            <w:tcW w:w="55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3</w:t>
            </w:r>
          </w:p>
        </w:tc>
        <w:tc>
          <w:tcPr>
            <w:tcW w:w="1482" w:type="dxa"/>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黑体" w:hAnsi="黑体" w:eastAsia="黑体" w:cs="黑体"/>
                <w:sz w:val="21"/>
              </w:rPr>
              <w:t>装饰装修监督管理</w:t>
            </w: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使用单位对所占用房屋进行装饰装修前,物业服务企业应与装修单位或装修单位委托的装修企业签订装饰装修管理服务协议,告知装饰装修须如,并对装饰装修过程进行监督。</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装修垃圾应在指定地点临时堆放,采取围挡、遮盖等措施；装修单位或装修单位委托的装修企业在规定时间内清运。</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受使用单位委托对房屋内装修进行严格的监督管理，发现问题及时上报，确保不因装修而危及大楼结构安全、人身安全和影响正常办公秩序。</w:t>
            </w:r>
          </w:p>
        </w:tc>
      </w:tr>
      <w:tr>
        <w:tblPrEx>
          <w:tblCellMar>
            <w:top w:w="34" w:type="dxa"/>
            <w:left w:w="107" w:type="dxa"/>
            <w:bottom w:w="0" w:type="dxa"/>
            <w:right w:w="5" w:type="dxa"/>
          </w:tblCellMar>
        </w:tblPrEx>
        <w:trPr>
          <w:trHeight w:val="691" w:hRule="atLeast"/>
        </w:trPr>
        <w:tc>
          <w:tcPr>
            <w:tcW w:w="550" w:type="dxa"/>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4</w:t>
            </w:r>
          </w:p>
        </w:tc>
        <w:tc>
          <w:tcPr>
            <w:tcW w:w="1482" w:type="dxa"/>
            <w:tcBorders>
              <w:top w:val="single" w:color="000000" w:sz="4" w:space="0"/>
              <w:left w:val="single" w:color="000000" w:sz="4" w:space="0"/>
              <w:bottom w:val="single" w:color="000000" w:sz="4" w:space="0"/>
              <w:right w:val="single" w:color="000000" w:sz="4" w:space="0"/>
            </w:tcBorders>
            <w:vAlign w:val="center"/>
          </w:tcPr>
          <w:p>
            <w:pPr>
              <w:spacing w:after="0"/>
              <w:ind w:left="215"/>
            </w:pPr>
            <w:r>
              <w:rPr>
                <w:rFonts w:ascii="黑体" w:hAnsi="黑体" w:eastAsia="黑体" w:cs="黑体"/>
                <w:sz w:val="21"/>
              </w:rPr>
              <w:t>标识标牌</w:t>
            </w:r>
          </w:p>
        </w:tc>
        <w:tc>
          <w:tcPr>
            <w:tcW w:w="699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每月至少检查1次标识标牌和消防与安全标识。应当规范清晰、路线指引正确、安装稳固。</w:t>
            </w:r>
          </w:p>
        </w:tc>
      </w:tr>
    </w:tbl>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pPr>
      <w:r>
        <w:rPr>
          <w:b/>
          <w:sz w:val="28"/>
        </w:rPr>
        <w:t>3.</w:t>
      </w:r>
      <w:r>
        <w:rPr>
          <w:rFonts w:ascii="宋体" w:hAnsi="宋体" w:eastAsia="宋体" w:cs="宋体"/>
          <w:sz w:val="28"/>
        </w:rPr>
        <w:t>公用设施设备维护服务</w:t>
      </w:r>
    </w:p>
    <w:tbl>
      <w:tblPr>
        <w:tblStyle w:val="4"/>
        <w:tblW w:w="9025" w:type="dxa"/>
        <w:tblInd w:w="28" w:type="dxa"/>
        <w:tblLayout w:type="autofit"/>
        <w:tblCellMar>
          <w:top w:w="34" w:type="dxa"/>
          <w:left w:w="107" w:type="dxa"/>
          <w:bottom w:w="0" w:type="dxa"/>
          <w:right w:w="5" w:type="dxa"/>
        </w:tblCellMar>
      </w:tblPr>
      <w:tblGrid>
        <w:gridCol w:w="552"/>
        <w:gridCol w:w="1526"/>
        <w:gridCol w:w="6947"/>
      </w:tblGrid>
      <w:tr>
        <w:tblPrEx>
          <w:tblCellMar>
            <w:top w:w="34" w:type="dxa"/>
            <w:left w:w="107" w:type="dxa"/>
            <w:bottom w:w="0" w:type="dxa"/>
            <w:right w:w="5" w:type="dxa"/>
          </w:tblCellMar>
        </w:tblPrEx>
        <w:trPr>
          <w:trHeight w:val="691" w:hRule="atLeast"/>
        </w:trPr>
        <w:tc>
          <w:tcPr>
            <w:tcW w:w="552" w:type="dxa"/>
            <w:tcBorders>
              <w:top w:val="single" w:color="000000" w:sz="4" w:space="0"/>
              <w:left w:val="single" w:color="000000" w:sz="4" w:space="0"/>
              <w:bottom w:val="single" w:color="000000" w:sz="4" w:space="0"/>
              <w:right w:val="single" w:color="000000" w:sz="4" w:space="0"/>
            </w:tcBorders>
          </w:tcPr>
          <w:p>
            <w:pPr>
              <w:spacing w:after="0"/>
              <w:ind w:right="62"/>
              <w:jc w:val="center"/>
            </w:pPr>
            <w:r>
              <w:rPr>
                <w:rFonts w:ascii="黑体" w:hAnsi="黑体" w:eastAsia="黑体" w:cs="黑体"/>
                <w:sz w:val="21"/>
              </w:rPr>
              <w:t>序号</w:t>
            </w:r>
          </w:p>
        </w:tc>
        <w:tc>
          <w:tcPr>
            <w:tcW w:w="1526" w:type="dxa"/>
            <w:tcBorders>
              <w:top w:val="single" w:color="000000" w:sz="4" w:space="0"/>
              <w:left w:val="single" w:color="000000" w:sz="4" w:space="0"/>
              <w:bottom w:val="single" w:color="000000" w:sz="4" w:space="0"/>
              <w:right w:val="single" w:color="000000" w:sz="4" w:space="0"/>
            </w:tcBorders>
            <w:vAlign w:val="center"/>
          </w:tcPr>
          <w:p>
            <w:pPr>
              <w:spacing w:after="0"/>
              <w:ind w:right="105"/>
              <w:jc w:val="center"/>
            </w:pPr>
            <w:r>
              <w:rPr>
                <w:rFonts w:ascii="黑体" w:hAnsi="黑体" w:eastAsia="黑体" w:cs="黑体"/>
                <w:sz w:val="21"/>
              </w:rPr>
              <w:t>内容</w:t>
            </w:r>
          </w:p>
        </w:tc>
        <w:tc>
          <w:tcPr>
            <w:tcW w:w="6947" w:type="dxa"/>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服务标准</w:t>
            </w:r>
          </w:p>
        </w:tc>
      </w:tr>
      <w:tr>
        <w:tblPrEx>
          <w:tblCellMar>
            <w:top w:w="34" w:type="dxa"/>
            <w:left w:w="107" w:type="dxa"/>
            <w:bottom w:w="0" w:type="dxa"/>
            <w:right w:w="5" w:type="dxa"/>
          </w:tblCellMar>
        </w:tblPrEx>
        <w:trPr>
          <w:trHeight w:val="464" w:hRule="atLeast"/>
        </w:trPr>
        <w:tc>
          <w:tcPr>
            <w:tcW w:w="55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1"/>
              <w:jc w:val="center"/>
            </w:pPr>
            <w:r>
              <w:rPr>
                <w:rFonts w:ascii="黑体" w:hAnsi="黑体" w:eastAsia="黑体" w:cs="黑体"/>
                <w:sz w:val="21"/>
              </w:rPr>
              <w:t>1</w:t>
            </w:r>
          </w:p>
        </w:tc>
        <w:tc>
          <w:tcPr>
            <w:tcW w:w="1526"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7"/>
            </w:pPr>
            <w:r>
              <w:rPr>
                <w:rFonts w:ascii="黑体" w:hAnsi="黑体" w:eastAsia="黑体" w:cs="黑体"/>
                <w:sz w:val="21"/>
              </w:rPr>
              <w:t>基本要求</w:t>
            </w: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重大节假日及恶劣天气前后，组织系统巡检1次。</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建立现场管理、设施设备台账及年度预防性维护保养计划，配备符合要求的运行维护专业技术人员，定期更新设施设备台账。</w:t>
            </w:r>
          </w:p>
        </w:tc>
      </w:tr>
      <w:tr>
        <w:tblPrEx>
          <w:tblCellMar>
            <w:top w:w="34" w:type="dxa"/>
            <w:left w:w="107" w:type="dxa"/>
            <w:bottom w:w="0" w:type="dxa"/>
            <w:right w:w="5" w:type="dxa"/>
          </w:tblCellMar>
        </w:tblPrEx>
        <w:trPr>
          <w:trHeight w:val="6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定期对现场危险源和环境因素进行风险识别与管理，针对潜在风险制定相适应的预防措施和应急预案。</w:t>
            </w:r>
          </w:p>
        </w:tc>
      </w:tr>
      <w:tr>
        <w:tblPrEx>
          <w:tblCellMar>
            <w:top w:w="34" w:type="dxa"/>
            <w:left w:w="107" w:type="dxa"/>
            <w:bottom w:w="0" w:type="dxa"/>
            <w:right w:w="5" w:type="dxa"/>
          </w:tblCellMar>
        </w:tblPrEx>
        <w:trPr>
          <w:trHeight w:val="103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配置先进、安全、性能可靠的作业工具，所有工作器具应建立台账，责任到人，安全工作器具按期进行检测和保养，并确认使用的计量器材检定（校准）合格。</w:t>
            </w:r>
          </w:p>
        </w:tc>
      </w:tr>
      <w:tr>
        <w:tblPrEx>
          <w:tblCellMar>
            <w:top w:w="34" w:type="dxa"/>
            <w:left w:w="107" w:type="dxa"/>
            <w:bottom w:w="0" w:type="dxa"/>
            <w:right w:w="5"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根据设施设备管理的需要，实行巡检制，明确巡检路线、巡检范围、巡检周期、巡检内容和巡检要求，如实记录设施设备运行参数及运行状况，发现问题及时向物业管理单位和使用单位报告，并及时组织维修，做好记录。</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特种设备由专业机构进行维修养护，物业服务公司对其监督并进行日常管理。</w:t>
            </w:r>
          </w:p>
        </w:tc>
      </w:tr>
      <w:tr>
        <w:tblPrEx>
          <w:tblCellMar>
            <w:top w:w="34" w:type="dxa"/>
            <w:left w:w="107" w:type="dxa"/>
            <w:bottom w:w="0" w:type="dxa"/>
            <w:right w:w="5" w:type="dxa"/>
          </w:tblCellMar>
        </w:tblPrEx>
        <w:trPr>
          <w:trHeight w:val="1372" w:hRule="atLeast"/>
        </w:trPr>
        <w:tc>
          <w:tcPr>
            <w:tcW w:w="55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1"/>
              <w:jc w:val="center"/>
            </w:pPr>
            <w:r>
              <w:rPr>
                <w:rFonts w:ascii="黑体" w:hAnsi="黑体" w:eastAsia="黑体" w:cs="黑体"/>
                <w:sz w:val="21"/>
              </w:rPr>
              <w:t>2</w:t>
            </w:r>
          </w:p>
        </w:tc>
        <w:tc>
          <w:tcPr>
            <w:tcW w:w="1526"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7"/>
            </w:pPr>
            <w:r>
              <w:rPr>
                <w:rFonts w:ascii="黑体" w:hAnsi="黑体" w:eastAsia="黑体" w:cs="黑体"/>
                <w:sz w:val="21"/>
              </w:rPr>
              <w:t>设备机房</w:t>
            </w: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设备机房门口有机房类别及安全标志。落实各类机房责任人、督查人，应急预案流程图、管理制度、特种作业人员资格证书等上墙文件或证书符合各设备机房国家标准规范要求，机房巡视及外来人员记录清晰完整，标识统一。</w:t>
            </w:r>
          </w:p>
        </w:tc>
      </w:tr>
      <w:tr>
        <w:tblPrEx>
          <w:tblCellMar>
            <w:top w:w="34" w:type="dxa"/>
            <w:left w:w="107" w:type="dxa"/>
            <w:bottom w:w="0" w:type="dxa"/>
            <w:right w:w="5" w:type="dxa"/>
          </w:tblCellMar>
        </w:tblPrEx>
        <w:trPr>
          <w:trHeight w:val="455" w:hRule="atLeast"/>
        </w:trPr>
        <w:tc>
          <w:tcPr>
            <w:tcW w:w="0" w:type="auto"/>
            <w:vMerge w:val="continue"/>
            <w:tcBorders>
              <w:top w:val="nil"/>
              <w:left w:val="single" w:color="000000" w:sz="4" w:space="0"/>
              <w:bottom w:val="nil"/>
              <w:right w:val="single" w:color="000000" w:sz="4" w:space="0"/>
            </w:tcBorders>
            <w:vAlign w:val="bottom"/>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设备机房门窗、锁具应当完好、有效。</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每半月至少开展1次清洁，整洁有序、无杂物、无积尘、无鼠、无虫害，温湿度符合设备运行要求。</w:t>
            </w:r>
          </w:p>
        </w:tc>
      </w:tr>
      <w:tr>
        <w:tblPrEx>
          <w:tblCellMar>
            <w:top w:w="34" w:type="dxa"/>
            <w:left w:w="107" w:type="dxa"/>
            <w:bottom w:w="0" w:type="dxa"/>
            <w:right w:w="5" w:type="dxa"/>
          </w:tblCellMar>
        </w:tblPrEx>
        <w:trPr>
          <w:trHeight w:val="6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按各设备机房国家标准规范规定维护/保管消防、通风、应急照明，防止小动物进入。</w:t>
            </w:r>
          </w:p>
        </w:tc>
      </w:tr>
      <w:tr>
        <w:tblPrEx>
          <w:tblCellMar>
            <w:top w:w="34" w:type="dxa"/>
            <w:left w:w="107" w:type="dxa"/>
            <w:bottom w:w="0" w:type="dxa"/>
            <w:right w:w="5" w:type="dxa"/>
          </w:tblCellMar>
        </w:tblPrEx>
        <w:trPr>
          <w:trHeight w:val="503"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督促使用单位将安全防护用具配置齐全，检验合格。</w:t>
            </w:r>
          </w:p>
        </w:tc>
      </w:tr>
      <w:tr>
        <w:tblPrEx>
          <w:tblCellMar>
            <w:top w:w="34" w:type="dxa"/>
            <w:left w:w="107" w:type="dxa"/>
            <w:bottom w:w="0" w:type="dxa"/>
            <w:right w:w="5" w:type="dxa"/>
          </w:tblCellMar>
        </w:tblPrEx>
        <w:trPr>
          <w:trHeight w:val="35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督促使用单位将应急设施设备用品准备齐全、完备，可随时启用。</w:t>
            </w:r>
          </w:p>
        </w:tc>
      </w:tr>
      <w:tr>
        <w:tblPrEx>
          <w:tblCellMar>
            <w:top w:w="34" w:type="dxa"/>
            <w:left w:w="107" w:type="dxa"/>
            <w:bottom w:w="0" w:type="dxa"/>
            <w:right w:w="5" w:type="dxa"/>
          </w:tblCellMar>
        </w:tblPrEx>
        <w:trPr>
          <w:trHeight w:val="691" w:hRule="atLeast"/>
        </w:trPr>
        <w:tc>
          <w:tcPr>
            <w:tcW w:w="55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1"/>
              <w:jc w:val="center"/>
            </w:pPr>
            <w:r>
              <w:rPr>
                <w:rFonts w:ascii="黑体" w:hAnsi="黑体" w:eastAsia="黑体" w:cs="黑体"/>
                <w:sz w:val="21"/>
              </w:rPr>
              <w:t>3</w:t>
            </w:r>
          </w:p>
        </w:tc>
        <w:tc>
          <w:tcPr>
            <w:tcW w:w="1526"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132"/>
            </w:pPr>
            <w:r>
              <w:rPr>
                <w:rFonts w:ascii="黑体" w:hAnsi="黑体" w:eastAsia="黑体" w:cs="黑体"/>
                <w:sz w:val="21"/>
              </w:rPr>
              <w:t>给排水系统</w:t>
            </w:r>
          </w:p>
        </w:tc>
        <w:tc>
          <w:tcPr>
            <w:tcW w:w="6947"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每日动态巡检供水设施设备，如发现跑、冒、滴、漏现象，应及时进行处理。</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每年至少对二次供水设施进行1次全面清洗、消毒，对水质进行检验并提供检验报告，及时发现和消除污染隐患，饮用水水质符合GB5749的要求。</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定期对所有支架、管路等进行养护，以防锈蚀。</w:t>
            </w:r>
          </w:p>
        </w:tc>
      </w:tr>
      <w:tr>
        <w:tblPrEx>
          <w:tblCellMar>
            <w:top w:w="34" w:type="dxa"/>
            <w:left w:w="107" w:type="dxa"/>
            <w:bottom w:w="0" w:type="dxa"/>
            <w:right w:w="5" w:type="dxa"/>
          </w:tblCellMar>
        </w:tblPrEx>
        <w:trPr>
          <w:trHeight w:val="6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非专业操作人员不得调整各种开关和控制参数，如保温水箱温度和太阳能热水器出水口的温度。</w:t>
            </w:r>
          </w:p>
        </w:tc>
      </w:tr>
      <w:tr>
        <w:tblPrEx>
          <w:tblCellMar>
            <w:top w:w="34" w:type="dxa"/>
            <w:left w:w="107" w:type="dxa"/>
            <w:bottom w:w="0" w:type="dxa"/>
            <w:right w:w="5" w:type="dxa"/>
          </w:tblCellMar>
        </w:tblPrEx>
        <w:trPr>
          <w:trHeight w:val="35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水泵房、水箱间，每日至少巡视1次。</w:t>
            </w:r>
          </w:p>
        </w:tc>
      </w:tr>
      <w:tr>
        <w:tblPrEx>
          <w:tblCellMar>
            <w:top w:w="34" w:type="dxa"/>
            <w:left w:w="107" w:type="dxa"/>
            <w:bottom w:w="0" w:type="dxa"/>
            <w:right w:w="5" w:type="dxa"/>
          </w:tblCellMar>
        </w:tblPrEx>
        <w:trPr>
          <w:trHeight w:val="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如遇供水单位限水、停水，应及时通知使用单位。</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每</w:t>
            </w:r>
            <w:r>
              <w:rPr>
                <w:rFonts w:hint="eastAsia" w:ascii="黑体" w:hAnsi="黑体" w:eastAsia="黑体" w:cs="黑体"/>
                <w:sz w:val="21"/>
                <w:lang w:eastAsia="zh-CN"/>
              </w:rPr>
              <w:t>月</w:t>
            </w:r>
            <w:r>
              <w:rPr>
                <w:rFonts w:ascii="黑体" w:hAnsi="黑体" w:eastAsia="黑体" w:cs="黑体"/>
                <w:sz w:val="21"/>
              </w:rPr>
              <w:t>至少开展1次对排水管进行疏通、清污，保证室内外排水系统通畅。</w:t>
            </w:r>
          </w:p>
        </w:tc>
      </w:tr>
      <w:tr>
        <w:tblPrEx>
          <w:tblCellMar>
            <w:top w:w="34" w:type="dxa"/>
            <w:left w:w="107" w:type="dxa"/>
            <w:bottom w:w="0" w:type="dxa"/>
            <w:right w:w="5" w:type="dxa"/>
          </w:tblCellMar>
        </w:tblPrEx>
        <w:trPr>
          <w:trHeight w:val="689"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定期对排水管进行疏通、清污，保持室内外排水系统通畅，每年强降雨前对雨（污水）井、屋面雨水口等排水设施进行检查。</w:t>
            </w:r>
          </w:p>
        </w:tc>
      </w:tr>
      <w:tr>
        <w:tblPrEx>
          <w:tblCellMar>
            <w:top w:w="36" w:type="dxa"/>
            <w:left w:w="107" w:type="dxa"/>
            <w:bottom w:w="105" w:type="dxa"/>
            <w:right w:w="5" w:type="dxa"/>
          </w:tblCellMar>
        </w:tblPrEx>
        <w:trPr>
          <w:trHeight w:val="782" w:hRule="atLeast"/>
        </w:trPr>
        <w:tc>
          <w:tcPr>
            <w:tcW w:w="552" w:type="dxa"/>
            <w:vMerge w:val="restart"/>
            <w:tcBorders>
              <w:top w:val="single" w:color="000000" w:sz="4" w:space="0"/>
              <w:left w:val="single" w:color="000000" w:sz="4" w:space="0"/>
              <w:bottom w:val="single" w:color="000000" w:sz="4" w:space="0"/>
              <w:right w:val="single" w:color="000000" w:sz="4" w:space="0"/>
            </w:tcBorders>
          </w:tcPr>
          <w:p>
            <w:pPr>
              <w:rPr>
                <w:rFonts w:eastAsiaTheme="minorEastAsia"/>
              </w:rPr>
            </w:pPr>
          </w:p>
          <w:p>
            <w:pPr>
              <w:rPr>
                <w:rFonts w:eastAsiaTheme="minorEastAsia"/>
              </w:rPr>
            </w:pPr>
          </w:p>
          <w:p>
            <w:pPr>
              <w:rPr>
                <w:rFonts w:hint="eastAsia" w:eastAsiaTheme="minorEastAsia"/>
              </w:rPr>
            </w:pPr>
            <w:r>
              <w:rPr>
                <w:rFonts w:hint="eastAsia" w:eastAsiaTheme="minorEastAsia"/>
              </w:rPr>
              <w:t>4</w:t>
            </w:r>
          </w:p>
        </w:tc>
        <w:tc>
          <w:tcPr>
            <w:tcW w:w="1526" w:type="dxa"/>
            <w:vMerge w:val="restart"/>
            <w:tcBorders>
              <w:top w:val="single" w:color="000000" w:sz="4" w:space="0"/>
              <w:left w:val="single" w:color="000000" w:sz="4" w:space="0"/>
              <w:bottom w:val="single" w:color="000000" w:sz="4" w:space="0"/>
              <w:right w:val="single" w:color="000000" w:sz="4" w:space="0"/>
            </w:tcBorders>
          </w:tcPr>
          <w:p>
            <w:pPr>
              <w:rPr>
                <w:rFonts w:ascii="黑体" w:hAnsi="黑体" w:eastAsia="黑体" w:cs="黑体"/>
                <w:sz w:val="21"/>
              </w:rPr>
            </w:pPr>
          </w:p>
          <w:p>
            <w:pPr>
              <w:rPr>
                <w:rFonts w:ascii="黑体" w:hAnsi="黑体" w:eastAsia="黑体" w:cs="黑体"/>
                <w:sz w:val="21"/>
              </w:rPr>
            </w:pPr>
          </w:p>
          <w:p>
            <w:r>
              <w:rPr>
                <w:rFonts w:ascii="黑体" w:hAnsi="黑体" w:eastAsia="黑体" w:cs="黑体"/>
                <w:sz w:val="21"/>
              </w:rPr>
              <w:t>弱电系统</w:t>
            </w: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建立弱电管理制度、设施设备操作规程，明确各类设施设备和岗位责任人及职责，确保设施设备运行正常。</w:t>
            </w:r>
          </w:p>
        </w:tc>
      </w:tr>
      <w:tr>
        <w:tblPrEx>
          <w:tblCellMar>
            <w:top w:w="36" w:type="dxa"/>
            <w:left w:w="107" w:type="dxa"/>
            <w:bottom w:w="105" w:type="dxa"/>
            <w:right w:w="5" w:type="dxa"/>
          </w:tblCellMar>
        </w:tblPrEx>
        <w:trPr>
          <w:trHeight w:val="782" w:hRule="atLeast"/>
        </w:trPr>
        <w:tc>
          <w:tcPr>
            <w:tcW w:w="552" w:type="dxa"/>
            <w:vMerge w:val="continue"/>
            <w:tcBorders>
              <w:top w:val="single" w:color="000000" w:sz="4" w:space="0"/>
              <w:left w:val="single" w:color="000000" w:sz="4" w:space="0"/>
              <w:bottom w:val="single" w:color="000000" w:sz="4" w:space="0"/>
              <w:right w:val="single" w:color="000000" w:sz="4" w:space="0"/>
            </w:tcBorders>
          </w:tcPr>
          <w:p/>
        </w:tc>
        <w:tc>
          <w:tcPr>
            <w:tcW w:w="1526" w:type="dxa"/>
            <w:vMerge w:val="continue"/>
            <w:tcBorders>
              <w:top w:val="single" w:color="000000" w:sz="4" w:space="0"/>
              <w:left w:val="single" w:color="000000" w:sz="4" w:space="0"/>
              <w:bottom w:val="single" w:color="000000" w:sz="4" w:space="0"/>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rPr>
                <w:rFonts w:ascii="黑体" w:hAnsi="黑体" w:eastAsia="黑体" w:cs="黑体"/>
                <w:sz w:val="21"/>
              </w:rPr>
            </w:pPr>
            <w:r>
              <w:rPr>
                <w:rFonts w:ascii="黑体" w:hAnsi="黑体" w:eastAsia="黑体" w:cs="黑体"/>
                <w:sz w:val="21"/>
              </w:rPr>
              <w:t>楼宇智能控制系统要专业技术人员维护保养，发现问题及时处理和报告，确保设备运行正常。</w:t>
            </w:r>
          </w:p>
        </w:tc>
      </w:tr>
      <w:tr>
        <w:tblPrEx>
          <w:tblCellMar>
            <w:top w:w="36" w:type="dxa"/>
            <w:left w:w="107" w:type="dxa"/>
            <w:bottom w:w="105" w:type="dxa"/>
            <w:right w:w="5" w:type="dxa"/>
          </w:tblCellMar>
        </w:tblPrEx>
        <w:trPr>
          <w:trHeight w:val="782" w:hRule="atLeast"/>
        </w:trPr>
        <w:tc>
          <w:tcPr>
            <w:tcW w:w="552" w:type="dxa"/>
            <w:vMerge w:val="continue"/>
            <w:tcBorders>
              <w:top w:val="nil"/>
              <w:left w:val="single" w:color="000000" w:sz="4" w:space="0"/>
              <w:bottom w:val="nil"/>
              <w:right w:val="single" w:color="000000" w:sz="4" w:space="0"/>
            </w:tcBorders>
          </w:tcPr>
          <w:p/>
        </w:tc>
        <w:tc>
          <w:tcPr>
            <w:tcW w:w="1526" w:type="dxa"/>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视频监控系统定期维护保养，发现问题及时处理和报告，确保设备运行正常。</w:t>
            </w:r>
          </w:p>
        </w:tc>
      </w:tr>
      <w:tr>
        <w:tblPrEx>
          <w:tblCellMar>
            <w:top w:w="36" w:type="dxa"/>
            <w:left w:w="107" w:type="dxa"/>
            <w:bottom w:w="105" w:type="dxa"/>
            <w:right w:w="5" w:type="dxa"/>
          </w:tblCellMar>
        </w:tblPrEx>
        <w:trPr>
          <w:trHeight w:val="782" w:hRule="atLeast"/>
        </w:trPr>
        <w:tc>
          <w:tcPr>
            <w:tcW w:w="552" w:type="dxa"/>
            <w:vMerge w:val="continue"/>
            <w:tcBorders>
              <w:top w:val="nil"/>
              <w:left w:val="single" w:color="000000" w:sz="4" w:space="0"/>
              <w:bottom w:val="nil"/>
              <w:right w:val="single" w:color="000000" w:sz="4" w:space="0"/>
            </w:tcBorders>
          </w:tcPr>
          <w:p/>
        </w:tc>
        <w:tc>
          <w:tcPr>
            <w:tcW w:w="1526" w:type="dxa"/>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会议设备专人维护保养，确保设备运行正常。</w:t>
            </w:r>
          </w:p>
        </w:tc>
      </w:tr>
      <w:tr>
        <w:tblPrEx>
          <w:tblCellMar>
            <w:top w:w="36" w:type="dxa"/>
            <w:left w:w="107" w:type="dxa"/>
            <w:bottom w:w="105" w:type="dxa"/>
            <w:right w:w="5" w:type="dxa"/>
          </w:tblCellMar>
        </w:tblPrEx>
        <w:trPr>
          <w:trHeight w:val="782" w:hRule="atLeast"/>
        </w:trPr>
        <w:tc>
          <w:tcPr>
            <w:tcW w:w="552" w:type="dxa"/>
            <w:vMerge w:val="continue"/>
            <w:tcBorders>
              <w:top w:val="nil"/>
              <w:left w:val="single" w:color="000000" w:sz="4" w:space="0"/>
              <w:bottom w:val="nil"/>
              <w:right w:val="single" w:color="000000" w:sz="4" w:space="0"/>
            </w:tcBorders>
          </w:tcPr>
          <w:p/>
        </w:tc>
        <w:tc>
          <w:tcPr>
            <w:tcW w:w="1526" w:type="dxa"/>
            <w:vMerge w:val="continue"/>
            <w:tcBorders>
              <w:top w:val="nil"/>
              <w:left w:val="single" w:color="000000" w:sz="4" w:space="0"/>
              <w:bottom w:val="nil"/>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做好消防、安防智能弱电系统设备的日常维护及一般故障的排除，确保设备运行正常，如遇维修及时报告物业管理单位和使用单位。</w:t>
            </w:r>
          </w:p>
        </w:tc>
      </w:tr>
      <w:tr>
        <w:tblPrEx>
          <w:tblCellMar>
            <w:top w:w="36" w:type="dxa"/>
            <w:left w:w="107" w:type="dxa"/>
            <w:bottom w:w="105" w:type="dxa"/>
            <w:right w:w="5" w:type="dxa"/>
          </w:tblCellMar>
        </w:tblPrEx>
        <w:trPr>
          <w:trHeight w:val="2733" w:hRule="atLeast"/>
        </w:trPr>
        <w:tc>
          <w:tcPr>
            <w:tcW w:w="552"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single" w:color="000000" w:sz="4" w:space="0"/>
              <w:bottom w:val="single" w:color="000000" w:sz="4" w:space="0"/>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tcPr>
          <w:p>
            <w:pPr>
              <w:spacing w:after="0" w:line="301" w:lineRule="auto"/>
            </w:pPr>
            <w:r>
              <w:rPr>
                <w:rFonts w:ascii="黑体" w:hAnsi="黑体" w:eastAsia="黑体" w:cs="黑体"/>
                <w:sz w:val="21"/>
              </w:rPr>
              <w:t>定期巡视检查弱电设备和信号线路，擦拭设备机柜、控制箱、单体设备外表、设备散热窗等外表吸附的灰尘和絮状物，及时排除运行安全隐患，日常维修合格率100%。</w:t>
            </w:r>
          </w:p>
          <w:p>
            <w:pPr>
              <w:spacing w:after="5" w:line="299" w:lineRule="auto"/>
            </w:pPr>
            <w:r>
              <w:rPr>
                <w:rFonts w:ascii="黑体" w:hAnsi="黑体" w:eastAsia="黑体" w:cs="黑体"/>
                <w:sz w:val="21"/>
              </w:rPr>
              <w:t>大风、沙尘、暴雨等极端天气和重大节日前后，应检查设备线路，排除故障隐患，做好故障记录。</w:t>
            </w:r>
          </w:p>
          <w:p>
            <w:pPr>
              <w:spacing w:after="2" w:line="299" w:lineRule="auto"/>
            </w:pPr>
            <w:r>
              <w:rPr>
                <w:rFonts w:ascii="黑体" w:hAnsi="黑体" w:eastAsia="黑体" w:cs="黑体"/>
                <w:sz w:val="21"/>
              </w:rPr>
              <w:t>及时更换已损坏的或将达到使用寿命的配件，避免因其致使设备故障扩大，影响其他相关设备的安全运行。</w:t>
            </w:r>
          </w:p>
          <w:p>
            <w:pPr>
              <w:spacing w:after="0"/>
            </w:pPr>
            <w:r>
              <w:rPr>
                <w:rFonts w:ascii="黑体" w:hAnsi="黑体" w:eastAsia="黑体" w:cs="黑体"/>
                <w:sz w:val="21"/>
              </w:rPr>
              <w:t>在售后维保期内，应及时联系厂家或售后维保人员进行维保。</w:t>
            </w:r>
          </w:p>
        </w:tc>
      </w:tr>
      <w:tr>
        <w:tblPrEx>
          <w:tblCellMar>
            <w:top w:w="36" w:type="dxa"/>
            <w:left w:w="107" w:type="dxa"/>
            <w:bottom w:w="105" w:type="dxa"/>
            <w:right w:w="5" w:type="dxa"/>
          </w:tblCellMar>
        </w:tblPrEx>
        <w:trPr>
          <w:trHeight w:val="464" w:hRule="atLeast"/>
        </w:trPr>
        <w:tc>
          <w:tcPr>
            <w:tcW w:w="55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1"/>
              <w:jc w:val="center"/>
            </w:pPr>
            <w:r>
              <w:rPr>
                <w:rFonts w:ascii="黑体" w:hAnsi="黑体" w:eastAsia="黑体" w:cs="黑体"/>
                <w:sz w:val="21"/>
              </w:rPr>
              <w:t>5</w:t>
            </w:r>
          </w:p>
        </w:tc>
        <w:tc>
          <w:tcPr>
            <w:tcW w:w="1526"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7"/>
            </w:pPr>
            <w:r>
              <w:rPr>
                <w:rFonts w:ascii="黑体" w:hAnsi="黑体" w:eastAsia="黑体" w:cs="黑体"/>
                <w:sz w:val="21"/>
              </w:rPr>
              <w:t>照明系统</w:t>
            </w:r>
          </w:p>
        </w:tc>
        <w:tc>
          <w:tcPr>
            <w:tcW w:w="6947"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外观整洁无缺损、无松落。</w:t>
            </w:r>
          </w:p>
        </w:tc>
      </w:tr>
      <w:tr>
        <w:tblPrEx>
          <w:tblCellMar>
            <w:top w:w="36" w:type="dxa"/>
            <w:left w:w="107" w:type="dxa"/>
            <w:bottom w:w="105" w:type="dxa"/>
            <w:right w:w="5" w:type="dxa"/>
          </w:tblCellMar>
        </w:tblPrEx>
        <w:trPr>
          <w:trHeight w:val="851" w:hRule="atLeast"/>
        </w:trPr>
        <w:tc>
          <w:tcPr>
            <w:tcW w:w="552" w:type="dxa"/>
            <w:vMerge w:val="continue"/>
            <w:tcBorders>
              <w:top w:val="nil"/>
              <w:left w:val="single" w:color="000000" w:sz="4" w:space="0"/>
              <w:bottom w:val="single" w:color="000000" w:sz="4" w:space="0"/>
              <w:right w:val="single" w:color="000000" w:sz="4" w:space="0"/>
            </w:tcBorders>
          </w:tcPr>
          <w:p/>
        </w:tc>
        <w:tc>
          <w:tcPr>
            <w:tcW w:w="1526" w:type="dxa"/>
            <w:vMerge w:val="continue"/>
            <w:tcBorders>
              <w:top w:val="nil"/>
              <w:left w:val="single" w:color="000000" w:sz="4" w:space="0"/>
              <w:bottom w:val="single" w:color="000000" w:sz="4" w:space="0"/>
              <w:right w:val="single" w:color="000000" w:sz="4" w:space="0"/>
            </w:tcBorders>
          </w:tcPr>
          <w:p/>
        </w:tc>
        <w:tc>
          <w:tcPr>
            <w:tcW w:w="6947"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更换的照明灯具应当选用节能环保产品，亮度与更换前保持一致。</w:t>
            </w:r>
          </w:p>
        </w:tc>
      </w:tr>
    </w:tbl>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rFonts w:eastAsiaTheme="minorEastAsia"/>
          <w:b/>
          <w:sz w:val="28"/>
        </w:rPr>
      </w:pPr>
    </w:p>
    <w:p>
      <w:pPr>
        <w:spacing w:after="0"/>
        <w:ind w:left="691" w:hanging="10"/>
        <w:rPr>
          <w:rFonts w:hint="eastAsia" w:eastAsiaTheme="minorEastAsia"/>
          <w:b/>
          <w:sz w:val="28"/>
        </w:rPr>
      </w:pPr>
    </w:p>
    <w:p>
      <w:pPr>
        <w:spacing w:after="0"/>
        <w:ind w:left="691" w:hanging="10"/>
        <w:rPr>
          <w:b/>
          <w:sz w:val="28"/>
        </w:rPr>
      </w:pPr>
    </w:p>
    <w:p>
      <w:pPr>
        <w:spacing w:after="0"/>
        <w:ind w:left="691" w:hanging="10"/>
        <w:rPr>
          <w:b/>
          <w:sz w:val="28"/>
        </w:rPr>
      </w:pPr>
    </w:p>
    <w:p>
      <w:pPr>
        <w:spacing w:after="0"/>
        <w:ind w:left="691" w:hanging="10"/>
      </w:pPr>
      <w:r>
        <w:rPr>
          <w:b/>
          <w:sz w:val="28"/>
        </w:rPr>
        <w:t>4.</w:t>
      </w:r>
      <w:r>
        <w:rPr>
          <w:rFonts w:ascii="宋体" w:hAnsi="宋体" w:eastAsia="宋体" w:cs="宋体"/>
          <w:sz w:val="28"/>
        </w:rPr>
        <w:t>保洁服务</w:t>
      </w:r>
    </w:p>
    <w:tbl>
      <w:tblPr>
        <w:tblStyle w:val="4"/>
        <w:tblW w:w="9025" w:type="dxa"/>
        <w:tblInd w:w="28" w:type="dxa"/>
        <w:tblLayout w:type="autofit"/>
        <w:tblCellMar>
          <w:top w:w="35" w:type="dxa"/>
          <w:left w:w="107" w:type="dxa"/>
          <w:bottom w:w="0" w:type="dxa"/>
          <w:right w:w="5" w:type="dxa"/>
        </w:tblCellMar>
      </w:tblPr>
      <w:tblGrid>
        <w:gridCol w:w="540"/>
        <w:gridCol w:w="1504"/>
        <w:gridCol w:w="6981"/>
      </w:tblGrid>
      <w:tr>
        <w:tblPrEx>
          <w:tblCellMar>
            <w:top w:w="35" w:type="dxa"/>
            <w:left w:w="107" w:type="dxa"/>
            <w:bottom w:w="0" w:type="dxa"/>
            <w:right w:w="5" w:type="dxa"/>
          </w:tblCellMar>
        </w:tblPrEx>
        <w:trPr>
          <w:trHeight w:val="691" w:hRule="atLeast"/>
        </w:trPr>
        <w:tc>
          <w:tcPr>
            <w:tcW w:w="540" w:type="dxa"/>
            <w:tcBorders>
              <w:top w:val="single" w:color="000000" w:sz="4" w:space="0"/>
              <w:left w:val="single" w:color="000000" w:sz="4" w:space="0"/>
              <w:bottom w:val="single" w:color="000000" w:sz="4" w:space="0"/>
              <w:right w:val="single" w:color="000000" w:sz="4" w:space="0"/>
            </w:tcBorders>
          </w:tcPr>
          <w:p>
            <w:pPr>
              <w:spacing w:after="0"/>
              <w:ind w:right="58"/>
              <w:jc w:val="center"/>
            </w:pPr>
            <w:r>
              <w:rPr>
                <w:rFonts w:ascii="黑体" w:hAnsi="黑体" w:eastAsia="黑体" w:cs="黑体"/>
                <w:sz w:val="21"/>
              </w:rPr>
              <w:t>序号</w:t>
            </w:r>
          </w:p>
        </w:tc>
        <w:tc>
          <w:tcPr>
            <w:tcW w:w="1504" w:type="dxa"/>
            <w:tcBorders>
              <w:top w:val="single" w:color="000000" w:sz="4" w:space="0"/>
              <w:left w:val="single" w:color="000000" w:sz="4" w:space="0"/>
              <w:bottom w:val="single" w:color="000000" w:sz="4" w:space="0"/>
              <w:right w:val="single" w:color="000000" w:sz="4" w:space="0"/>
            </w:tcBorders>
            <w:vAlign w:val="center"/>
          </w:tcPr>
          <w:p>
            <w:pPr>
              <w:spacing w:after="0"/>
              <w:ind w:right="107"/>
              <w:jc w:val="center"/>
            </w:pPr>
            <w:r>
              <w:rPr>
                <w:rFonts w:ascii="黑体" w:hAnsi="黑体" w:eastAsia="黑体" w:cs="黑体"/>
                <w:sz w:val="21"/>
              </w:rPr>
              <w:t>内容</w:t>
            </w:r>
          </w:p>
        </w:tc>
        <w:tc>
          <w:tcPr>
            <w:tcW w:w="6981" w:type="dxa"/>
            <w:tcBorders>
              <w:top w:val="single" w:color="000000" w:sz="4" w:space="0"/>
              <w:left w:val="single" w:color="000000" w:sz="4" w:space="0"/>
              <w:bottom w:val="single" w:color="000000" w:sz="4" w:space="0"/>
              <w:right w:val="single" w:color="000000" w:sz="4" w:space="0"/>
            </w:tcBorders>
            <w:vAlign w:val="center"/>
          </w:tcPr>
          <w:p>
            <w:pPr>
              <w:spacing w:after="0"/>
              <w:ind w:right="108"/>
              <w:jc w:val="center"/>
            </w:pPr>
            <w:r>
              <w:rPr>
                <w:rFonts w:ascii="黑体" w:hAnsi="黑体" w:eastAsia="黑体" w:cs="黑体"/>
                <w:sz w:val="21"/>
              </w:rPr>
              <w:t>服务标准</w:t>
            </w:r>
          </w:p>
        </w:tc>
      </w:tr>
      <w:tr>
        <w:tblPrEx>
          <w:tblCellMar>
            <w:top w:w="35" w:type="dxa"/>
            <w:left w:w="107" w:type="dxa"/>
            <w:bottom w:w="0" w:type="dxa"/>
            <w:right w:w="5" w:type="dxa"/>
          </w:tblCellMar>
        </w:tblPrEx>
        <w:trPr>
          <w:trHeight w:val="3074"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1</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25"/>
            </w:pPr>
            <w:r>
              <w:rPr>
                <w:rFonts w:ascii="黑体" w:hAnsi="黑体" w:eastAsia="黑体" w:cs="黑体"/>
                <w:sz w:val="21"/>
              </w:rPr>
              <w:t>基本要求</w:t>
            </w:r>
          </w:p>
        </w:tc>
        <w:tc>
          <w:tcPr>
            <w:tcW w:w="6981" w:type="dxa"/>
            <w:tcBorders>
              <w:top w:val="single" w:color="000000" w:sz="4" w:space="0"/>
              <w:left w:val="single" w:color="000000" w:sz="4" w:space="0"/>
              <w:bottom w:val="single" w:color="000000" w:sz="4" w:space="0"/>
              <w:right w:val="single" w:color="000000" w:sz="4" w:space="0"/>
            </w:tcBorders>
          </w:tcPr>
          <w:p>
            <w:pPr>
              <w:spacing w:after="45"/>
            </w:pPr>
            <w:r>
              <w:rPr>
                <w:rFonts w:ascii="黑体" w:hAnsi="黑体" w:eastAsia="黑体" w:cs="黑体"/>
                <w:sz w:val="21"/>
              </w:rPr>
              <w:t>服务人员年龄在18周岁至55周岁之间；</w:t>
            </w:r>
          </w:p>
          <w:p>
            <w:pPr>
              <w:spacing w:after="0"/>
            </w:pPr>
            <w:r>
              <w:rPr>
                <w:rFonts w:ascii="黑体" w:hAnsi="黑体" w:eastAsia="黑体" w:cs="黑体"/>
                <w:sz w:val="21"/>
              </w:rPr>
              <w:t>服务人员应统一着装和佩戴工号牌。物业服务公司应编制保洁消杀操作规程，服务人员应按操作规程准备相应的作业用品、设备与工具以及必要的防护用品。服务人员赴现场前应充分了解保洁消杀用品和设施设备的使用条件及要求。服务人员应了解作业现场的重要环境影响因素和重大危险源，并应做相应的安全、技术准备。服务人员应设置现场作业区域的安全作业提示标志。服务人员进行特殊区域或特殊项目的保洁消杀服务前，应与相关部门进行必要的沟通，明确作业内容、时段及防范措施。</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做好保洁服务工作记录，记录填写规范、保存完好。</w:t>
            </w:r>
          </w:p>
        </w:tc>
      </w:tr>
      <w:tr>
        <w:tblPrEx>
          <w:tblCellMar>
            <w:top w:w="35" w:type="dxa"/>
            <w:left w:w="107" w:type="dxa"/>
            <w:bottom w:w="0" w:type="dxa"/>
            <w:right w:w="5" w:type="dxa"/>
          </w:tblCellMar>
        </w:tblPrEx>
        <w:trPr>
          <w:trHeight w:val="6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作业时采取安全防护措施，防止对作业人员或他人造成伤害。相关耗材的环保、安全性等应当符合国家相关规定要求。</w:t>
            </w:r>
          </w:p>
        </w:tc>
      </w:tr>
      <w:tr>
        <w:tblPrEx>
          <w:tblCellMar>
            <w:top w:w="35" w:type="dxa"/>
            <w:left w:w="107" w:type="dxa"/>
            <w:bottom w:w="0" w:type="dxa"/>
            <w:right w:w="5" w:type="dxa"/>
          </w:tblCellMar>
        </w:tblPrEx>
        <w:trPr>
          <w:trHeight w:val="35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进入保密区域时，有使用单位相关人员全程在场。</w:t>
            </w:r>
          </w:p>
        </w:tc>
      </w:tr>
      <w:tr>
        <w:tblPrEx>
          <w:tblCellMar>
            <w:top w:w="35" w:type="dxa"/>
            <w:left w:w="107" w:type="dxa"/>
            <w:bottom w:w="0" w:type="dxa"/>
            <w:right w:w="5"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应设置保洁消杀管理部门及管理人员，管理人员应符合下列要求：无违法犯罪记录；具备良好沟通表达、应变能力；具备相应的管理知识和保洁消杀服务经验；熟悉各项管理制度和操作规范；具备指导服务的能力</w:t>
            </w:r>
          </w:p>
        </w:tc>
      </w:tr>
      <w:tr>
        <w:tblPrEx>
          <w:tblCellMar>
            <w:top w:w="35" w:type="dxa"/>
            <w:left w:w="107" w:type="dxa"/>
            <w:bottom w:w="0" w:type="dxa"/>
            <w:right w:w="5" w:type="dxa"/>
          </w:tblCellMar>
        </w:tblPrEx>
        <w:trPr>
          <w:trHeight w:val="103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保洁服务人员应符合下列要求：无违法犯罪记录；具备良好的沟通表达、应变能力；具有所负责保洁工作的基本知识，并经过专业岗位培训；熟知相关管理规定、业务规范和操作规程。</w:t>
            </w:r>
          </w:p>
        </w:tc>
      </w:tr>
      <w:tr>
        <w:tblPrEx>
          <w:tblCellMar>
            <w:top w:w="35" w:type="dxa"/>
            <w:left w:w="107" w:type="dxa"/>
            <w:bottom w:w="0" w:type="dxa"/>
            <w:right w:w="5"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消杀服务人员应符合下列要求：具有相关部门消杀专业培训证书，持证书上岗；无违法犯罪记录；具备良好的沟通表达、应变能力；严守工作纪律，按期保质完成任务。</w:t>
            </w:r>
          </w:p>
        </w:tc>
      </w:tr>
      <w:tr>
        <w:tblPrEx>
          <w:tblCellMar>
            <w:top w:w="35" w:type="dxa"/>
            <w:left w:w="107" w:type="dxa"/>
            <w:bottom w:w="0" w:type="dxa"/>
            <w:right w:w="5" w:type="dxa"/>
          </w:tblCellMar>
        </w:tblPrEx>
        <w:trPr>
          <w:trHeight w:val="2393"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应组织相关人员进行培训，培训的形式包括现场培训、集中培训、以老带新、外出参观学习等。培训内容应包括但不限于：服务理念、组织文化；服务意识、礼貌用语、服务守则；安全保密制度；作业方法、操作规程、频次和质量要求；垃圾分类知识；设备器械、工具使用方法；应对突发事件；保洁服务人员还应包括不同材质的清洁剂选择和清洁注意事项；消杀服务人员还应包括安全用药、害虫基本习性、防治技术方法；其他相关业务知识等。</w:t>
            </w:r>
          </w:p>
        </w:tc>
      </w:tr>
      <w:tr>
        <w:tblPrEx>
          <w:tblCellMar>
            <w:top w:w="35" w:type="dxa"/>
            <w:left w:w="107" w:type="dxa"/>
            <w:bottom w:w="0" w:type="dxa"/>
            <w:right w:w="5" w:type="dxa"/>
          </w:tblCellMar>
        </w:tblPrEx>
        <w:trPr>
          <w:trHeight w:val="188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line="275" w:lineRule="auto"/>
            </w:pPr>
            <w:r>
              <w:rPr>
                <w:rFonts w:ascii="黑体" w:hAnsi="黑体" w:eastAsia="黑体" w:cs="黑体"/>
                <w:sz w:val="21"/>
              </w:rPr>
              <w:t>使用单位应采购符合国家相关规定的消杀设施设备，并应建立设施设备采购台账。</w:t>
            </w:r>
          </w:p>
          <w:p>
            <w:pPr>
              <w:spacing w:after="0" w:line="275" w:lineRule="auto"/>
              <w:jc w:val="both"/>
            </w:pPr>
            <w:r>
              <w:rPr>
                <w:rFonts w:ascii="黑体" w:hAnsi="黑体" w:eastAsia="黑体" w:cs="黑体"/>
                <w:sz w:val="21"/>
              </w:rPr>
              <w:t>物业服务公司应制定并实施保洁消杀设施设备管理制度，并应做好运行记录。</w:t>
            </w:r>
          </w:p>
          <w:p>
            <w:pPr>
              <w:spacing w:after="0"/>
            </w:pPr>
            <w:r>
              <w:rPr>
                <w:rFonts w:ascii="黑体" w:hAnsi="黑体" w:eastAsia="黑体" w:cs="黑体"/>
                <w:sz w:val="21"/>
              </w:rPr>
              <w:t>物业服务公司应对保洁消杀设施设备进行定期检修、保养，并应保留相关记录，保持保洁消杀设备完好。</w:t>
            </w:r>
          </w:p>
        </w:tc>
      </w:tr>
      <w:tr>
        <w:tblPrEx>
          <w:tblCellMar>
            <w:top w:w="35" w:type="dxa"/>
            <w:left w:w="107" w:type="dxa"/>
            <w:bottom w:w="0" w:type="dxa"/>
            <w:right w:w="5" w:type="dxa"/>
          </w:tblCellMar>
        </w:tblPrEx>
        <w:trPr>
          <w:trHeight w:val="1029"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line="301" w:lineRule="auto"/>
              <w:jc w:val="both"/>
            </w:pPr>
            <w:r>
              <w:rPr>
                <w:rFonts w:ascii="黑体" w:hAnsi="黑体" w:eastAsia="黑体" w:cs="黑体"/>
                <w:sz w:val="21"/>
              </w:rPr>
              <w:t>物业服务公司应建立保洁消杀用品管理制度，对保洁消杀用品的使用进行管理。</w:t>
            </w:r>
          </w:p>
          <w:p>
            <w:pPr>
              <w:spacing w:after="0"/>
              <w:jc w:val="both"/>
            </w:pPr>
            <w:r>
              <w:rPr>
                <w:rFonts w:ascii="黑体" w:hAnsi="黑体" w:eastAsia="黑体" w:cs="黑体"/>
                <w:sz w:val="21"/>
              </w:rPr>
              <w:t>物业服务公司应向具备相应资质要求的销售单位采购具有相关证明、质量</w:t>
            </w:r>
          </w:p>
        </w:tc>
      </w:tr>
      <w:tr>
        <w:tblPrEx>
          <w:tblCellMar>
            <w:top w:w="35" w:type="dxa"/>
            <w:left w:w="107" w:type="dxa"/>
            <w:bottom w:w="0" w:type="dxa"/>
            <w:right w:w="107" w:type="dxa"/>
          </w:tblCellMar>
        </w:tblPrEx>
        <w:trPr>
          <w:trHeight w:val="2733" w:hRule="atLeast"/>
        </w:trPr>
        <w:tc>
          <w:tcPr>
            <w:tcW w:w="540" w:type="dxa"/>
            <w:vMerge w:val="restart"/>
            <w:tcBorders>
              <w:top w:val="single" w:color="000000" w:sz="4" w:space="0"/>
              <w:left w:val="single" w:color="000000" w:sz="4" w:space="0"/>
              <w:bottom w:val="single" w:color="000000" w:sz="4" w:space="0"/>
              <w:right w:val="single" w:color="000000" w:sz="4" w:space="0"/>
            </w:tcBorders>
          </w:tcPr>
          <w:p/>
        </w:tc>
        <w:tc>
          <w:tcPr>
            <w:tcW w:w="1504" w:type="dxa"/>
            <w:vMerge w:val="restart"/>
            <w:tcBorders>
              <w:top w:val="single" w:color="000000" w:sz="4" w:space="0"/>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符合相关要求的保洁消杀用品，并应建立采购台账。</w:t>
            </w:r>
          </w:p>
          <w:p>
            <w:pPr>
              <w:spacing w:after="0" w:line="318" w:lineRule="auto"/>
            </w:pPr>
            <w:r>
              <w:rPr>
                <w:rFonts w:ascii="黑体" w:hAnsi="黑体" w:eastAsia="黑体" w:cs="黑体"/>
                <w:sz w:val="21"/>
              </w:rPr>
              <w:t>物业服务公司应依据台账收集并保存保洁消杀用品的使用说明书, 以及使用安全,防护及使用环境保护等方面的相关资料。</w:t>
            </w:r>
          </w:p>
          <w:p>
            <w:pPr>
              <w:spacing w:after="0" w:line="320" w:lineRule="auto"/>
            </w:pPr>
            <w:r>
              <w:rPr>
                <w:rFonts w:ascii="黑体" w:hAnsi="黑体" w:eastAsia="黑体" w:cs="黑体"/>
                <w:sz w:val="21"/>
              </w:rPr>
              <w:t>保洁消杀用品应在有效期内使用, 每月应开展物品盘存, 统计月度耗量, 并应进行用量数据分析。</w:t>
            </w:r>
          </w:p>
          <w:p>
            <w:pPr>
              <w:spacing w:after="0"/>
            </w:pPr>
            <w:r>
              <w:rPr>
                <w:rFonts w:ascii="黑体" w:hAnsi="黑体" w:eastAsia="黑体" w:cs="黑体"/>
                <w:sz w:val="21"/>
              </w:rPr>
              <w:t>消杀用品存放时, 用品包装应完好, 存放的仓库应通风干燥, 并应配备消防设备和急救药箱等；对灭鼠药剂等使用有安全要求的消杀用品应单独存放并专人管理。</w:t>
            </w:r>
          </w:p>
        </w:tc>
      </w:tr>
      <w:tr>
        <w:tblPrEx>
          <w:tblCellMar>
            <w:top w:w="35" w:type="dxa"/>
            <w:left w:w="107" w:type="dxa"/>
            <w:bottom w:w="0" w:type="dxa"/>
            <w:right w:w="107"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保洁服务的区域、项目、服务内容、标准要求及频率应按规定执行，并应做好服务记录。</w:t>
            </w:r>
          </w:p>
        </w:tc>
      </w:tr>
      <w:tr>
        <w:tblPrEx>
          <w:tblCellMar>
            <w:top w:w="35" w:type="dxa"/>
            <w:left w:w="107" w:type="dxa"/>
            <w:bottom w:w="0" w:type="dxa"/>
            <w:right w:w="107"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服务人员应按操作规程的要求开展保洁作业，并应按其设施设备使用说明书上的要求做好相应的劳动安全防护。</w:t>
            </w:r>
          </w:p>
        </w:tc>
      </w:tr>
      <w:tr>
        <w:tblPrEx>
          <w:tblCellMar>
            <w:top w:w="35" w:type="dxa"/>
            <w:left w:w="107" w:type="dxa"/>
            <w:bottom w:w="0" w:type="dxa"/>
            <w:right w:w="107"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保洁作业时，应兼顾其他公共设施设备报修，发现其有故障的，应及时向管理人员汇报协同管理人员跟进维修和反馈维修结果，并应做好维修现场的清洁。</w:t>
            </w:r>
          </w:p>
        </w:tc>
      </w:tr>
      <w:tr>
        <w:tblPrEx>
          <w:tblCellMar>
            <w:top w:w="35" w:type="dxa"/>
            <w:left w:w="107" w:type="dxa"/>
            <w:bottom w:w="0" w:type="dxa"/>
            <w:right w:w="107" w:type="dxa"/>
          </w:tblCellMar>
        </w:tblPrEx>
        <w:trPr>
          <w:trHeight w:val="438"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保洁作业结束时，应清点物料，不足继续保洁作业时应报管理人员补领。</w:t>
            </w:r>
          </w:p>
        </w:tc>
      </w:tr>
      <w:tr>
        <w:tblPrEx>
          <w:tblCellMar>
            <w:top w:w="35" w:type="dxa"/>
            <w:left w:w="107" w:type="dxa"/>
            <w:bottom w:w="0" w:type="dxa"/>
            <w:right w:w="107" w:type="dxa"/>
          </w:tblCellMar>
        </w:tblPrEx>
        <w:trPr>
          <w:trHeight w:val="438"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全部完成保洁作业后应清洁机器设备并归还，并应做好记录。</w:t>
            </w:r>
          </w:p>
        </w:tc>
      </w:tr>
      <w:tr>
        <w:tblPrEx>
          <w:tblCellMar>
            <w:top w:w="35" w:type="dxa"/>
            <w:left w:w="107" w:type="dxa"/>
            <w:bottom w:w="0" w:type="dxa"/>
            <w:right w:w="107" w:type="dxa"/>
          </w:tblCellMar>
        </w:tblPrEx>
        <w:trPr>
          <w:trHeight w:val="2053"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保洁产生的废物应按垃圾分类要求分别收集，并应与垃圾一起处理。垃圾收集与处理，以及垃圾分类标志应满足下列要求：依据实际情况，合理设置带有垃圾分类标识的收集及处理容器和缓存区；垃圾缓存区的装修垃圾和生活垃圾应分类堆放，做到日产日清，并保持其区域清洁无异味；垃圾清运后清理现场、处理容器及缓存区进行清洁或复位。</w:t>
            </w:r>
          </w:p>
        </w:tc>
      </w:tr>
      <w:tr>
        <w:tblPrEx>
          <w:tblCellMar>
            <w:top w:w="35" w:type="dxa"/>
            <w:left w:w="107" w:type="dxa"/>
            <w:bottom w:w="0" w:type="dxa"/>
            <w:right w:w="107"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物业服务公司应制定服务人员保密管理制度，在服务人员上岗前应进行培训。物业服务公司应与服务人员签订《保密承诺书》。</w:t>
            </w:r>
          </w:p>
        </w:tc>
      </w:tr>
      <w:tr>
        <w:tblPrEx>
          <w:tblCellMar>
            <w:top w:w="35" w:type="dxa"/>
            <w:left w:w="107" w:type="dxa"/>
            <w:bottom w:w="0" w:type="dxa"/>
            <w:right w:w="107" w:type="dxa"/>
          </w:tblCellMar>
        </w:tblPrEx>
        <w:trPr>
          <w:trHeight w:val="1712"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2"/>
              <w:jc w:val="center"/>
            </w:pPr>
            <w:r>
              <w:rPr>
                <w:rFonts w:ascii="黑体" w:hAnsi="黑体" w:eastAsia="黑体" w:cs="黑体"/>
                <w:sz w:val="21"/>
              </w:rPr>
              <w:t>2</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黑体" w:hAnsi="黑体" w:eastAsia="黑体" w:cs="黑体"/>
                <w:sz w:val="21"/>
              </w:rPr>
              <w:t>办公用房区域保洁</w:t>
            </w:r>
          </w:p>
        </w:tc>
        <w:tc>
          <w:tcPr>
            <w:tcW w:w="6981"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大厅、楼内公共通道：</w:t>
            </w:r>
          </w:p>
          <w:p>
            <w:pPr>
              <w:spacing w:after="5" w:line="299" w:lineRule="auto"/>
              <w:jc w:val="both"/>
            </w:pPr>
            <w:r>
              <w:rPr>
                <w:rFonts w:ascii="黑体" w:hAnsi="黑体" w:eastAsia="黑体" w:cs="黑体"/>
                <w:sz w:val="21"/>
              </w:rPr>
              <w:t>①公共通道保持干净，无异味、无杂物、无积水，每日至少开展1次清洁作业。</w:t>
            </w:r>
          </w:p>
          <w:p>
            <w:pPr>
              <w:spacing w:after="45"/>
            </w:pPr>
            <w:r>
              <w:rPr>
                <w:rFonts w:ascii="黑体" w:hAnsi="黑体" w:eastAsia="黑体" w:cs="黑体"/>
                <w:sz w:val="21"/>
              </w:rPr>
              <w:t>②门窗玻璃干净无尘，透光性好。</w:t>
            </w:r>
          </w:p>
          <w:p>
            <w:pPr>
              <w:spacing w:after="0"/>
            </w:pPr>
            <w:r>
              <w:rPr>
                <w:rFonts w:ascii="黑体" w:hAnsi="黑体" w:eastAsia="黑体" w:cs="黑体"/>
                <w:sz w:val="21"/>
              </w:rPr>
              <w:t>③指示牌干净，无污渍，每日至少开展1次清洁作业。</w:t>
            </w:r>
          </w:p>
        </w:tc>
      </w:tr>
      <w:tr>
        <w:tblPrEx>
          <w:tblCellMar>
            <w:top w:w="35" w:type="dxa"/>
            <w:left w:w="107" w:type="dxa"/>
            <w:bottom w:w="0" w:type="dxa"/>
            <w:right w:w="107" w:type="dxa"/>
          </w:tblCellMar>
        </w:tblPrEx>
        <w:trPr>
          <w:trHeight w:val="35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hint="eastAsia" w:ascii="黑体" w:hAnsi="黑体" w:eastAsia="黑体" w:cs="黑体"/>
                <w:sz w:val="21"/>
                <w:lang w:eastAsia="zh-CN"/>
              </w:rPr>
              <w:t>要求打扫的</w:t>
            </w:r>
            <w:r>
              <w:rPr>
                <w:rFonts w:ascii="黑体" w:hAnsi="黑体" w:eastAsia="黑体" w:cs="黑体"/>
                <w:sz w:val="21"/>
              </w:rPr>
              <w:t>办公室</w:t>
            </w:r>
            <w:r>
              <w:rPr>
                <w:rFonts w:hint="eastAsia" w:ascii="黑体" w:hAnsi="黑体" w:eastAsia="黑体" w:cs="黑体"/>
                <w:sz w:val="21"/>
                <w:lang w:eastAsia="zh-CN"/>
              </w:rPr>
              <w:t>应</w:t>
            </w:r>
            <w:r>
              <w:rPr>
                <w:rFonts w:ascii="黑体" w:hAnsi="黑体" w:eastAsia="黑体" w:cs="黑体"/>
                <w:sz w:val="21"/>
              </w:rPr>
              <w:t>每日入室打扫。</w:t>
            </w:r>
          </w:p>
        </w:tc>
      </w:tr>
      <w:tr>
        <w:tblPrEx>
          <w:tblCellMar>
            <w:top w:w="35" w:type="dxa"/>
            <w:left w:w="107" w:type="dxa"/>
            <w:bottom w:w="0" w:type="dxa"/>
            <w:right w:w="107" w:type="dxa"/>
          </w:tblCellMar>
        </w:tblPrEx>
        <w:trPr>
          <w:trHeight w:val="35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领导办公室和重要会议室的保洁服务，应由相对稳定的专人负责。</w:t>
            </w:r>
          </w:p>
        </w:tc>
      </w:tr>
      <w:tr>
        <w:tblPrEx>
          <w:tblCellMar>
            <w:top w:w="35" w:type="dxa"/>
            <w:left w:w="107" w:type="dxa"/>
            <w:bottom w:w="0" w:type="dxa"/>
            <w:right w:w="107" w:type="dxa"/>
          </w:tblCellMar>
        </w:tblPrEx>
        <w:trPr>
          <w:trHeight w:val="1105"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应妥善保管领导办公室、会议室钥匙，除日常保洁外，其他时间内不应擅自进入办公室，不应将钥匙提供给他人，不得私自向领导办公室传递、摆放外来文件、资料等。</w:t>
            </w:r>
          </w:p>
        </w:tc>
      </w:tr>
      <w:tr>
        <w:tblPrEx>
          <w:tblCellMar>
            <w:top w:w="35" w:type="dxa"/>
            <w:left w:w="107" w:type="dxa"/>
            <w:bottom w:w="0" w:type="dxa"/>
            <w:right w:w="107" w:type="dxa"/>
          </w:tblCellMar>
        </w:tblPrEx>
        <w:trPr>
          <w:trHeight w:val="1105"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室内保洁时，应保持桌面材料及屋内设施原状。不应坐、卧，不应翻阅文件、资料、报刊、书籍，不应吃东西、饮水，不应大声喧哗、嬉笑，不应使用和动用工作人员任何工作和私人物品，存取物品应经工作人员同意。</w:t>
            </w:r>
          </w:p>
        </w:tc>
      </w:tr>
      <w:tr>
        <w:tblPrEx>
          <w:tblCellMar>
            <w:top w:w="35" w:type="dxa"/>
            <w:left w:w="107" w:type="dxa"/>
            <w:bottom w:w="0" w:type="dxa"/>
            <w:right w:w="107" w:type="dxa"/>
          </w:tblCellMar>
        </w:tblPrEx>
        <w:trPr>
          <w:trHeight w:val="703"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ind w:firstLine="106"/>
            </w:pPr>
            <w:r>
              <w:rPr>
                <w:rFonts w:ascii="黑体" w:hAnsi="黑体" w:eastAsia="黑体" w:cs="黑体"/>
                <w:sz w:val="21"/>
              </w:rPr>
              <w:t>保洁过程中，应注意检查办公室安全情况，发现有异味、异响等异常情况应及时汇报。发现设施设备破损应及时报修。</w:t>
            </w:r>
          </w:p>
        </w:tc>
      </w:tr>
      <w:tr>
        <w:tblPrEx>
          <w:tblCellMar>
            <w:top w:w="35" w:type="dxa"/>
            <w:left w:w="107" w:type="dxa"/>
            <w:bottom w:w="0" w:type="dxa"/>
            <w:right w:w="5" w:type="dxa"/>
          </w:tblCellMar>
        </w:tblPrEx>
        <w:trPr>
          <w:trHeight w:val="1712"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tc>
        <w:tc>
          <w:tcPr>
            <w:tcW w:w="1504" w:type="dxa"/>
            <w:vMerge w:val="restart"/>
            <w:tcBorders>
              <w:top w:val="single" w:color="000000" w:sz="4" w:space="0"/>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电器、消防等设施设备：</w:t>
            </w:r>
          </w:p>
          <w:p>
            <w:pPr>
              <w:spacing w:after="2" w:line="299" w:lineRule="auto"/>
              <w:ind w:firstLine="106"/>
            </w:pPr>
            <w:r>
              <w:rPr>
                <w:rFonts w:ascii="黑体" w:hAnsi="黑体" w:eastAsia="黑体" w:cs="黑体"/>
                <w:sz w:val="21"/>
              </w:rPr>
              <w:t>①配电箱、设备机房、会议室音视频设备、消防栓及开关插座等保持表面干净，无尘无污迹，每月至少开展1次清洁作业。</w:t>
            </w:r>
          </w:p>
          <w:p>
            <w:pPr>
              <w:spacing w:after="0"/>
              <w:ind w:firstLine="106"/>
            </w:pPr>
            <w:r>
              <w:rPr>
                <w:rFonts w:ascii="黑体" w:hAnsi="黑体" w:eastAsia="黑体" w:cs="黑体"/>
                <w:sz w:val="21"/>
              </w:rPr>
              <w:t>②监控摄像头、门禁系统等表面光亮，无尘、无斑点，每月至少开展1次清洁作业。</w:t>
            </w:r>
          </w:p>
        </w:tc>
      </w:tr>
      <w:tr>
        <w:tblPrEx>
          <w:tblCellMar>
            <w:top w:w="35"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楼梯及楼梯间保持干净、无异味、无杂物、无积水，每日至少开展1次清洁作业。</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开水间保持干净、无异味、无杂物、无积水，每日至少开展1次清洁作业。</w:t>
            </w:r>
          </w:p>
        </w:tc>
      </w:tr>
      <w:tr>
        <w:tblPrEx>
          <w:tblCellMar>
            <w:top w:w="35" w:type="dxa"/>
            <w:left w:w="107" w:type="dxa"/>
            <w:bottom w:w="0" w:type="dxa"/>
            <w:right w:w="5"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45"/>
            </w:pPr>
            <w:r>
              <w:rPr>
                <w:rFonts w:ascii="黑体" w:hAnsi="黑体" w:eastAsia="黑体" w:cs="黑体"/>
                <w:sz w:val="21"/>
              </w:rPr>
              <w:t>作业工具间：</w:t>
            </w:r>
          </w:p>
          <w:p>
            <w:pPr>
              <w:spacing w:after="47"/>
              <w:ind w:left="106"/>
            </w:pPr>
            <w:r>
              <w:rPr>
                <w:rFonts w:ascii="黑体" w:hAnsi="黑体" w:eastAsia="黑体" w:cs="黑体"/>
                <w:sz w:val="21"/>
              </w:rPr>
              <w:t>①保持干净，无异味、无杂物、无积水，每日至少开展1次清洁作业。</w:t>
            </w:r>
          </w:p>
          <w:p>
            <w:pPr>
              <w:spacing w:after="0"/>
              <w:ind w:left="106"/>
            </w:pPr>
            <w:r>
              <w:rPr>
                <w:rFonts w:ascii="黑体" w:hAnsi="黑体" w:eastAsia="黑体" w:cs="黑体"/>
                <w:sz w:val="21"/>
              </w:rPr>
              <w:t>②作业工具摆放整齐有序，表面干净无渍，每日消毒。</w:t>
            </w:r>
          </w:p>
        </w:tc>
      </w:tr>
      <w:tr>
        <w:tblPrEx>
          <w:tblCellMar>
            <w:top w:w="35" w:type="dxa"/>
            <w:left w:w="107" w:type="dxa"/>
            <w:bottom w:w="0" w:type="dxa"/>
            <w:right w:w="5" w:type="dxa"/>
          </w:tblCellMar>
        </w:tblPrEx>
        <w:trPr>
          <w:trHeight w:val="1105"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公共卫生间：</w:t>
            </w:r>
          </w:p>
          <w:p>
            <w:pPr>
              <w:spacing w:after="47"/>
              <w:ind w:left="106"/>
            </w:pPr>
            <w:r>
              <w:rPr>
                <w:rFonts w:ascii="黑体" w:hAnsi="黑体" w:eastAsia="黑体" w:cs="黑体"/>
                <w:sz w:val="21"/>
              </w:rPr>
              <w:t>①保持干净，无异味，垃圾无溢出，每日至少开展1次清洁作业。</w:t>
            </w:r>
          </w:p>
          <w:p>
            <w:pPr>
              <w:spacing w:after="0"/>
              <w:ind w:left="106"/>
            </w:pPr>
            <w:r>
              <w:rPr>
                <w:rFonts w:ascii="黑体" w:hAnsi="黑体" w:eastAsia="黑体" w:cs="黑体"/>
                <w:sz w:val="21"/>
              </w:rPr>
              <w:t>②及时补充厕纸等必要用品。</w:t>
            </w:r>
          </w:p>
        </w:tc>
      </w:tr>
      <w:tr>
        <w:tblPrEx>
          <w:tblCellMar>
            <w:top w:w="35" w:type="dxa"/>
            <w:left w:w="107" w:type="dxa"/>
            <w:bottom w:w="0" w:type="dxa"/>
            <w:right w:w="5" w:type="dxa"/>
          </w:tblCellMar>
        </w:tblPrEx>
        <w:trPr>
          <w:trHeight w:val="1117"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电梯轿厢：</w:t>
            </w:r>
          </w:p>
          <w:p>
            <w:pPr>
              <w:spacing w:after="45"/>
              <w:jc w:val="both"/>
            </w:pPr>
            <w:r>
              <w:rPr>
                <w:rFonts w:ascii="黑体" w:hAnsi="黑体" w:eastAsia="黑体" w:cs="黑体"/>
                <w:sz w:val="21"/>
              </w:rPr>
              <w:t>①保持干净，无污渍、无粘贴物、无异味，每日至少开展1次清洁作业。</w:t>
            </w:r>
          </w:p>
          <w:p>
            <w:pPr>
              <w:spacing w:after="0"/>
            </w:pPr>
            <w:r>
              <w:rPr>
                <w:rFonts w:ascii="黑体" w:hAnsi="黑体" w:eastAsia="黑体" w:cs="黑体"/>
                <w:sz w:val="21"/>
              </w:rPr>
              <w:t>②灯具、操作指示板明亮。</w:t>
            </w:r>
          </w:p>
        </w:tc>
      </w:tr>
      <w:tr>
        <w:tblPrEx>
          <w:tblCellMar>
            <w:top w:w="35"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平台、屋顶、天沟保持干净，有杂物及时清扫，每月至少开展1次清洁作业。</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石材地面、内墙做好养护工作，每季度开展1次清洁作业。</w:t>
            </w:r>
          </w:p>
        </w:tc>
      </w:tr>
      <w:tr>
        <w:tblPrEx>
          <w:tblCellMar>
            <w:top w:w="35" w:type="dxa"/>
            <w:left w:w="107" w:type="dxa"/>
            <w:bottom w:w="0" w:type="dxa"/>
            <w:right w:w="5" w:type="dxa"/>
          </w:tblCellMar>
        </w:tblPrEx>
        <w:trPr>
          <w:trHeight w:val="68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地毯干净、无油渍、无污渍、无褪色，每</w:t>
            </w:r>
            <w:r>
              <w:rPr>
                <w:rFonts w:hint="eastAsia" w:ascii="黑体" w:hAnsi="黑体" w:eastAsia="黑体" w:cs="黑体"/>
                <w:sz w:val="21"/>
                <w:lang w:eastAsia="zh-CN"/>
              </w:rPr>
              <w:t>周</w:t>
            </w:r>
            <w:r>
              <w:rPr>
                <w:rFonts w:ascii="黑体" w:hAnsi="黑体" w:eastAsia="黑体" w:cs="黑体"/>
                <w:sz w:val="21"/>
              </w:rPr>
              <w:t>至少开展1次清洁作业。</w:t>
            </w:r>
          </w:p>
        </w:tc>
      </w:tr>
      <w:tr>
        <w:tblPrEx>
          <w:tblCellMar>
            <w:top w:w="35" w:type="dxa"/>
            <w:left w:w="107" w:type="dxa"/>
            <w:bottom w:w="0" w:type="dxa"/>
            <w:right w:w="5" w:type="dxa"/>
          </w:tblCellMar>
        </w:tblPrEx>
        <w:trPr>
          <w:trHeight w:val="464"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3</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黑体" w:hAnsi="黑体" w:eastAsia="黑体" w:cs="黑体"/>
                <w:sz w:val="21"/>
              </w:rPr>
              <w:t>公共场地区域保洁</w:t>
            </w: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每日清扫道路地面、停车场等公共区域</w:t>
            </w:r>
            <w:r>
              <w:rPr>
                <w:rFonts w:hint="eastAsia" w:ascii="黑体" w:hAnsi="黑体" w:eastAsia="黑体" w:cs="黑体"/>
                <w:sz w:val="21"/>
                <w:lang w:eastAsia="zh-CN"/>
              </w:rPr>
              <w:t>至少</w:t>
            </w:r>
            <w:r>
              <w:rPr>
                <w:rFonts w:hint="eastAsia" w:ascii="黑体" w:hAnsi="黑体" w:eastAsia="黑体" w:cs="黑体"/>
                <w:sz w:val="21"/>
                <w:lang w:val="en-US" w:eastAsia="zh-CN"/>
              </w:rPr>
              <w:t>1</w:t>
            </w:r>
            <w:r>
              <w:rPr>
                <w:rFonts w:ascii="黑体" w:hAnsi="黑体" w:eastAsia="黑体" w:cs="黑体"/>
                <w:sz w:val="21"/>
              </w:rPr>
              <w:t>次，保持干净、无杂物、无积水。</w:t>
            </w:r>
          </w:p>
        </w:tc>
      </w:tr>
      <w:tr>
        <w:tblPrEx>
          <w:tblCellMar>
            <w:top w:w="35" w:type="dxa"/>
            <w:left w:w="107" w:type="dxa"/>
            <w:bottom w:w="0" w:type="dxa"/>
            <w:right w:w="5" w:type="dxa"/>
          </w:tblCellMar>
        </w:tblPrEx>
        <w:trPr>
          <w:trHeight w:val="171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ind w:right="103"/>
              <w:jc w:val="both"/>
            </w:pPr>
            <w:r>
              <w:rPr>
                <w:rFonts w:ascii="黑体" w:hAnsi="黑体" w:eastAsia="黑体" w:cs="黑体"/>
                <w:sz w:val="21"/>
              </w:rPr>
              <w:t>雪、冰冻等恶劣天气时及时清扫积水、积雪，并采取安全防护措施。物业服务企业负责人应掌握天气预报，做好除雪应急准备，除雪物资和工具补充、申购、 维修工作，负责计划、组织、部署除雪工作。白天降雪，边降边清扫；夜间降雪，应安排员工提前上班清扫积雪，次日10:00前清扫 完楼外主要干道冰雪。</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各种路标、宣传栏等保持干净，每月至少开展1次清洁作业。</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清洁室外照明设备，每月至少开展1次清洁作业。</w:t>
            </w:r>
          </w:p>
        </w:tc>
      </w:tr>
      <w:tr>
        <w:tblPrEx>
          <w:tblCellMar>
            <w:top w:w="35"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绿地内无杂物、无改变用途和破坏、践踏、占用现象，每天至少开展1次巡查。</w:t>
            </w:r>
          </w:p>
        </w:tc>
      </w:tr>
      <w:tr>
        <w:tblPrEx>
          <w:tblCellMar>
            <w:top w:w="35" w:type="dxa"/>
            <w:left w:w="107" w:type="dxa"/>
            <w:bottom w:w="0" w:type="dxa"/>
            <w:right w:w="5" w:type="dxa"/>
          </w:tblCellMar>
        </w:tblPrEx>
        <w:trPr>
          <w:trHeight w:val="53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vAlign w:val="center"/>
          </w:tcPr>
          <w:p>
            <w:pPr>
              <w:spacing w:after="0"/>
              <w:jc w:val="both"/>
            </w:pPr>
            <w:r>
              <w:rPr>
                <w:rFonts w:ascii="黑体" w:hAnsi="黑体" w:eastAsia="黑体" w:cs="黑体"/>
                <w:sz w:val="21"/>
              </w:rPr>
              <w:t>办公区外立面定期清洗、2米以上外窗玻璃擦拭，每年至少开展1次清洗。</w:t>
            </w:r>
          </w:p>
        </w:tc>
      </w:tr>
      <w:tr>
        <w:tblPrEx>
          <w:tblCellMar>
            <w:top w:w="35" w:type="dxa"/>
            <w:left w:w="107" w:type="dxa"/>
            <w:bottom w:w="0" w:type="dxa"/>
            <w:right w:w="5"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体育中心体育场（田径场）场内及外围区域，场内露天座椅在每次使用前进行保洁。</w:t>
            </w:r>
          </w:p>
        </w:tc>
      </w:tr>
      <w:tr>
        <w:tblPrEx>
          <w:tblCellMar>
            <w:top w:w="35" w:type="dxa"/>
            <w:left w:w="107" w:type="dxa"/>
            <w:bottom w:w="0" w:type="dxa"/>
            <w:right w:w="5" w:type="dxa"/>
          </w:tblCellMar>
        </w:tblPrEx>
        <w:trPr>
          <w:trHeight w:val="691"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4</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25"/>
            </w:pPr>
            <w:r>
              <w:rPr>
                <w:rFonts w:ascii="黑体" w:hAnsi="黑体" w:eastAsia="黑体" w:cs="黑体"/>
                <w:sz w:val="21"/>
              </w:rPr>
              <w:t>垃圾处理</w:t>
            </w: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在指定位置摆放分类垃圾桶，并在显著处张贴垃圾分类标识。分类垃圾桶和垃圾分类标识根据所在城市的要求设置。</w:t>
            </w:r>
          </w:p>
        </w:tc>
      </w:tr>
      <w:tr>
        <w:tblPrEx>
          <w:tblCellMar>
            <w:top w:w="35" w:type="dxa"/>
            <w:left w:w="107" w:type="dxa"/>
            <w:bottom w:w="0" w:type="dxa"/>
            <w:right w:w="5" w:type="dxa"/>
          </w:tblCellMar>
        </w:tblPrEx>
        <w:trPr>
          <w:trHeight w:val="348"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桶身表面干净无污渍，每日开展至少1次清洁作业。</w:t>
            </w:r>
          </w:p>
        </w:tc>
      </w:tr>
      <w:tr>
        <w:tblPrEx>
          <w:tblCellMar>
            <w:top w:w="34" w:type="dxa"/>
            <w:left w:w="107" w:type="dxa"/>
            <w:bottom w:w="0" w:type="dxa"/>
            <w:right w:w="5" w:type="dxa"/>
          </w:tblCellMar>
        </w:tblPrEx>
        <w:trPr>
          <w:trHeight w:val="464" w:hRule="atLeast"/>
        </w:trPr>
        <w:tc>
          <w:tcPr>
            <w:tcW w:w="540" w:type="dxa"/>
            <w:vMerge w:val="restart"/>
            <w:tcBorders>
              <w:top w:val="single" w:color="000000" w:sz="4" w:space="0"/>
              <w:left w:val="single" w:color="000000" w:sz="4" w:space="0"/>
              <w:bottom w:val="single" w:color="000000" w:sz="4" w:space="0"/>
              <w:right w:val="single" w:color="000000" w:sz="4" w:space="0"/>
            </w:tcBorders>
          </w:tcPr>
          <w:p/>
        </w:tc>
        <w:tc>
          <w:tcPr>
            <w:tcW w:w="1504" w:type="dxa"/>
            <w:vMerge w:val="restart"/>
            <w:tcBorders>
              <w:top w:val="single" w:color="000000" w:sz="4" w:space="0"/>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化粪池清掏，无明显异味，每半年至少开展1次清洁作业。</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每个工作日内要对楼层产生的垃圾，进行清理分类，并运至垃圾集中堆放点。</w:t>
            </w:r>
          </w:p>
        </w:tc>
      </w:tr>
      <w:tr>
        <w:tblPrEx>
          <w:tblCellMar>
            <w:top w:w="34" w:type="dxa"/>
            <w:left w:w="107" w:type="dxa"/>
            <w:bottom w:w="0" w:type="dxa"/>
            <w:right w:w="5" w:type="dxa"/>
          </w:tblCellMar>
        </w:tblPrEx>
        <w:trPr>
          <w:trHeight w:val="42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垃圾装袋，日产日清。</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做好垃圾分类管理的宣传工作，督促并引导全员参与垃圾分类投放。</w:t>
            </w:r>
          </w:p>
        </w:tc>
      </w:tr>
      <w:tr>
        <w:tblPrEx>
          <w:tblCellMar>
            <w:top w:w="34" w:type="dxa"/>
            <w:left w:w="107" w:type="dxa"/>
            <w:bottom w:w="0" w:type="dxa"/>
            <w:right w:w="5" w:type="dxa"/>
          </w:tblCellMar>
        </w:tblPrEx>
        <w:trPr>
          <w:trHeight w:val="41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垃圾分类投放管理工作的执行标准，按所在城市的要求执行。</w:t>
            </w:r>
          </w:p>
        </w:tc>
      </w:tr>
      <w:tr>
        <w:tblPrEx>
          <w:tblCellMar>
            <w:top w:w="34" w:type="dxa"/>
            <w:left w:w="107" w:type="dxa"/>
            <w:bottom w:w="0" w:type="dxa"/>
            <w:right w:w="5" w:type="dxa"/>
          </w:tblCellMar>
        </w:tblPrEx>
        <w:trPr>
          <w:trHeight w:val="691"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5</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25"/>
            </w:pPr>
            <w:r>
              <w:rPr>
                <w:rFonts w:ascii="黑体" w:hAnsi="黑体" w:eastAsia="黑体" w:cs="黑体"/>
                <w:sz w:val="21"/>
              </w:rPr>
              <w:t>卫生消毒</w:t>
            </w: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办公用房区域、公共场所区域和周围环境预防性卫生消毒，消毒后及时通风，每周至少开展1次作业。</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采取综合措施消灭老鼠、蟑螂，控制室内外蚊虫孳生，达到基本无蝇，每季度至少开展1次作业。</w:t>
            </w:r>
          </w:p>
        </w:tc>
      </w:tr>
      <w:tr>
        <w:tblPrEx>
          <w:tblCellMar>
            <w:top w:w="34" w:type="dxa"/>
            <w:left w:w="107" w:type="dxa"/>
            <w:bottom w:w="0" w:type="dxa"/>
            <w:right w:w="5" w:type="dxa"/>
          </w:tblCellMar>
        </w:tblPrEx>
        <w:trPr>
          <w:trHeight w:val="35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发生公共卫生事件时，邀请专业单位开展消毒、检测等工作。</w:t>
            </w:r>
          </w:p>
        </w:tc>
      </w:tr>
      <w:tr>
        <w:tblPrEx>
          <w:tblCellMar>
            <w:top w:w="34" w:type="dxa"/>
            <w:left w:w="107" w:type="dxa"/>
            <w:bottom w:w="0" w:type="dxa"/>
            <w:right w:w="5" w:type="dxa"/>
          </w:tblCellMar>
        </w:tblPrEx>
        <w:trPr>
          <w:trHeight w:val="691"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4"/>
              <w:jc w:val="center"/>
            </w:pPr>
            <w:r>
              <w:rPr>
                <w:rFonts w:ascii="黑体" w:hAnsi="黑体" w:eastAsia="黑体" w:cs="黑体"/>
                <w:sz w:val="21"/>
              </w:rPr>
              <w:t>6</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14"/>
              <w:jc w:val="both"/>
            </w:pPr>
            <w:r>
              <w:rPr>
                <w:rFonts w:ascii="黑体" w:hAnsi="黑体" w:eastAsia="黑体" w:cs="黑体"/>
                <w:sz w:val="21"/>
              </w:rPr>
              <w:t>保洁消杀服务</w:t>
            </w: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消杀服务应按分区域、分时段实施。</w:t>
            </w:r>
          </w:p>
        </w:tc>
      </w:tr>
      <w:tr>
        <w:tblPrEx>
          <w:tblCellMar>
            <w:top w:w="34" w:type="dxa"/>
            <w:left w:w="107" w:type="dxa"/>
            <w:bottom w:w="0" w:type="dxa"/>
            <w:right w:w="5" w:type="dxa"/>
          </w:tblCellMar>
        </w:tblPrEx>
        <w:trPr>
          <w:trHeight w:val="35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消杀项目、方式、使用的药物或工具（器械）、频次等应按规定执行。</w:t>
            </w:r>
          </w:p>
        </w:tc>
      </w:tr>
      <w:tr>
        <w:tblPrEx>
          <w:tblCellMar>
            <w:top w:w="34" w:type="dxa"/>
            <w:left w:w="107" w:type="dxa"/>
            <w:bottom w:w="0" w:type="dxa"/>
            <w:right w:w="5" w:type="dxa"/>
          </w:tblCellMar>
        </w:tblPrEx>
        <w:trPr>
          <w:trHeight w:val="35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在季节高峰期或遇突发情况时，应根据实际需求，酌情增加消杀频次。</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消杀作业应按操作规程的要求实施，并应建立有害生物预防控制管理服务台账。</w:t>
            </w:r>
          </w:p>
        </w:tc>
      </w:tr>
      <w:tr>
        <w:tblPrEx>
          <w:tblCellMar>
            <w:top w:w="34" w:type="dxa"/>
            <w:left w:w="107" w:type="dxa"/>
            <w:bottom w:w="0" w:type="dxa"/>
            <w:right w:w="5" w:type="dxa"/>
          </w:tblCellMar>
        </w:tblPrEx>
        <w:trPr>
          <w:trHeight w:val="690"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消杀作业前应配齐所需的消杀用品、器械及工具等，消杀用品的数量应能满足消杀的需要。</w:t>
            </w:r>
          </w:p>
        </w:tc>
      </w:tr>
      <w:tr>
        <w:tblPrEx>
          <w:tblCellMar>
            <w:top w:w="34" w:type="dxa"/>
            <w:left w:w="107" w:type="dxa"/>
            <w:bottom w:w="0" w:type="dxa"/>
            <w:right w:w="5" w:type="dxa"/>
          </w:tblCellMar>
        </w:tblPrEx>
        <w:trPr>
          <w:trHeight w:val="35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消杀时操作人员应做好个人防护，防止皮肤和衣服沾染药液。</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消杀作业完成后，应清理作业现场，将剩余的消杀用品重新办理贮存手续，并应清洁消杀器械及工具，按规定归还。</w:t>
            </w:r>
          </w:p>
        </w:tc>
      </w:tr>
      <w:tr>
        <w:tblPrEx>
          <w:tblCellMar>
            <w:top w:w="34" w:type="dxa"/>
            <w:left w:w="107" w:type="dxa"/>
            <w:bottom w:w="0" w:type="dxa"/>
            <w:right w:w="5" w:type="dxa"/>
          </w:tblCellMar>
        </w:tblPrEx>
        <w:trPr>
          <w:trHeight w:val="350"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
            </w:pPr>
            <w:r>
              <w:rPr>
                <w:rFonts w:ascii="黑体" w:hAnsi="黑体" w:eastAsia="黑体" w:cs="黑体"/>
                <w:sz w:val="21"/>
              </w:rPr>
              <w:t>7</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14"/>
              <w:jc w:val="both"/>
            </w:pPr>
            <w:r>
              <w:rPr>
                <w:rFonts w:ascii="黑体" w:hAnsi="黑体" w:eastAsia="黑体" w:cs="黑体"/>
                <w:sz w:val="21"/>
              </w:rPr>
              <w:t>恶劣天气应急</w:t>
            </w: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物业服务公司应编制恶劣天气应急预案，并按应急预案要求开展应急演练。</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恶劣天气来临前，服务单位应通知各部门、单位提前关好各处门窗，做好防范准备。</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物业服务公司应准备好沙包等防灾物资，封堵好各危险地段的出入口门缝，并应备好抽水机等设备，用于处理险情的发生。</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当发生灾害时，物业服务公司应立即启动应急预案。恶劣天气期间，物业服务公司应实行24小时值班制度，实施应急预案，并应确保信息畅通。</w:t>
            </w:r>
          </w:p>
        </w:tc>
      </w:tr>
      <w:tr>
        <w:tblPrEx>
          <w:tblCellMar>
            <w:top w:w="34" w:type="dxa"/>
            <w:left w:w="107" w:type="dxa"/>
            <w:bottom w:w="0" w:type="dxa"/>
            <w:right w:w="5" w:type="dxa"/>
          </w:tblCellMar>
        </w:tblPrEx>
        <w:trPr>
          <w:trHeight w:val="691" w:hRule="atLeast"/>
        </w:trPr>
        <w:tc>
          <w:tcPr>
            <w:tcW w:w="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
            </w:pPr>
            <w:r>
              <w:rPr>
                <w:rFonts w:ascii="黑体" w:hAnsi="黑体" w:eastAsia="黑体" w:cs="黑体"/>
                <w:sz w:val="21"/>
              </w:rPr>
              <w:t>8</w:t>
            </w:r>
          </w:p>
        </w:tc>
        <w:tc>
          <w:tcPr>
            <w:tcW w:w="1504" w:type="dxa"/>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pPr>
            <w:r>
              <w:rPr>
                <w:rFonts w:ascii="黑体" w:hAnsi="黑体" w:eastAsia="黑体" w:cs="黑体"/>
                <w:sz w:val="21"/>
              </w:rPr>
              <w:t>公共卫生事件应急</w:t>
            </w:r>
          </w:p>
        </w:tc>
        <w:tc>
          <w:tcPr>
            <w:tcW w:w="698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物业服务公司应编制公共卫生事件应急预案，并按应急预案要求开展应急演练。</w:t>
            </w:r>
          </w:p>
        </w:tc>
      </w:tr>
      <w:tr>
        <w:tblPrEx>
          <w:tblCellMar>
            <w:top w:w="34" w:type="dxa"/>
            <w:left w:w="107" w:type="dxa"/>
            <w:bottom w:w="0" w:type="dxa"/>
            <w:right w:w="5" w:type="dxa"/>
          </w:tblCellMar>
        </w:tblPrEx>
        <w:trPr>
          <w:trHeight w:val="1156"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81"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依据公共卫生事件应急预案对电梯、会议室等人员封闭空间场所的要求，应按相关部门规定定期进行消毒和消杀。</w:t>
            </w:r>
          </w:p>
        </w:tc>
      </w:tr>
      <w:tr>
        <w:tblPrEx>
          <w:tblCellMar>
            <w:top w:w="34" w:type="dxa"/>
            <w:left w:w="107" w:type="dxa"/>
            <w:bottom w:w="0" w:type="dxa"/>
            <w:right w:w="5" w:type="dxa"/>
          </w:tblCellMar>
        </w:tblPrEx>
        <w:trPr>
          <w:trHeight w:val="1156" w:hRule="atLeast"/>
        </w:trPr>
        <w:tc>
          <w:tcPr>
            <w:tcW w:w="540" w:type="dxa"/>
            <w:tcBorders>
              <w:top w:val="single" w:color="000000" w:sz="4" w:space="0"/>
              <w:left w:val="single" w:color="000000" w:sz="4" w:space="0"/>
              <w:bottom w:val="single" w:color="000000" w:sz="4" w:space="0"/>
              <w:right w:val="single" w:color="000000" w:sz="4" w:space="0"/>
            </w:tcBorders>
            <w:vAlign w:val="center"/>
          </w:tcPr>
          <w:p>
            <w:pPr>
              <w:spacing w:after="0"/>
              <w:ind w:left="2"/>
            </w:pPr>
            <w:r>
              <w:rPr>
                <w:rFonts w:ascii="黑体" w:hAnsi="黑体" w:eastAsia="黑体" w:cs="黑体"/>
                <w:sz w:val="21"/>
              </w:rPr>
              <w:t>9</w:t>
            </w:r>
          </w:p>
        </w:tc>
        <w:tc>
          <w:tcPr>
            <w:tcW w:w="1504" w:type="dxa"/>
            <w:tcBorders>
              <w:top w:val="single" w:color="000000" w:sz="4" w:space="0"/>
              <w:left w:val="single" w:color="000000" w:sz="4" w:space="0"/>
              <w:bottom w:val="single" w:color="000000" w:sz="4" w:space="0"/>
              <w:right w:val="single" w:color="000000" w:sz="4" w:space="0"/>
            </w:tcBorders>
            <w:vAlign w:val="center"/>
          </w:tcPr>
          <w:p>
            <w:pPr>
              <w:spacing w:after="0"/>
              <w:ind w:right="16"/>
              <w:jc w:val="center"/>
            </w:pPr>
            <w:r>
              <w:rPr>
                <w:rFonts w:ascii="黑体" w:hAnsi="黑体" w:eastAsia="黑体" w:cs="黑体"/>
                <w:sz w:val="21"/>
              </w:rPr>
              <w:t>重大活动前消杀</w:t>
            </w:r>
          </w:p>
        </w:tc>
        <w:tc>
          <w:tcPr>
            <w:tcW w:w="698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举办重大活动前1周应对各楼栋周边的绿化带、大厅、卫生间、茶水间、走道、楼梯地下室、下水道、雨水沉沙井、停车场及垃圾暂存点等处进行集中消杀，对重大活动现场应使用较低浓度的消杀用品进行消杀。</w:t>
            </w:r>
          </w:p>
        </w:tc>
      </w:tr>
    </w:tbl>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pPr>
      <w:r>
        <w:rPr>
          <w:b/>
          <w:sz w:val="28"/>
        </w:rPr>
        <w:t>5.</w:t>
      </w:r>
      <w:r>
        <w:rPr>
          <w:rFonts w:ascii="宋体" w:hAnsi="宋体" w:eastAsia="宋体" w:cs="宋体"/>
          <w:sz w:val="28"/>
        </w:rPr>
        <w:t>具体清洁要求</w:t>
      </w:r>
    </w:p>
    <w:tbl>
      <w:tblPr>
        <w:tblStyle w:val="4"/>
        <w:tblW w:w="9025" w:type="dxa"/>
        <w:tblInd w:w="28" w:type="dxa"/>
        <w:tblLayout w:type="autofit"/>
        <w:tblCellMar>
          <w:top w:w="34" w:type="dxa"/>
          <w:left w:w="109" w:type="dxa"/>
          <w:bottom w:w="0" w:type="dxa"/>
          <w:right w:w="108" w:type="dxa"/>
        </w:tblCellMar>
      </w:tblPr>
      <w:tblGrid>
        <w:gridCol w:w="662"/>
        <w:gridCol w:w="1587"/>
        <w:gridCol w:w="6776"/>
      </w:tblGrid>
      <w:tr>
        <w:tblPrEx>
          <w:tblCellMar>
            <w:top w:w="34" w:type="dxa"/>
            <w:left w:w="109" w:type="dxa"/>
            <w:bottom w:w="0" w:type="dxa"/>
            <w:right w:w="108" w:type="dxa"/>
          </w:tblCellMar>
        </w:tblPrEx>
        <w:trPr>
          <w:trHeight w:val="464" w:hRule="atLeast"/>
        </w:trPr>
        <w:tc>
          <w:tcPr>
            <w:tcW w:w="662" w:type="dxa"/>
            <w:tcBorders>
              <w:top w:val="single" w:color="000000" w:sz="4" w:space="0"/>
              <w:left w:val="single" w:color="000000" w:sz="4" w:space="0"/>
              <w:bottom w:val="single" w:color="000000" w:sz="4" w:space="0"/>
              <w:right w:val="single" w:color="000000" w:sz="4" w:space="0"/>
            </w:tcBorders>
          </w:tcPr>
          <w:p>
            <w:pPr>
              <w:spacing w:after="0"/>
              <w:ind w:left="12"/>
              <w:jc w:val="both"/>
            </w:pPr>
            <w:r>
              <w:rPr>
                <w:rFonts w:ascii="黑体" w:hAnsi="黑体" w:eastAsia="黑体" w:cs="黑体"/>
                <w:sz w:val="21"/>
              </w:rPr>
              <w:t>序号</w:t>
            </w:r>
          </w:p>
        </w:tc>
        <w:tc>
          <w:tcPr>
            <w:tcW w:w="1587" w:type="dxa"/>
            <w:tcBorders>
              <w:top w:val="single" w:color="000000" w:sz="4" w:space="0"/>
              <w:left w:val="single" w:color="000000" w:sz="4" w:space="0"/>
              <w:bottom w:val="single" w:color="000000" w:sz="4" w:space="0"/>
              <w:right w:val="single" w:color="000000" w:sz="4" w:space="0"/>
            </w:tcBorders>
          </w:tcPr>
          <w:p>
            <w:pPr>
              <w:spacing w:after="0"/>
              <w:ind w:right="5"/>
              <w:jc w:val="center"/>
            </w:pPr>
            <w:r>
              <w:rPr>
                <w:rFonts w:ascii="黑体" w:hAnsi="黑体" w:eastAsia="黑体" w:cs="黑体"/>
                <w:sz w:val="21"/>
              </w:rPr>
              <w:t>材质</w:t>
            </w:r>
          </w:p>
        </w:tc>
        <w:tc>
          <w:tcPr>
            <w:tcW w:w="6776" w:type="dxa"/>
            <w:tcBorders>
              <w:top w:val="single" w:color="000000" w:sz="4" w:space="0"/>
              <w:left w:val="single" w:color="000000" w:sz="4" w:space="0"/>
              <w:bottom w:val="single" w:color="000000" w:sz="4" w:space="0"/>
              <w:right w:val="single" w:color="000000" w:sz="4" w:space="0"/>
            </w:tcBorders>
          </w:tcPr>
          <w:p>
            <w:pPr>
              <w:spacing w:after="0"/>
              <w:ind w:right="4"/>
              <w:jc w:val="center"/>
            </w:pPr>
            <w:r>
              <w:rPr>
                <w:rFonts w:ascii="黑体" w:hAnsi="黑体" w:eastAsia="黑体" w:cs="黑体"/>
                <w:sz w:val="21"/>
              </w:rPr>
              <w:t>清洁要求</w:t>
            </w:r>
          </w:p>
        </w:tc>
      </w:tr>
      <w:tr>
        <w:tblPrEx>
          <w:tblCellMar>
            <w:top w:w="34" w:type="dxa"/>
            <w:left w:w="109" w:type="dxa"/>
            <w:bottom w:w="0" w:type="dxa"/>
            <w:right w:w="108" w:type="dxa"/>
          </w:tblCellMar>
        </w:tblPrEx>
        <w:trPr>
          <w:trHeight w:val="434" w:hRule="atLeast"/>
        </w:trPr>
        <w:tc>
          <w:tcPr>
            <w:tcW w:w="66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4"/>
              <w:jc w:val="center"/>
            </w:pPr>
            <w:r>
              <w:rPr>
                <w:rFonts w:ascii="黑体" w:hAnsi="黑体" w:eastAsia="黑体" w:cs="黑体"/>
                <w:sz w:val="21"/>
              </w:rPr>
              <w:t>1</w:t>
            </w:r>
          </w:p>
        </w:tc>
        <w:tc>
          <w:tcPr>
            <w:tcW w:w="158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53"/>
              <w:jc w:val="both"/>
            </w:pPr>
            <w:r>
              <w:rPr>
                <w:rFonts w:ascii="黑体" w:hAnsi="黑体" w:eastAsia="黑体" w:cs="黑体"/>
                <w:sz w:val="21"/>
              </w:rPr>
              <w:t>环氧地坪地面</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清理垃圾：清理地面上的垃圾和杂物。</w:t>
            </w:r>
          </w:p>
        </w:tc>
      </w:tr>
      <w:tr>
        <w:tblPrEx>
          <w:tblCellMar>
            <w:top w:w="34" w:type="dxa"/>
            <w:left w:w="109" w:type="dxa"/>
            <w:bottom w:w="0" w:type="dxa"/>
            <w:right w:w="108" w:type="dxa"/>
          </w:tblCellMar>
        </w:tblPrEx>
        <w:trPr>
          <w:trHeight w:val="1007"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清洗地面：用专业的清洁剂或去污剂清洗地面。清洁剂和去污剂的选取要根据污垢的性质而定。环氧地坪一般使用弱酸性或弱碱性的清洁剂，避免使用酸性或碱性强的清洁剂。</w:t>
            </w:r>
          </w:p>
        </w:tc>
      </w:tr>
      <w:tr>
        <w:tblPrEx>
          <w:tblCellMar>
            <w:top w:w="34" w:type="dxa"/>
            <w:left w:w="109" w:type="dxa"/>
            <w:bottom w:w="0" w:type="dxa"/>
            <w:right w:w="108" w:type="dxa"/>
          </w:tblCellMar>
        </w:tblPrEx>
        <w:trPr>
          <w:trHeight w:val="653"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滚刷或颗粒机进行深层清洗：对于顽固沉积物，需要使用滚刷或颗粒机进行深层清洗。</w:t>
            </w:r>
          </w:p>
        </w:tc>
      </w:tr>
      <w:tr>
        <w:tblPrEx>
          <w:tblCellMar>
            <w:top w:w="34" w:type="dxa"/>
            <w:left w:w="109" w:type="dxa"/>
            <w:bottom w:w="0" w:type="dxa"/>
            <w:right w:w="108"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浸泡：将清洁剂或去污剂浸泡在环氧地坪上，加强去除污渍的效果。</w:t>
            </w:r>
          </w:p>
        </w:tc>
      </w:tr>
      <w:tr>
        <w:tblPrEx>
          <w:tblCellMar>
            <w:top w:w="34" w:type="dxa"/>
            <w:left w:w="109" w:type="dxa"/>
            <w:bottom w:w="0" w:type="dxa"/>
            <w:right w:w="108" w:type="dxa"/>
          </w:tblCellMar>
        </w:tblPrEx>
        <w:trPr>
          <w:trHeight w:val="61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776"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冲洗：用清水将地面冲洗干净，以去除残留的清洁剂或去污剂。</w:t>
            </w:r>
          </w:p>
        </w:tc>
      </w:tr>
      <w:tr>
        <w:tblPrEx>
          <w:tblCellMar>
            <w:top w:w="34" w:type="dxa"/>
            <w:left w:w="109" w:type="dxa"/>
            <w:bottom w:w="0" w:type="dxa"/>
            <w:right w:w="108" w:type="dxa"/>
          </w:tblCellMar>
        </w:tblPrEx>
        <w:trPr>
          <w:trHeight w:val="1031" w:hRule="atLeast"/>
        </w:trPr>
        <w:tc>
          <w:tcPr>
            <w:tcW w:w="662" w:type="dxa"/>
            <w:tcBorders>
              <w:top w:val="single" w:color="000000" w:sz="4" w:space="0"/>
              <w:left w:val="single" w:color="000000" w:sz="4" w:space="0"/>
              <w:bottom w:val="single" w:color="000000" w:sz="4" w:space="0"/>
              <w:right w:val="single" w:color="000000" w:sz="4" w:space="0"/>
            </w:tcBorders>
            <w:vAlign w:val="center"/>
          </w:tcPr>
          <w:p>
            <w:pPr>
              <w:spacing w:after="0"/>
              <w:ind w:right="4"/>
              <w:jc w:val="center"/>
            </w:pPr>
            <w:r>
              <w:rPr>
                <w:rFonts w:ascii="黑体" w:hAnsi="黑体" w:eastAsia="黑体" w:cs="黑体"/>
                <w:sz w:val="21"/>
              </w:rPr>
              <w:t>2</w:t>
            </w:r>
          </w:p>
        </w:tc>
        <w:tc>
          <w:tcPr>
            <w:tcW w:w="1587" w:type="dxa"/>
            <w:tcBorders>
              <w:top w:val="single" w:color="000000" w:sz="4" w:space="0"/>
              <w:left w:val="single" w:color="000000" w:sz="4" w:space="0"/>
              <w:bottom w:val="single" w:color="000000" w:sz="4" w:space="0"/>
              <w:right w:val="single" w:color="000000" w:sz="4" w:space="0"/>
            </w:tcBorders>
            <w:vAlign w:val="center"/>
          </w:tcPr>
          <w:p>
            <w:pPr>
              <w:spacing w:after="0"/>
              <w:ind w:left="159"/>
            </w:pPr>
            <w:r>
              <w:rPr>
                <w:rFonts w:ascii="黑体" w:hAnsi="黑体" w:eastAsia="黑体" w:cs="黑体"/>
                <w:sz w:val="21"/>
              </w:rPr>
              <w:t>耐磨漆地面</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日常清洁：使用软质拖把或地板清洁机，配合清水和中性清洁剂进行清洁。避免使用酸性或碱性清洁剂，以免损坏地面表面。定期清理地面上的污渍和杂物，保持地面干净整洁。</w:t>
            </w:r>
          </w:p>
        </w:tc>
      </w:tr>
      <w:tr>
        <w:tblPrEx>
          <w:tblCellMar>
            <w:top w:w="34" w:type="dxa"/>
            <w:left w:w="109" w:type="dxa"/>
            <w:bottom w:w="0" w:type="dxa"/>
            <w:right w:w="108" w:type="dxa"/>
          </w:tblCellMar>
        </w:tblPrEx>
        <w:trPr>
          <w:trHeight w:val="464" w:hRule="atLeast"/>
        </w:trPr>
        <w:tc>
          <w:tcPr>
            <w:tcW w:w="66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4"/>
              <w:jc w:val="center"/>
            </w:pPr>
            <w:r>
              <w:rPr>
                <w:rFonts w:ascii="黑体" w:hAnsi="黑体" w:eastAsia="黑体" w:cs="黑体"/>
                <w:sz w:val="21"/>
              </w:rPr>
              <w:t>3</w:t>
            </w:r>
          </w:p>
        </w:tc>
        <w:tc>
          <w:tcPr>
            <w:tcW w:w="158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65"/>
            </w:pPr>
            <w:r>
              <w:rPr>
                <w:rFonts w:ascii="黑体" w:hAnsi="黑体" w:eastAsia="黑体" w:cs="黑体"/>
                <w:sz w:val="21"/>
              </w:rPr>
              <w:t>瓷砖地面</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日常清洁：推尘，保持地面干净无杂物。</w:t>
            </w:r>
          </w:p>
        </w:tc>
      </w:tr>
      <w:tr>
        <w:tblPrEx>
          <w:tblCellMar>
            <w:top w:w="34" w:type="dxa"/>
            <w:left w:w="109" w:type="dxa"/>
            <w:bottom w:w="0" w:type="dxa"/>
            <w:right w:w="108" w:type="dxa"/>
          </w:tblCellMar>
        </w:tblPrEx>
        <w:trPr>
          <w:trHeight w:val="35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深度清洁：使用洗洁精或肥皂水清理。</w:t>
            </w:r>
          </w:p>
        </w:tc>
      </w:tr>
      <w:tr>
        <w:tblPrEx>
          <w:tblCellMar>
            <w:top w:w="34" w:type="dxa"/>
            <w:left w:w="109" w:type="dxa"/>
            <w:bottom w:w="0" w:type="dxa"/>
            <w:right w:w="108" w:type="dxa"/>
          </w:tblCellMar>
        </w:tblPrEx>
        <w:trPr>
          <w:trHeight w:val="1416" w:hRule="atLeast"/>
        </w:trPr>
        <w:tc>
          <w:tcPr>
            <w:tcW w:w="66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4"/>
              <w:jc w:val="center"/>
            </w:pPr>
            <w:r>
              <w:rPr>
                <w:rFonts w:ascii="黑体" w:hAnsi="黑体" w:eastAsia="黑体" w:cs="黑体"/>
                <w:sz w:val="21"/>
              </w:rPr>
              <w:t>4</w:t>
            </w:r>
          </w:p>
        </w:tc>
        <w:tc>
          <w:tcPr>
            <w:tcW w:w="158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65"/>
            </w:pPr>
            <w:r>
              <w:rPr>
                <w:rFonts w:ascii="黑体" w:hAnsi="黑体" w:eastAsia="黑体" w:cs="黑体"/>
                <w:sz w:val="21"/>
              </w:rPr>
              <w:t>地板地面</w:t>
            </w:r>
          </w:p>
        </w:tc>
        <w:tc>
          <w:tcPr>
            <w:tcW w:w="6776"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定期保养。使用中性清洁剂清洁，避免使用强酸或强碱清洁剂，定期进行基础维护。</w:t>
            </w:r>
          </w:p>
        </w:tc>
      </w:tr>
      <w:tr>
        <w:tblPrEx>
          <w:tblCellMar>
            <w:top w:w="34" w:type="dxa"/>
            <w:left w:w="109" w:type="dxa"/>
            <w:bottom w:w="0" w:type="dxa"/>
            <w:right w:w="108" w:type="dxa"/>
          </w:tblCellMar>
        </w:tblPrEx>
        <w:trPr>
          <w:trHeight w:val="69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日常维护。使用湿润的拖把清洁，污染严重时局部清洁，每月对地板进行打蜡处理。</w:t>
            </w:r>
          </w:p>
        </w:tc>
      </w:tr>
      <w:tr>
        <w:tblPrEx>
          <w:tblCellMar>
            <w:top w:w="34" w:type="dxa"/>
            <w:left w:w="109" w:type="dxa"/>
            <w:bottom w:w="0" w:type="dxa"/>
            <w:right w:w="108" w:type="dxa"/>
          </w:tblCellMar>
        </w:tblPrEx>
        <w:trPr>
          <w:trHeight w:val="447" w:hRule="atLeast"/>
        </w:trPr>
        <w:tc>
          <w:tcPr>
            <w:tcW w:w="662"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4"/>
              <w:jc w:val="center"/>
            </w:pPr>
            <w:r>
              <w:rPr>
                <w:rFonts w:ascii="黑体" w:hAnsi="黑体" w:eastAsia="黑体" w:cs="黑体"/>
                <w:sz w:val="21"/>
              </w:rPr>
              <w:t>5</w:t>
            </w:r>
          </w:p>
        </w:tc>
        <w:tc>
          <w:tcPr>
            <w:tcW w:w="158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65"/>
            </w:pPr>
            <w:r>
              <w:rPr>
                <w:rFonts w:ascii="黑体" w:hAnsi="黑体" w:eastAsia="黑体" w:cs="黑体"/>
                <w:sz w:val="21"/>
              </w:rPr>
              <w:t>地毯地面</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日常用吸尘机除尘，局部脏污用湿布配中性清洁液重点清洁。</w:t>
            </w:r>
          </w:p>
        </w:tc>
      </w:tr>
      <w:tr>
        <w:tblPrEx>
          <w:tblCellMar>
            <w:top w:w="34" w:type="dxa"/>
            <w:left w:w="109" w:type="dxa"/>
            <w:bottom w:w="0" w:type="dxa"/>
            <w:right w:w="108" w:type="dxa"/>
          </w:tblCellMar>
        </w:tblPrEx>
        <w:trPr>
          <w:trHeight w:val="466"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776"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用地毯清洗机进行整体清洗，除螨。</w:t>
            </w:r>
          </w:p>
        </w:tc>
      </w:tr>
      <w:tr>
        <w:tblPrEx>
          <w:tblCellMar>
            <w:top w:w="34" w:type="dxa"/>
            <w:left w:w="109" w:type="dxa"/>
            <w:bottom w:w="0" w:type="dxa"/>
            <w:right w:w="108" w:type="dxa"/>
          </w:tblCellMar>
        </w:tblPrEx>
        <w:trPr>
          <w:trHeight w:val="464" w:hRule="atLeast"/>
        </w:trPr>
        <w:tc>
          <w:tcPr>
            <w:tcW w:w="662" w:type="dxa"/>
            <w:tcBorders>
              <w:top w:val="single" w:color="000000" w:sz="4" w:space="0"/>
              <w:left w:val="single" w:color="000000" w:sz="4" w:space="0"/>
              <w:bottom w:val="single" w:color="000000" w:sz="4" w:space="0"/>
              <w:right w:val="single" w:color="000000" w:sz="4" w:space="0"/>
            </w:tcBorders>
          </w:tcPr>
          <w:p>
            <w:pPr>
              <w:spacing w:after="0"/>
              <w:ind w:right="4"/>
              <w:jc w:val="center"/>
            </w:pPr>
            <w:r>
              <w:rPr>
                <w:rFonts w:ascii="黑体" w:hAnsi="黑体" w:eastAsia="黑体" w:cs="黑体"/>
                <w:sz w:val="21"/>
              </w:rPr>
              <w:t>6</w:t>
            </w:r>
          </w:p>
        </w:tc>
        <w:tc>
          <w:tcPr>
            <w:tcW w:w="1587" w:type="dxa"/>
            <w:tcBorders>
              <w:top w:val="single" w:color="000000" w:sz="4" w:space="0"/>
              <w:left w:val="single" w:color="000000" w:sz="4" w:space="0"/>
              <w:bottom w:val="single" w:color="000000" w:sz="4" w:space="0"/>
              <w:right w:val="single" w:color="000000" w:sz="4" w:space="0"/>
            </w:tcBorders>
          </w:tcPr>
          <w:p>
            <w:pPr>
              <w:spacing w:after="0"/>
              <w:ind w:left="159"/>
            </w:pPr>
            <w:r>
              <w:rPr>
                <w:rFonts w:ascii="黑体" w:hAnsi="黑体" w:eastAsia="黑体" w:cs="黑体"/>
                <w:sz w:val="21"/>
              </w:rPr>
              <w:t>乳胶漆内墙</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有污渍时用半干布擦拭。</w:t>
            </w:r>
          </w:p>
        </w:tc>
      </w:tr>
      <w:tr>
        <w:tblPrEx>
          <w:tblCellMar>
            <w:top w:w="34" w:type="dxa"/>
            <w:left w:w="109" w:type="dxa"/>
            <w:bottom w:w="0" w:type="dxa"/>
            <w:right w:w="108" w:type="dxa"/>
          </w:tblCellMar>
        </w:tblPrEx>
        <w:trPr>
          <w:trHeight w:val="464" w:hRule="atLeast"/>
        </w:trPr>
        <w:tc>
          <w:tcPr>
            <w:tcW w:w="662" w:type="dxa"/>
            <w:tcBorders>
              <w:top w:val="single" w:color="000000" w:sz="4" w:space="0"/>
              <w:left w:val="single" w:color="000000" w:sz="4" w:space="0"/>
              <w:bottom w:val="single" w:color="000000" w:sz="4" w:space="0"/>
              <w:right w:val="single" w:color="000000" w:sz="4" w:space="0"/>
            </w:tcBorders>
          </w:tcPr>
          <w:p>
            <w:pPr>
              <w:spacing w:after="0"/>
              <w:ind w:right="4"/>
              <w:jc w:val="center"/>
            </w:pPr>
            <w:r>
              <w:rPr>
                <w:rFonts w:ascii="黑体" w:hAnsi="黑体" w:eastAsia="黑体" w:cs="黑体"/>
                <w:sz w:val="21"/>
              </w:rPr>
              <w:t>7</w:t>
            </w:r>
          </w:p>
        </w:tc>
        <w:tc>
          <w:tcPr>
            <w:tcW w:w="1587" w:type="dxa"/>
            <w:tcBorders>
              <w:top w:val="single" w:color="000000" w:sz="4" w:space="0"/>
              <w:left w:val="single" w:color="000000" w:sz="4" w:space="0"/>
              <w:bottom w:val="single" w:color="000000" w:sz="4" w:space="0"/>
              <w:right w:val="single" w:color="000000" w:sz="4" w:space="0"/>
            </w:tcBorders>
          </w:tcPr>
          <w:p>
            <w:pPr>
              <w:spacing w:after="0"/>
              <w:ind w:left="265"/>
            </w:pPr>
            <w:r>
              <w:rPr>
                <w:rFonts w:ascii="黑体" w:hAnsi="黑体" w:eastAsia="黑体" w:cs="黑体"/>
                <w:sz w:val="21"/>
              </w:rPr>
              <w:t>墙纸内墙</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有污渍时用半干布擦拭。</w:t>
            </w:r>
          </w:p>
        </w:tc>
      </w:tr>
      <w:tr>
        <w:tblPrEx>
          <w:tblCellMar>
            <w:top w:w="34" w:type="dxa"/>
            <w:left w:w="109" w:type="dxa"/>
            <w:bottom w:w="0" w:type="dxa"/>
            <w:right w:w="108" w:type="dxa"/>
          </w:tblCellMar>
        </w:tblPrEx>
        <w:trPr>
          <w:trHeight w:val="464" w:hRule="atLeast"/>
        </w:trPr>
        <w:tc>
          <w:tcPr>
            <w:tcW w:w="662" w:type="dxa"/>
            <w:tcBorders>
              <w:top w:val="single" w:color="000000" w:sz="4" w:space="0"/>
              <w:left w:val="single" w:color="000000" w:sz="4" w:space="0"/>
              <w:bottom w:val="single" w:color="000000" w:sz="4" w:space="0"/>
              <w:right w:val="single" w:color="000000" w:sz="4" w:space="0"/>
            </w:tcBorders>
          </w:tcPr>
          <w:p>
            <w:pPr>
              <w:spacing w:after="0"/>
              <w:ind w:right="4"/>
              <w:jc w:val="center"/>
            </w:pPr>
            <w:r>
              <w:rPr>
                <w:rFonts w:ascii="黑体" w:hAnsi="黑体" w:eastAsia="黑体" w:cs="黑体"/>
                <w:sz w:val="21"/>
              </w:rPr>
              <w:t>8</w:t>
            </w:r>
          </w:p>
        </w:tc>
        <w:tc>
          <w:tcPr>
            <w:tcW w:w="1587" w:type="dxa"/>
            <w:tcBorders>
              <w:top w:val="single" w:color="000000" w:sz="4" w:space="0"/>
              <w:left w:val="single" w:color="000000" w:sz="4" w:space="0"/>
              <w:bottom w:val="single" w:color="000000" w:sz="4" w:space="0"/>
              <w:right w:val="single" w:color="000000" w:sz="4" w:space="0"/>
            </w:tcBorders>
          </w:tcPr>
          <w:p>
            <w:pPr>
              <w:spacing w:after="0"/>
              <w:ind w:left="159"/>
            </w:pPr>
            <w:r>
              <w:rPr>
                <w:rFonts w:ascii="黑体" w:hAnsi="黑体" w:eastAsia="黑体" w:cs="黑体"/>
                <w:sz w:val="21"/>
              </w:rPr>
              <w:t>木饰面内墙</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有污渍时用中性清洁剂、半干布擦拭。</w:t>
            </w:r>
          </w:p>
        </w:tc>
      </w:tr>
      <w:tr>
        <w:tblPrEx>
          <w:tblCellMar>
            <w:top w:w="34" w:type="dxa"/>
            <w:left w:w="109" w:type="dxa"/>
            <w:bottom w:w="0" w:type="dxa"/>
            <w:right w:w="108" w:type="dxa"/>
          </w:tblCellMar>
        </w:tblPrEx>
        <w:trPr>
          <w:trHeight w:val="464" w:hRule="atLeast"/>
        </w:trPr>
        <w:tc>
          <w:tcPr>
            <w:tcW w:w="662" w:type="dxa"/>
            <w:tcBorders>
              <w:top w:val="single" w:color="000000" w:sz="4" w:space="0"/>
              <w:left w:val="single" w:color="000000" w:sz="4" w:space="0"/>
              <w:bottom w:val="single" w:color="000000" w:sz="4" w:space="0"/>
              <w:right w:val="single" w:color="000000" w:sz="4" w:space="0"/>
            </w:tcBorders>
          </w:tcPr>
          <w:p>
            <w:pPr>
              <w:spacing w:after="0"/>
              <w:ind w:right="4"/>
              <w:jc w:val="center"/>
            </w:pPr>
            <w:r>
              <w:rPr>
                <w:rFonts w:ascii="黑体" w:hAnsi="黑体" w:eastAsia="黑体" w:cs="黑体"/>
                <w:sz w:val="21"/>
              </w:rPr>
              <w:t>9</w:t>
            </w:r>
          </w:p>
        </w:tc>
        <w:tc>
          <w:tcPr>
            <w:tcW w:w="1587" w:type="dxa"/>
            <w:tcBorders>
              <w:top w:val="single" w:color="000000" w:sz="4" w:space="0"/>
              <w:left w:val="single" w:color="000000" w:sz="4" w:space="0"/>
              <w:bottom w:val="single" w:color="000000" w:sz="4" w:space="0"/>
              <w:right w:val="single" w:color="000000" w:sz="4" w:space="0"/>
            </w:tcBorders>
          </w:tcPr>
          <w:p>
            <w:pPr>
              <w:spacing w:after="0"/>
              <w:ind w:left="265"/>
            </w:pPr>
            <w:r>
              <w:rPr>
                <w:rFonts w:ascii="黑体" w:hAnsi="黑体" w:eastAsia="黑体" w:cs="黑体"/>
                <w:sz w:val="21"/>
              </w:rPr>
              <w:t>石材内墙</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有污渍时用半干布擦拭。</w:t>
            </w:r>
          </w:p>
        </w:tc>
      </w:tr>
      <w:tr>
        <w:tblPrEx>
          <w:tblCellMar>
            <w:top w:w="34" w:type="dxa"/>
            <w:left w:w="109" w:type="dxa"/>
            <w:bottom w:w="0" w:type="dxa"/>
            <w:right w:w="108" w:type="dxa"/>
          </w:tblCellMar>
        </w:tblPrEx>
        <w:trPr>
          <w:trHeight w:val="464" w:hRule="atLeast"/>
        </w:trPr>
        <w:tc>
          <w:tcPr>
            <w:tcW w:w="662" w:type="dxa"/>
            <w:tcBorders>
              <w:top w:val="single" w:color="000000" w:sz="4" w:space="0"/>
              <w:left w:val="single" w:color="000000" w:sz="4" w:space="0"/>
              <w:bottom w:val="single" w:color="000000" w:sz="4" w:space="0"/>
              <w:right w:val="single" w:color="000000" w:sz="4" w:space="0"/>
            </w:tcBorders>
          </w:tcPr>
          <w:p>
            <w:pPr>
              <w:spacing w:after="0"/>
              <w:ind w:left="1"/>
              <w:jc w:val="center"/>
            </w:pPr>
            <w:r>
              <w:rPr>
                <w:rFonts w:ascii="黑体" w:hAnsi="黑体" w:eastAsia="黑体" w:cs="黑体"/>
                <w:sz w:val="21"/>
              </w:rPr>
              <w:t>10</w:t>
            </w:r>
          </w:p>
        </w:tc>
        <w:tc>
          <w:tcPr>
            <w:tcW w:w="1587" w:type="dxa"/>
            <w:tcBorders>
              <w:top w:val="single" w:color="000000" w:sz="4" w:space="0"/>
              <w:left w:val="single" w:color="000000" w:sz="4" w:space="0"/>
              <w:bottom w:val="single" w:color="000000" w:sz="4" w:space="0"/>
              <w:right w:val="single" w:color="000000" w:sz="4" w:space="0"/>
            </w:tcBorders>
          </w:tcPr>
          <w:p>
            <w:pPr>
              <w:spacing w:after="0"/>
              <w:ind w:left="159"/>
            </w:pPr>
            <w:r>
              <w:rPr>
                <w:rFonts w:ascii="黑体" w:hAnsi="黑体" w:eastAsia="黑体" w:cs="黑体"/>
                <w:sz w:val="21"/>
              </w:rPr>
              <w:t>金属板内墙</w:t>
            </w:r>
          </w:p>
        </w:tc>
        <w:tc>
          <w:tcPr>
            <w:tcW w:w="6776"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有污渍时用半干布擦拭。</w:t>
            </w:r>
          </w:p>
        </w:tc>
      </w:tr>
    </w:tbl>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pPr>
      <w:r>
        <w:rPr>
          <w:b/>
          <w:sz w:val="28"/>
        </w:rPr>
        <w:t>6.</w:t>
      </w:r>
      <w:r>
        <w:rPr>
          <w:rFonts w:ascii="宋体" w:hAnsi="宋体" w:eastAsia="宋体" w:cs="宋体"/>
          <w:sz w:val="28"/>
        </w:rPr>
        <w:t>绿化服务</w:t>
      </w:r>
    </w:p>
    <w:tbl>
      <w:tblPr>
        <w:tblStyle w:val="4"/>
        <w:tblW w:w="9023" w:type="dxa"/>
        <w:tblInd w:w="28" w:type="dxa"/>
        <w:tblLayout w:type="autofit"/>
        <w:tblCellMar>
          <w:top w:w="35" w:type="dxa"/>
          <w:left w:w="109" w:type="dxa"/>
          <w:bottom w:w="0" w:type="dxa"/>
          <w:right w:w="5" w:type="dxa"/>
        </w:tblCellMar>
      </w:tblPr>
      <w:tblGrid>
        <w:gridCol w:w="556"/>
        <w:gridCol w:w="1527"/>
        <w:gridCol w:w="6940"/>
      </w:tblGrid>
      <w:tr>
        <w:tblPrEx>
          <w:tblCellMar>
            <w:top w:w="35" w:type="dxa"/>
            <w:left w:w="109" w:type="dxa"/>
            <w:bottom w:w="0" w:type="dxa"/>
            <w:right w:w="5" w:type="dxa"/>
          </w:tblCellMar>
        </w:tblPrEx>
        <w:trPr>
          <w:trHeight w:val="691" w:hRule="atLeast"/>
        </w:trPr>
        <w:tc>
          <w:tcPr>
            <w:tcW w:w="556" w:type="dxa"/>
            <w:tcBorders>
              <w:top w:val="single" w:color="000000" w:sz="4" w:space="0"/>
              <w:left w:val="single" w:color="000000" w:sz="4" w:space="0"/>
              <w:bottom w:val="single" w:color="000000" w:sz="4" w:space="0"/>
              <w:right w:val="single" w:color="000000" w:sz="4" w:space="0"/>
            </w:tcBorders>
          </w:tcPr>
          <w:p>
            <w:pPr>
              <w:spacing w:after="0"/>
              <w:ind w:right="64"/>
              <w:jc w:val="center"/>
            </w:pPr>
            <w:r>
              <w:rPr>
                <w:rFonts w:ascii="黑体" w:hAnsi="黑体" w:eastAsia="黑体" w:cs="黑体"/>
                <w:sz w:val="21"/>
              </w:rPr>
              <w:t>序号</w:t>
            </w:r>
          </w:p>
        </w:tc>
        <w:tc>
          <w:tcPr>
            <w:tcW w:w="1527" w:type="dxa"/>
            <w:tcBorders>
              <w:top w:val="single" w:color="000000" w:sz="4" w:space="0"/>
              <w:left w:val="single" w:color="000000" w:sz="4" w:space="0"/>
              <w:bottom w:val="single" w:color="000000" w:sz="4" w:space="0"/>
              <w:right w:val="single" w:color="000000" w:sz="4" w:space="0"/>
            </w:tcBorders>
            <w:vAlign w:val="center"/>
          </w:tcPr>
          <w:p>
            <w:pPr>
              <w:spacing w:after="0"/>
              <w:ind w:right="106"/>
              <w:jc w:val="center"/>
            </w:pPr>
            <w:r>
              <w:rPr>
                <w:rFonts w:ascii="黑体" w:hAnsi="黑体" w:eastAsia="黑体" w:cs="黑体"/>
                <w:sz w:val="21"/>
              </w:rPr>
              <w:t>内容</w:t>
            </w:r>
          </w:p>
        </w:tc>
        <w:tc>
          <w:tcPr>
            <w:tcW w:w="6940" w:type="dxa"/>
            <w:tcBorders>
              <w:top w:val="single" w:color="000000" w:sz="4" w:space="0"/>
              <w:left w:val="single" w:color="000000" w:sz="4" w:space="0"/>
              <w:bottom w:val="single" w:color="000000" w:sz="4" w:space="0"/>
              <w:right w:val="single" w:color="000000" w:sz="4" w:space="0"/>
            </w:tcBorders>
            <w:vAlign w:val="center"/>
          </w:tcPr>
          <w:p>
            <w:pPr>
              <w:spacing w:after="0"/>
              <w:ind w:right="108"/>
              <w:jc w:val="center"/>
            </w:pPr>
            <w:r>
              <w:rPr>
                <w:rFonts w:ascii="黑体" w:hAnsi="黑体" w:eastAsia="黑体" w:cs="黑体"/>
                <w:sz w:val="21"/>
              </w:rPr>
              <w:t>服务标准</w:t>
            </w:r>
          </w:p>
        </w:tc>
      </w:tr>
      <w:tr>
        <w:tblPrEx>
          <w:tblCellMar>
            <w:top w:w="35" w:type="dxa"/>
            <w:left w:w="109" w:type="dxa"/>
            <w:bottom w:w="0" w:type="dxa"/>
            <w:right w:w="5" w:type="dxa"/>
          </w:tblCellMar>
        </w:tblPrEx>
        <w:trPr>
          <w:trHeight w:val="464" w:hRule="atLeast"/>
        </w:trPr>
        <w:tc>
          <w:tcPr>
            <w:tcW w:w="556"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7"/>
              <w:jc w:val="center"/>
            </w:pPr>
            <w:r>
              <w:rPr>
                <w:rFonts w:ascii="黑体" w:hAnsi="黑体" w:eastAsia="黑体" w:cs="黑体"/>
                <w:sz w:val="21"/>
              </w:rPr>
              <w:t>1</w:t>
            </w:r>
          </w:p>
        </w:tc>
        <w:tc>
          <w:tcPr>
            <w:tcW w:w="1527"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3"/>
            </w:pPr>
            <w:r>
              <w:rPr>
                <w:rFonts w:ascii="黑体" w:hAnsi="黑体" w:eastAsia="黑体" w:cs="黑体"/>
                <w:sz w:val="21"/>
              </w:rPr>
              <w:t>基本要求</w:t>
            </w:r>
          </w:p>
        </w:tc>
        <w:tc>
          <w:tcPr>
            <w:tcW w:w="694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制定绿化服务的工作制度及工作计划，并按照执行。</w:t>
            </w:r>
          </w:p>
        </w:tc>
      </w:tr>
      <w:tr>
        <w:tblPrEx>
          <w:tblCellMar>
            <w:top w:w="35" w:type="dxa"/>
            <w:left w:w="109"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做好绿化服务工作记录，填写规范。</w:t>
            </w:r>
          </w:p>
        </w:tc>
      </w:tr>
      <w:tr>
        <w:tblPrEx>
          <w:tblCellMar>
            <w:top w:w="35" w:type="dxa"/>
            <w:left w:w="109"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4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作业时采取安全防护措施，防止对作业人员或他人造成伤害。</w:t>
            </w:r>
          </w:p>
        </w:tc>
      </w:tr>
      <w:tr>
        <w:tblPrEx>
          <w:tblCellMar>
            <w:top w:w="35" w:type="dxa"/>
            <w:left w:w="109" w:type="dxa"/>
            <w:bottom w:w="0" w:type="dxa"/>
            <w:right w:w="5" w:type="dxa"/>
          </w:tblCellMar>
        </w:tblPrEx>
        <w:trPr>
          <w:trHeight w:val="35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40"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相关耗材的环保、安全性应当符合规定要求。</w:t>
            </w:r>
          </w:p>
        </w:tc>
      </w:tr>
      <w:tr>
        <w:tblPrEx>
          <w:tblCellMar>
            <w:top w:w="35" w:type="dxa"/>
            <w:left w:w="109" w:type="dxa"/>
            <w:bottom w:w="0" w:type="dxa"/>
            <w:right w:w="5" w:type="dxa"/>
          </w:tblCellMar>
        </w:tblPrEx>
        <w:trPr>
          <w:trHeight w:val="1712" w:hRule="atLeast"/>
        </w:trPr>
        <w:tc>
          <w:tcPr>
            <w:tcW w:w="556" w:type="dxa"/>
            <w:tcBorders>
              <w:top w:val="single" w:color="000000" w:sz="4" w:space="0"/>
              <w:left w:val="single" w:color="000000" w:sz="4" w:space="0"/>
              <w:bottom w:val="single" w:color="000000" w:sz="4" w:space="0"/>
              <w:right w:val="single" w:color="000000" w:sz="4" w:space="0"/>
            </w:tcBorders>
            <w:vAlign w:val="center"/>
          </w:tcPr>
          <w:p>
            <w:pPr>
              <w:spacing w:after="0"/>
              <w:ind w:right="107"/>
              <w:jc w:val="center"/>
            </w:pPr>
            <w:r>
              <w:rPr>
                <w:rFonts w:ascii="黑体" w:hAnsi="黑体" w:eastAsia="黑体" w:cs="黑体"/>
                <w:sz w:val="21"/>
              </w:rPr>
              <w:t>2</w:t>
            </w:r>
          </w:p>
        </w:tc>
        <w:tc>
          <w:tcPr>
            <w:tcW w:w="1527" w:type="dxa"/>
            <w:tcBorders>
              <w:top w:val="single" w:color="000000" w:sz="4" w:space="0"/>
              <w:left w:val="single" w:color="000000" w:sz="4" w:space="0"/>
              <w:bottom w:val="single" w:color="000000" w:sz="4" w:space="0"/>
              <w:right w:val="single" w:color="000000" w:sz="4" w:space="0"/>
            </w:tcBorders>
            <w:vAlign w:val="center"/>
          </w:tcPr>
          <w:p>
            <w:pPr>
              <w:spacing w:after="0"/>
              <w:ind w:left="25"/>
              <w:jc w:val="both"/>
            </w:pPr>
            <w:r>
              <w:rPr>
                <w:rFonts w:ascii="黑体" w:hAnsi="黑体" w:eastAsia="黑体" w:cs="黑体"/>
                <w:sz w:val="21"/>
              </w:rPr>
              <w:t>室内绿化要求</w:t>
            </w:r>
          </w:p>
        </w:tc>
        <w:tc>
          <w:tcPr>
            <w:tcW w:w="6940" w:type="dxa"/>
            <w:tcBorders>
              <w:top w:val="single" w:color="000000" w:sz="4" w:space="0"/>
              <w:left w:val="single" w:color="000000" w:sz="4" w:space="0"/>
              <w:bottom w:val="single" w:color="000000" w:sz="4" w:space="0"/>
              <w:right w:val="single" w:color="000000" w:sz="4" w:space="0"/>
            </w:tcBorders>
          </w:tcPr>
          <w:p>
            <w:pPr>
              <w:numPr>
                <w:ilvl w:val="0"/>
                <w:numId w:val="1"/>
              </w:numPr>
              <w:spacing w:after="0" w:line="301" w:lineRule="auto"/>
            </w:pPr>
            <w:r>
              <w:rPr>
                <w:rFonts w:ascii="黑体" w:hAnsi="黑体" w:eastAsia="黑体" w:cs="黑体"/>
                <w:sz w:val="21"/>
              </w:rPr>
              <w:t>景观布置简洁，生长正常，无明显枯枝、枯叶、残花；容器完整，基本无污垢、灰尘，容器与托盆的外形、规格及色彩配套，与植株协调。</w:t>
            </w:r>
          </w:p>
          <w:p>
            <w:pPr>
              <w:numPr>
                <w:ilvl w:val="0"/>
                <w:numId w:val="1"/>
              </w:numPr>
              <w:spacing w:after="47"/>
            </w:pPr>
            <w:r>
              <w:rPr>
                <w:rFonts w:ascii="黑体" w:hAnsi="黑体" w:eastAsia="黑体" w:cs="黑体"/>
                <w:sz w:val="21"/>
              </w:rPr>
              <w:t>定期修剪枯枝、黄叶，摘除残花。</w:t>
            </w:r>
          </w:p>
          <w:p>
            <w:pPr>
              <w:numPr>
                <w:ilvl w:val="0"/>
                <w:numId w:val="1"/>
              </w:numPr>
              <w:spacing w:after="47"/>
            </w:pPr>
            <w:r>
              <w:rPr>
                <w:rFonts w:ascii="黑体" w:hAnsi="黑体" w:eastAsia="黑体" w:cs="黑体"/>
                <w:sz w:val="21"/>
              </w:rPr>
              <w:t>布置或养护后及时全面清扫，保持作业场地整洁。</w:t>
            </w:r>
          </w:p>
          <w:p>
            <w:pPr>
              <w:numPr>
                <w:ilvl w:val="0"/>
                <w:numId w:val="1"/>
              </w:numPr>
              <w:spacing w:after="0"/>
            </w:pPr>
            <w:r>
              <w:rPr>
                <w:rFonts w:ascii="黑体" w:hAnsi="黑体" w:eastAsia="黑体" w:cs="黑体"/>
                <w:sz w:val="21"/>
              </w:rPr>
              <w:t>选用无毒、无害、无味的园艺肥料，施肥不得污染环境。</w:t>
            </w:r>
          </w:p>
        </w:tc>
      </w:tr>
    </w:tbl>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rPr>
          <w:b/>
          <w:sz w:val="28"/>
        </w:rPr>
      </w:pPr>
    </w:p>
    <w:p>
      <w:pPr>
        <w:spacing w:after="0"/>
        <w:ind w:left="691" w:hanging="10"/>
      </w:pPr>
      <w:r>
        <w:rPr>
          <w:b/>
          <w:sz w:val="28"/>
        </w:rPr>
        <w:t>7.</w:t>
      </w:r>
      <w:r>
        <w:rPr>
          <w:rFonts w:ascii="宋体" w:hAnsi="宋体" w:eastAsia="宋体" w:cs="宋体"/>
          <w:sz w:val="28"/>
        </w:rPr>
        <w:t>保安服务</w:t>
      </w:r>
    </w:p>
    <w:tbl>
      <w:tblPr>
        <w:tblStyle w:val="4"/>
        <w:tblW w:w="9023" w:type="dxa"/>
        <w:tblInd w:w="28" w:type="dxa"/>
        <w:tblLayout w:type="autofit"/>
        <w:tblCellMar>
          <w:top w:w="34" w:type="dxa"/>
          <w:left w:w="107" w:type="dxa"/>
          <w:bottom w:w="0" w:type="dxa"/>
          <w:right w:w="5" w:type="dxa"/>
        </w:tblCellMar>
      </w:tblPr>
      <w:tblGrid>
        <w:gridCol w:w="563"/>
        <w:gridCol w:w="1529"/>
        <w:gridCol w:w="6931"/>
      </w:tblGrid>
      <w:tr>
        <w:tblPrEx>
          <w:tblCellMar>
            <w:top w:w="34" w:type="dxa"/>
            <w:left w:w="107" w:type="dxa"/>
            <w:bottom w:w="0" w:type="dxa"/>
            <w:right w:w="5" w:type="dxa"/>
          </w:tblCellMar>
        </w:tblPrEx>
        <w:trPr>
          <w:trHeight w:val="691" w:hRule="atLeast"/>
        </w:trPr>
        <w:tc>
          <w:tcPr>
            <w:tcW w:w="563" w:type="dxa"/>
            <w:tcBorders>
              <w:top w:val="single" w:color="000000" w:sz="4" w:space="0"/>
              <w:left w:val="single" w:color="000000" w:sz="4" w:space="0"/>
              <w:bottom w:val="single" w:color="000000" w:sz="4" w:space="0"/>
              <w:right w:val="single" w:color="000000" w:sz="4" w:space="0"/>
            </w:tcBorders>
          </w:tcPr>
          <w:p>
            <w:pPr>
              <w:spacing w:after="0"/>
              <w:ind w:right="68"/>
              <w:jc w:val="center"/>
            </w:pPr>
            <w:r>
              <w:rPr>
                <w:rFonts w:ascii="黑体" w:hAnsi="黑体" w:eastAsia="黑体" w:cs="黑体"/>
                <w:sz w:val="21"/>
              </w:rPr>
              <w:t>序号</w:t>
            </w:r>
          </w:p>
        </w:tc>
        <w:tc>
          <w:tcPr>
            <w:tcW w:w="1529" w:type="dxa"/>
            <w:tcBorders>
              <w:top w:val="single" w:color="000000" w:sz="4" w:space="0"/>
              <w:left w:val="single" w:color="000000" w:sz="4" w:space="0"/>
              <w:bottom w:val="single" w:color="000000" w:sz="4" w:space="0"/>
              <w:right w:val="single" w:color="000000" w:sz="4" w:space="0"/>
            </w:tcBorders>
            <w:vAlign w:val="center"/>
          </w:tcPr>
          <w:p>
            <w:pPr>
              <w:spacing w:after="0"/>
              <w:ind w:right="106"/>
              <w:jc w:val="center"/>
            </w:pPr>
            <w:r>
              <w:rPr>
                <w:rFonts w:ascii="黑体" w:hAnsi="黑体" w:eastAsia="黑体" w:cs="黑体"/>
                <w:sz w:val="21"/>
              </w:rPr>
              <w:t>内容</w:t>
            </w:r>
          </w:p>
        </w:tc>
        <w:tc>
          <w:tcPr>
            <w:tcW w:w="6931" w:type="dxa"/>
            <w:tcBorders>
              <w:top w:val="single" w:color="000000" w:sz="4" w:space="0"/>
              <w:left w:val="single" w:color="000000" w:sz="4" w:space="0"/>
              <w:bottom w:val="single" w:color="000000" w:sz="4" w:space="0"/>
              <w:right w:val="single" w:color="000000" w:sz="4" w:space="0"/>
            </w:tcBorders>
            <w:vAlign w:val="center"/>
          </w:tcPr>
          <w:p>
            <w:pPr>
              <w:spacing w:after="0"/>
              <w:ind w:right="106"/>
              <w:jc w:val="center"/>
            </w:pPr>
            <w:r>
              <w:rPr>
                <w:rFonts w:ascii="黑体" w:hAnsi="黑体" w:eastAsia="黑体" w:cs="黑体"/>
                <w:sz w:val="21"/>
              </w:rPr>
              <w:t>服务标准</w:t>
            </w:r>
          </w:p>
        </w:tc>
      </w:tr>
      <w:tr>
        <w:tblPrEx>
          <w:tblCellMar>
            <w:top w:w="34" w:type="dxa"/>
            <w:left w:w="107" w:type="dxa"/>
            <w:bottom w:w="0" w:type="dxa"/>
            <w:right w:w="5" w:type="dxa"/>
          </w:tblCellMar>
        </w:tblPrEx>
        <w:trPr>
          <w:trHeight w:val="464" w:hRule="atLeast"/>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1</w:t>
            </w:r>
          </w:p>
        </w:tc>
        <w:tc>
          <w:tcPr>
            <w:tcW w:w="1529"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8"/>
            </w:pPr>
            <w:r>
              <w:rPr>
                <w:rFonts w:ascii="黑体" w:hAnsi="黑体" w:eastAsia="黑体" w:cs="黑体"/>
                <w:sz w:val="21"/>
              </w:rPr>
              <w:t>基本要求</w:t>
            </w: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建立保安服务相关制度，并按照执行。</w:t>
            </w:r>
          </w:p>
        </w:tc>
      </w:tr>
      <w:tr>
        <w:tblPrEx>
          <w:tblCellMar>
            <w:top w:w="34" w:type="dxa"/>
            <w:left w:w="107" w:type="dxa"/>
            <w:bottom w:w="0" w:type="dxa"/>
            <w:right w:w="5" w:type="dxa"/>
          </w:tblCellMar>
        </w:tblPrEx>
        <w:trPr>
          <w:trHeight w:val="2393"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安保人员</w:t>
            </w:r>
          </w:p>
          <w:p>
            <w:pPr>
              <w:spacing w:after="1" w:line="300" w:lineRule="auto"/>
              <w:ind w:right="1570"/>
            </w:pPr>
            <w:r>
              <w:rPr>
                <w:rFonts w:ascii="黑体" w:hAnsi="黑体" w:eastAsia="黑体" w:cs="黑体"/>
                <w:sz w:val="21"/>
              </w:rPr>
              <w:t>具有公安部颁发的保安员上岗证；年龄在18周岁至55周岁之间；具备较好的体力和耐力；</w:t>
            </w:r>
          </w:p>
          <w:p>
            <w:pPr>
              <w:spacing w:after="0" w:line="301" w:lineRule="auto"/>
              <w:ind w:right="1152"/>
            </w:pPr>
            <w:r>
              <w:rPr>
                <w:rFonts w:ascii="黑体" w:hAnsi="黑体" w:eastAsia="黑体" w:cs="黑体"/>
                <w:sz w:val="21"/>
              </w:rPr>
              <w:t>具备较高的反应速度和敏捷度；无犯罪记录及其他不良记录；</w:t>
            </w:r>
          </w:p>
          <w:p>
            <w:pPr>
              <w:spacing w:after="0"/>
            </w:pPr>
            <w:r>
              <w:rPr>
                <w:rFonts w:ascii="黑体" w:hAnsi="黑体" w:eastAsia="黑体" w:cs="黑体"/>
                <w:sz w:val="21"/>
              </w:rPr>
              <w:t>了解并掌握保安工作的法律依据和操作规范。</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每个出入口至少设置</w:t>
            </w:r>
            <w:r>
              <w:rPr>
                <w:rFonts w:hint="eastAsia" w:ascii="黑体" w:hAnsi="黑体" w:eastAsia="黑体" w:cs="黑体"/>
                <w:sz w:val="21"/>
                <w:lang w:val="en-US" w:eastAsia="zh-CN"/>
              </w:rPr>
              <w:t>1</w:t>
            </w:r>
            <w:r>
              <w:rPr>
                <w:rFonts w:ascii="黑体" w:hAnsi="黑体" w:eastAsia="黑体" w:cs="黑体"/>
                <w:sz w:val="21"/>
              </w:rPr>
              <w:t>人。</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公共办公场所巡逻秩序维护员每2人一组。</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监控中心应配置屏幕监控保安员</w:t>
            </w:r>
            <w:r>
              <w:rPr>
                <w:rFonts w:hint="eastAsia" w:ascii="黑体" w:hAnsi="黑体" w:eastAsia="黑体" w:cs="黑体"/>
                <w:sz w:val="21"/>
                <w:lang w:val="en-US" w:eastAsia="zh-CN"/>
              </w:rPr>
              <w:t>1</w:t>
            </w:r>
            <w:r>
              <w:rPr>
                <w:rFonts w:ascii="黑体" w:hAnsi="黑体" w:eastAsia="黑体" w:cs="黑体"/>
                <w:sz w:val="21"/>
              </w:rPr>
              <w:t>人（</w:t>
            </w:r>
            <w:r>
              <w:rPr>
                <w:rFonts w:hint="eastAsia" w:ascii="黑体" w:hAnsi="黑体" w:eastAsia="黑体" w:cs="黑体"/>
                <w:sz w:val="21"/>
                <w:lang w:eastAsia="zh-CN"/>
              </w:rPr>
              <w:t>三</w:t>
            </w:r>
            <w:r>
              <w:rPr>
                <w:rFonts w:ascii="黑体" w:hAnsi="黑体" w:eastAsia="黑体" w:cs="黑体"/>
                <w:sz w:val="21"/>
              </w:rPr>
              <w:t>班倒）。</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对巡查、值守及异常情况等做好相关记录，填写规范，保存完好。</w:t>
            </w:r>
          </w:p>
        </w:tc>
      </w:tr>
      <w:tr>
        <w:tblPrEx>
          <w:tblCellMar>
            <w:top w:w="34" w:type="dxa"/>
            <w:left w:w="107" w:type="dxa"/>
            <w:bottom w:w="0" w:type="dxa"/>
            <w:right w:w="5" w:type="dxa"/>
          </w:tblCellMar>
        </w:tblPrEx>
        <w:trPr>
          <w:trHeight w:val="35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配备保安服务必要的器材。</w:t>
            </w:r>
          </w:p>
        </w:tc>
      </w:tr>
      <w:tr>
        <w:tblPrEx>
          <w:tblCellMar>
            <w:top w:w="34" w:type="dxa"/>
            <w:left w:w="107" w:type="dxa"/>
            <w:bottom w:w="0" w:type="dxa"/>
            <w:right w:w="5" w:type="dxa"/>
          </w:tblCellMar>
        </w:tblPrEx>
        <w:trPr>
          <w:trHeight w:val="497" w:hRule="atLeast"/>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2</w:t>
            </w:r>
          </w:p>
        </w:tc>
        <w:tc>
          <w:tcPr>
            <w:tcW w:w="1529"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8"/>
            </w:pPr>
            <w:r>
              <w:rPr>
                <w:rFonts w:ascii="黑体" w:hAnsi="黑体" w:eastAsia="黑体" w:cs="黑体"/>
                <w:sz w:val="21"/>
              </w:rPr>
              <w:t>出入管理</w:t>
            </w: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办公楼（区）主出入口实行24小时值班制。</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来访人员需说明事由、受访单位及人员，查验有效身份证件并联系受访单位或人员，确认后登记。</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废品回收或商品推销人员不应进入，确需进入的，验证、登记并经相关部门同意后由工作人员陪同。</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施工人员办理施工许可手续后方可进入，相关部门跟踪监管。</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强行闯入者及时劝离，必要时通知公安机关。</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特殊时期按特殊规定执行。</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进入物品应符合国家卫生检疫和安全防范要求，检查登记。</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发现携带可疑危险品应暂扣并上报核实处理。</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大件物品出门需查验后放行并记录。</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转交物品做好登记。</w:t>
            </w:r>
          </w:p>
        </w:tc>
      </w:tr>
      <w:tr>
        <w:tblPrEx>
          <w:tblCellMar>
            <w:top w:w="34"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vAlign w:val="center"/>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在出入口对外来人员及其携带大件物品、外来车辆进行询问和记录，并与相关部门取得联系，同意后方可进入。</w:t>
            </w:r>
          </w:p>
        </w:tc>
      </w:tr>
      <w:tr>
        <w:tblPrEx>
          <w:tblCellMar>
            <w:top w:w="34"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大件物品搬出有相关部门开具的证明和清单，经核实后放行。</w:t>
            </w:r>
          </w:p>
        </w:tc>
      </w:tr>
      <w:tr>
        <w:tblPrEx>
          <w:tblCellMar>
            <w:top w:w="34" w:type="dxa"/>
            <w:left w:w="107" w:type="dxa"/>
            <w:bottom w:w="0" w:type="dxa"/>
            <w:right w:w="5" w:type="dxa"/>
          </w:tblCellMar>
        </w:tblPrEx>
        <w:trPr>
          <w:trHeight w:val="746"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排查可疑人员，对于不出示证件、不按规定登记、不听劝阻而强行闯入者，及时劝离，必要时通知公安机关进行处理。</w:t>
            </w:r>
          </w:p>
        </w:tc>
      </w:tr>
      <w:tr>
        <w:tblPrEx>
          <w:tblCellMar>
            <w:top w:w="34" w:type="dxa"/>
            <w:left w:w="107" w:type="dxa"/>
            <w:bottom w:w="0" w:type="dxa"/>
            <w:right w:w="5" w:type="dxa"/>
          </w:tblCellMar>
        </w:tblPrEx>
        <w:trPr>
          <w:trHeight w:val="689"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配合相关部门积极疏导上访人员，有效疏导如出入口人群集聚、车辆拥堵、货物堵塞道路等情况。</w:t>
            </w:r>
          </w:p>
        </w:tc>
      </w:tr>
      <w:tr>
        <w:tblPrEx>
          <w:tblCellMar>
            <w:top w:w="35" w:type="dxa"/>
            <w:left w:w="107" w:type="dxa"/>
            <w:bottom w:w="0" w:type="dxa"/>
            <w:right w:w="5" w:type="dxa"/>
          </w:tblCellMar>
        </w:tblPrEx>
        <w:trPr>
          <w:trHeight w:val="1372" w:hRule="atLeast"/>
        </w:trPr>
        <w:tc>
          <w:tcPr>
            <w:tcW w:w="563" w:type="dxa"/>
            <w:vMerge w:val="restart"/>
            <w:tcBorders>
              <w:top w:val="single" w:color="000000" w:sz="4" w:space="0"/>
              <w:left w:val="single" w:color="000000" w:sz="4" w:space="0"/>
              <w:bottom w:val="single" w:color="000000" w:sz="4" w:space="0"/>
              <w:right w:val="single" w:color="000000" w:sz="4" w:space="0"/>
            </w:tcBorders>
          </w:tcPr>
          <w:p/>
        </w:tc>
        <w:tc>
          <w:tcPr>
            <w:tcW w:w="1529" w:type="dxa"/>
            <w:vMerge w:val="restart"/>
            <w:tcBorders>
              <w:top w:val="single" w:color="000000" w:sz="4" w:space="0"/>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对物品进出实行安检、登记、电话确认等分类管理措施。大宗物品进出会同接收单位收件人审检，严防违禁品（包括毒品、军火弹药、管制刀具、易燃易爆品等）、限带品（包括动物、任何未经授权的专业摄影设备、无人机等）进入。</w:t>
            </w:r>
          </w:p>
        </w:tc>
      </w:tr>
      <w:tr>
        <w:tblPrEx>
          <w:tblCellMar>
            <w:top w:w="35" w:type="dxa"/>
            <w:left w:w="107" w:type="dxa"/>
            <w:bottom w:w="0" w:type="dxa"/>
            <w:right w:w="5" w:type="dxa"/>
          </w:tblCellMar>
        </w:tblPrEx>
        <w:trPr>
          <w:trHeight w:val="3754"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47"/>
            </w:pPr>
            <w:r>
              <w:rPr>
                <w:rFonts w:ascii="黑体" w:hAnsi="黑体" w:eastAsia="黑体" w:cs="黑体"/>
                <w:sz w:val="21"/>
              </w:rPr>
              <w:t>提供现场接待服务。</w:t>
            </w:r>
          </w:p>
          <w:p>
            <w:pPr>
              <w:spacing w:after="47"/>
            </w:pPr>
            <w:r>
              <w:rPr>
                <w:rFonts w:ascii="黑体" w:hAnsi="黑体" w:eastAsia="黑体" w:cs="黑体"/>
                <w:sz w:val="21"/>
              </w:rPr>
              <w:t>①做好来访人员、车辆进出证件登记，及时通报。</w:t>
            </w:r>
          </w:p>
          <w:p>
            <w:pPr>
              <w:spacing w:after="47"/>
            </w:pPr>
            <w:r>
              <w:rPr>
                <w:rFonts w:ascii="黑体" w:hAnsi="黑体" w:eastAsia="黑体" w:cs="黑体"/>
                <w:sz w:val="21"/>
              </w:rPr>
              <w:t>②严禁无关人员、可疑人员和危险物品进入办公楼（区）内。</w:t>
            </w:r>
          </w:p>
          <w:p>
            <w:pPr>
              <w:spacing w:after="45"/>
            </w:pPr>
            <w:r>
              <w:rPr>
                <w:rFonts w:ascii="黑体" w:hAnsi="黑体" w:eastAsia="黑体" w:cs="黑体"/>
                <w:sz w:val="21"/>
              </w:rPr>
              <w:t>③物品摆放整齐有序、分类放置。</w:t>
            </w:r>
          </w:p>
          <w:p>
            <w:pPr>
              <w:spacing w:after="47"/>
            </w:pPr>
            <w:r>
              <w:rPr>
                <w:rFonts w:ascii="黑体" w:hAnsi="黑体" w:eastAsia="黑体" w:cs="黑体"/>
                <w:sz w:val="21"/>
              </w:rPr>
              <w:t>④现场办理等待时间不超过5分钟，等待较长时间应当及时沟通。</w:t>
            </w:r>
          </w:p>
          <w:p>
            <w:pPr>
              <w:spacing w:after="47"/>
              <w:jc w:val="both"/>
            </w:pPr>
            <w:r>
              <w:rPr>
                <w:rFonts w:ascii="黑体" w:hAnsi="黑体" w:eastAsia="黑体" w:cs="黑体"/>
                <w:sz w:val="21"/>
              </w:rPr>
              <w:t>⑤对来访人员咨询、建议、求助等事项，及时处理或答复，处理和答复率</w:t>
            </w:r>
          </w:p>
          <w:p>
            <w:pPr>
              <w:spacing w:after="47"/>
            </w:pPr>
            <w:r>
              <w:rPr>
                <w:rFonts w:ascii="黑体" w:hAnsi="黑体" w:eastAsia="黑体" w:cs="黑体"/>
                <w:sz w:val="21"/>
              </w:rPr>
              <w:t>100%。</w:t>
            </w:r>
          </w:p>
          <w:p>
            <w:pPr>
              <w:spacing w:after="47"/>
            </w:pPr>
            <w:r>
              <w:rPr>
                <w:rFonts w:ascii="黑体" w:hAnsi="黑体" w:eastAsia="黑体" w:cs="黑体"/>
                <w:sz w:val="21"/>
              </w:rPr>
              <w:t>⑥接待服务工作时间应当覆盖使用单位工作时间。</w:t>
            </w:r>
          </w:p>
          <w:p>
            <w:pPr>
              <w:spacing w:after="0"/>
            </w:pPr>
            <w:r>
              <w:rPr>
                <w:rFonts w:ascii="黑体" w:hAnsi="黑体" w:eastAsia="黑体" w:cs="黑体"/>
                <w:sz w:val="21"/>
              </w:rPr>
              <w:t>⑦与被访人进行核实确认；告知被访人的办公室门牌号；告知访客注意事项（根据实际需要填写注意事项）。</w:t>
            </w:r>
          </w:p>
        </w:tc>
      </w:tr>
      <w:tr>
        <w:tblPrEx>
          <w:tblCellMar>
            <w:top w:w="35" w:type="dxa"/>
            <w:left w:w="107" w:type="dxa"/>
            <w:bottom w:w="0" w:type="dxa"/>
            <w:right w:w="5" w:type="dxa"/>
          </w:tblCellMar>
        </w:tblPrEx>
        <w:trPr>
          <w:trHeight w:val="898" w:hRule="atLeast"/>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3</w:t>
            </w:r>
          </w:p>
        </w:tc>
        <w:tc>
          <w:tcPr>
            <w:tcW w:w="1529"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8"/>
            </w:pPr>
            <w:r>
              <w:rPr>
                <w:rFonts w:ascii="黑体" w:hAnsi="黑体" w:eastAsia="黑体" w:cs="黑体"/>
                <w:sz w:val="21"/>
              </w:rPr>
              <w:t>值班巡查</w:t>
            </w:r>
          </w:p>
        </w:tc>
        <w:tc>
          <w:tcPr>
            <w:tcW w:w="6931"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按指定时间和路线巡查，重点区域增加频次。</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发现可疑人员询问并重点关注，异常情况通知相关人员。</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巡查保持两人一组，做好记录。</w:t>
            </w:r>
          </w:p>
        </w:tc>
      </w:tr>
      <w:tr>
        <w:tblPrEx>
          <w:tblCellMar>
            <w:top w:w="35"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巡查期间保持通信设施设备畅通，遇到异常情况立即上报并在现场采取相应措施。</w:t>
            </w:r>
          </w:p>
        </w:tc>
      </w:tr>
      <w:tr>
        <w:tblPrEx>
          <w:tblCellMar>
            <w:top w:w="35" w:type="dxa"/>
            <w:left w:w="107" w:type="dxa"/>
            <w:bottom w:w="0" w:type="dxa"/>
            <w:right w:w="5" w:type="dxa"/>
          </w:tblCellMar>
        </w:tblPrEx>
        <w:trPr>
          <w:trHeight w:val="680"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收到监控室指令后，巡查人员及时到达指定地点并迅速采取相应措施。</w:t>
            </w:r>
          </w:p>
        </w:tc>
      </w:tr>
      <w:tr>
        <w:tblPrEx>
          <w:tblCellMar>
            <w:top w:w="35" w:type="dxa"/>
            <w:left w:w="107" w:type="dxa"/>
            <w:bottom w:w="0" w:type="dxa"/>
            <w:right w:w="5" w:type="dxa"/>
          </w:tblCellMar>
        </w:tblPrEx>
        <w:trPr>
          <w:trHeight w:val="464" w:hRule="atLeast"/>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4</w:t>
            </w:r>
          </w:p>
        </w:tc>
        <w:tc>
          <w:tcPr>
            <w:tcW w:w="1529"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8"/>
            </w:pPr>
            <w:r>
              <w:rPr>
                <w:rFonts w:ascii="黑体" w:hAnsi="黑体" w:eastAsia="黑体" w:cs="黑体"/>
                <w:sz w:val="21"/>
              </w:rPr>
              <w:t>监控值守</w:t>
            </w: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环境符合系统运行要求，定期检查检测。</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专人24小时值班，电话畅通，记录完整 。</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遵守操作规程和保密制度。</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收到报警信号立即确认，启动应急预案并记录。</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监控记录画面清晰，视频监控无死角、无盲区。</w:t>
            </w:r>
          </w:p>
        </w:tc>
      </w:tr>
      <w:tr>
        <w:tblPrEx>
          <w:tblCellMar>
            <w:top w:w="35" w:type="dxa"/>
            <w:left w:w="107" w:type="dxa"/>
            <w:bottom w:w="0" w:type="dxa"/>
            <w:right w:w="5"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值班期间应遵守操作规程和保密制度，其他人员进入监控中心或查阅监控记录，应经使用单位批准。</w:t>
            </w:r>
          </w:p>
        </w:tc>
      </w:tr>
      <w:tr>
        <w:tblPrEx>
          <w:tblCellMar>
            <w:top w:w="35" w:type="dxa"/>
            <w:left w:w="107" w:type="dxa"/>
            <w:bottom w:w="0" w:type="dxa"/>
            <w:right w:w="5"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收到火情、险情及其他异常情况报警信号后，应立即到达现场进行确认；情况属实时，应立即启动应急预案，并填写相关记录；属于误报时应及时复位，查明误报原因并填写相关记录。</w:t>
            </w:r>
          </w:p>
        </w:tc>
      </w:tr>
      <w:tr>
        <w:tblPrEx>
          <w:tblCellMar>
            <w:top w:w="35" w:type="dxa"/>
            <w:left w:w="107" w:type="dxa"/>
            <w:bottom w:w="0" w:type="dxa"/>
            <w:right w:w="5"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监控记录等资料保存不少于30天。</w:t>
            </w:r>
          </w:p>
        </w:tc>
      </w:tr>
      <w:tr>
        <w:tblPrEx>
          <w:tblCellMar>
            <w:top w:w="35" w:type="dxa"/>
            <w:left w:w="107" w:type="dxa"/>
            <w:bottom w:w="0" w:type="dxa"/>
            <w:right w:w="5" w:type="dxa"/>
          </w:tblCellMar>
        </w:tblPrEx>
        <w:trPr>
          <w:trHeight w:val="35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vAlign w:val="center"/>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无关人员进入监控室或查阅监控记录，经授权人批准并做好相关记录。</w:t>
            </w:r>
          </w:p>
        </w:tc>
      </w:tr>
      <w:tr>
        <w:tblPrEx>
          <w:tblCellMar>
            <w:top w:w="35" w:type="dxa"/>
            <w:left w:w="107" w:type="dxa"/>
            <w:bottom w:w="0" w:type="dxa"/>
            <w:right w:w="5" w:type="dxa"/>
          </w:tblCellMar>
        </w:tblPrEx>
        <w:trPr>
          <w:trHeight w:val="464" w:hRule="atLeast"/>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103"/>
              <w:jc w:val="center"/>
            </w:pPr>
            <w:r>
              <w:rPr>
                <w:rFonts w:ascii="黑体" w:hAnsi="黑体" w:eastAsia="黑体" w:cs="黑体"/>
                <w:sz w:val="21"/>
              </w:rPr>
              <w:t>5</w:t>
            </w:r>
          </w:p>
        </w:tc>
        <w:tc>
          <w:tcPr>
            <w:tcW w:w="1529"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38"/>
            </w:pPr>
            <w:r>
              <w:rPr>
                <w:rFonts w:ascii="黑体" w:hAnsi="黑体" w:eastAsia="黑体" w:cs="黑体"/>
                <w:sz w:val="21"/>
              </w:rPr>
              <w:t>车辆停放</w:t>
            </w: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标示车辆行驶路线，有效疏导车辆。</w:t>
            </w:r>
          </w:p>
        </w:tc>
      </w:tr>
      <w:tr>
        <w:tblPrEx>
          <w:tblCellMar>
            <w:top w:w="35" w:type="dxa"/>
            <w:left w:w="107" w:type="dxa"/>
            <w:bottom w:w="0" w:type="dxa"/>
            <w:right w:w="5" w:type="dxa"/>
          </w:tblCellMar>
        </w:tblPrEx>
        <w:trPr>
          <w:trHeight w:val="46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公务和工作人员车辆号码登记，电子扫码进入。</w:t>
            </w:r>
          </w:p>
        </w:tc>
      </w:tr>
      <w:tr>
        <w:tblPrEx>
          <w:tblCellMar>
            <w:top w:w="34" w:type="dxa"/>
            <w:left w:w="107" w:type="dxa"/>
            <w:bottom w:w="0" w:type="dxa"/>
            <w:right w:w="104" w:type="dxa"/>
          </w:tblCellMar>
        </w:tblPrEx>
        <w:trPr>
          <w:trHeight w:val="464" w:hRule="atLeast"/>
        </w:trPr>
        <w:tc>
          <w:tcPr>
            <w:tcW w:w="563" w:type="dxa"/>
            <w:vMerge w:val="restart"/>
            <w:tcBorders>
              <w:top w:val="single" w:color="000000" w:sz="4" w:space="0"/>
              <w:left w:val="single" w:color="000000" w:sz="4" w:space="0"/>
              <w:bottom w:val="single" w:color="000000" w:sz="4" w:space="0"/>
              <w:right w:val="single" w:color="000000" w:sz="4" w:space="0"/>
            </w:tcBorders>
          </w:tcPr>
          <w:p/>
        </w:tc>
        <w:tc>
          <w:tcPr>
            <w:tcW w:w="1529" w:type="dxa"/>
            <w:vMerge w:val="restart"/>
            <w:tcBorders>
              <w:top w:val="single" w:color="000000" w:sz="4" w:space="0"/>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专人管理车辆停放，有序停放。</w:t>
            </w:r>
          </w:p>
        </w:tc>
      </w:tr>
      <w:tr>
        <w:tblPrEx>
          <w:tblCellMar>
            <w:top w:w="34"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外来人员车辆登记后按指定位置停放。</w:t>
            </w:r>
          </w:p>
        </w:tc>
      </w:tr>
      <w:tr>
        <w:tblPrEx>
          <w:tblCellMar>
            <w:top w:w="34"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合理规划停放区域，规范管理。</w:t>
            </w:r>
          </w:p>
        </w:tc>
      </w:tr>
      <w:tr>
        <w:tblPrEx>
          <w:tblCellMar>
            <w:top w:w="34" w:type="dxa"/>
            <w:left w:w="107" w:type="dxa"/>
            <w:bottom w:w="0" w:type="dxa"/>
            <w:right w:w="104"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严禁在办公楼的公用走道、楼梯间、安全出口处等公共区域停放车辆或充电。</w:t>
            </w:r>
          </w:p>
        </w:tc>
      </w:tr>
      <w:tr>
        <w:tblPrEx>
          <w:tblCellMar>
            <w:top w:w="34"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禁止载有易燃、易爆危险物品的车辆进入。</w:t>
            </w:r>
          </w:p>
        </w:tc>
      </w:tr>
      <w:tr>
        <w:tblPrEx>
          <w:tblCellMar>
            <w:top w:w="34" w:type="dxa"/>
            <w:left w:w="107" w:type="dxa"/>
            <w:bottom w:w="0" w:type="dxa"/>
            <w:right w:w="104" w:type="dxa"/>
          </w:tblCellMar>
        </w:tblPrEx>
        <w:trPr>
          <w:trHeight w:val="538"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非机动车定点有序停放。</w:t>
            </w:r>
          </w:p>
        </w:tc>
      </w:tr>
      <w:tr>
        <w:tblPrEx>
          <w:tblCellMar>
            <w:top w:w="34" w:type="dxa"/>
            <w:left w:w="107" w:type="dxa"/>
            <w:bottom w:w="0" w:type="dxa"/>
            <w:right w:w="104" w:type="dxa"/>
          </w:tblCellMar>
        </w:tblPrEx>
        <w:trPr>
          <w:trHeight w:val="78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发现车辆异常情况及时通知车主，并做好登记；发生交通事故、自然灾害等意外事故时及时赶赴现场疏导和协助处理，响应时间不超过3分钟。</w:t>
            </w:r>
          </w:p>
        </w:tc>
      </w:tr>
      <w:tr>
        <w:tblPrEx>
          <w:tblCellMar>
            <w:top w:w="34" w:type="dxa"/>
            <w:left w:w="107" w:type="dxa"/>
            <w:bottom w:w="0" w:type="dxa"/>
            <w:right w:w="104" w:type="dxa"/>
          </w:tblCellMar>
        </w:tblPrEx>
        <w:trPr>
          <w:trHeight w:val="464" w:hRule="atLeast"/>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4"/>
              <w:jc w:val="center"/>
            </w:pPr>
            <w:r>
              <w:rPr>
                <w:rFonts w:ascii="黑体" w:hAnsi="黑体" w:eastAsia="黑体" w:cs="黑体"/>
                <w:sz w:val="21"/>
              </w:rPr>
              <w:t>7</w:t>
            </w:r>
          </w:p>
        </w:tc>
        <w:tc>
          <w:tcPr>
            <w:tcW w:w="1529"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7"/>
              <w:jc w:val="both"/>
            </w:pPr>
            <w:r>
              <w:rPr>
                <w:rFonts w:ascii="黑体" w:hAnsi="黑体" w:eastAsia="黑体" w:cs="黑体"/>
                <w:sz w:val="21"/>
              </w:rPr>
              <w:t>突发事件处理</w:t>
            </w: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组建应急处置队伍，由物业服务公司负责人和安全处置人员组成。</w:t>
            </w:r>
          </w:p>
        </w:tc>
      </w:tr>
      <w:tr>
        <w:tblPrEx>
          <w:tblCellMar>
            <w:top w:w="34"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建立应急预案体系，编制、评审、发布、培训、演练等工作。</w:t>
            </w:r>
          </w:p>
        </w:tc>
      </w:tr>
      <w:tr>
        <w:tblPrEx>
          <w:tblCellMar>
            <w:top w:w="34"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制定突发事件安全责任书，明确责任人。</w:t>
            </w:r>
          </w:p>
        </w:tc>
      </w:tr>
      <w:tr>
        <w:tblPrEx>
          <w:tblCellMar>
            <w:top w:w="34"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突发事件立即启动预案，协同单位迅速展开工作。</w:t>
            </w:r>
          </w:p>
        </w:tc>
      </w:tr>
      <w:tr>
        <w:tblPrEx>
          <w:tblCellMar>
            <w:top w:w="34" w:type="dxa"/>
            <w:left w:w="107" w:type="dxa"/>
            <w:bottom w:w="0" w:type="dxa"/>
            <w:right w:w="104" w:type="dxa"/>
          </w:tblCellMar>
        </w:tblPrEx>
        <w:trPr>
          <w:trHeight w:val="462"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建立应急突发事件处置队伍，明确各自的职责。</w:t>
            </w:r>
          </w:p>
        </w:tc>
      </w:tr>
      <w:tr>
        <w:tblPrEx>
          <w:tblCellMar>
            <w:top w:w="36" w:type="dxa"/>
            <w:left w:w="107" w:type="dxa"/>
            <w:bottom w:w="0" w:type="dxa"/>
            <w:right w:w="104" w:type="dxa"/>
          </w:tblCellMar>
        </w:tblPrEx>
        <w:trPr>
          <w:trHeight w:val="691" w:hRule="atLeast"/>
        </w:trPr>
        <w:tc>
          <w:tcPr>
            <w:tcW w:w="563" w:type="dxa"/>
            <w:vMerge w:val="restart"/>
            <w:tcBorders>
              <w:top w:val="single" w:color="000000" w:sz="4" w:space="0"/>
              <w:left w:val="single" w:color="000000" w:sz="4" w:space="0"/>
              <w:bottom w:val="single" w:color="000000" w:sz="4" w:space="0"/>
              <w:right w:val="single" w:color="000000" w:sz="4" w:space="0"/>
            </w:tcBorders>
          </w:tcPr>
          <w:p/>
        </w:tc>
        <w:tc>
          <w:tcPr>
            <w:tcW w:w="1529" w:type="dxa"/>
            <w:vMerge w:val="restart"/>
            <w:tcBorders>
              <w:top w:val="single" w:color="000000" w:sz="4" w:space="0"/>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识别、分析各种潜在风险，针对不同风险类型制定相应解决方案，并配备应急物资。</w:t>
            </w:r>
          </w:p>
        </w:tc>
      </w:tr>
      <w:tr>
        <w:tblPrEx>
          <w:tblCellMar>
            <w:top w:w="36"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定期开展应急预案培训及演练。</w:t>
            </w:r>
          </w:p>
        </w:tc>
      </w:tr>
      <w:tr>
        <w:tblPrEx>
          <w:tblCellMar>
            <w:top w:w="36" w:type="dxa"/>
            <w:left w:w="107" w:type="dxa"/>
            <w:bottom w:w="0" w:type="dxa"/>
            <w:right w:w="104" w:type="dxa"/>
          </w:tblCellMar>
        </w:tblPrEx>
        <w:trPr>
          <w:trHeight w:val="69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发生意外事件时，及时采取应急措施，维护办公区域物业服务正常进行，保护人身财产安全。</w:t>
            </w:r>
          </w:p>
        </w:tc>
      </w:tr>
      <w:tr>
        <w:tblPrEx>
          <w:tblCellMar>
            <w:top w:w="36" w:type="dxa"/>
            <w:left w:w="107" w:type="dxa"/>
            <w:bottom w:w="0" w:type="dxa"/>
            <w:right w:w="104" w:type="dxa"/>
          </w:tblCellMar>
        </w:tblPrEx>
        <w:trPr>
          <w:trHeight w:val="103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办公区域物业服务应急预案终止实施后，积极采取措施，在尽可能短的时间内，消除事故带来的不良影响，妥善安置和慰问受害及受影响的人员和部门。</w:t>
            </w:r>
          </w:p>
        </w:tc>
      </w:tr>
      <w:tr>
        <w:tblPrEx>
          <w:tblCellMar>
            <w:top w:w="36" w:type="dxa"/>
            <w:left w:w="107" w:type="dxa"/>
            <w:bottom w:w="0" w:type="dxa"/>
            <w:right w:w="104" w:type="dxa"/>
          </w:tblCellMar>
        </w:tblPrEx>
        <w:trPr>
          <w:trHeight w:val="541"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编制突发事件处理报告，向相关部门报告。</w:t>
            </w:r>
          </w:p>
        </w:tc>
      </w:tr>
      <w:tr>
        <w:tblPrEx>
          <w:tblCellMar>
            <w:top w:w="36" w:type="dxa"/>
            <w:left w:w="107" w:type="dxa"/>
            <w:bottom w:w="0" w:type="dxa"/>
            <w:right w:w="104" w:type="dxa"/>
          </w:tblCellMar>
        </w:tblPrEx>
        <w:trPr>
          <w:trHeight w:val="691" w:hRule="atLeast"/>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right="4"/>
              <w:jc w:val="center"/>
            </w:pPr>
            <w:r>
              <w:rPr>
                <w:rFonts w:ascii="黑体" w:hAnsi="黑体" w:eastAsia="黑体" w:cs="黑体"/>
                <w:sz w:val="21"/>
              </w:rPr>
              <w:t>8</w:t>
            </w:r>
          </w:p>
        </w:tc>
        <w:tc>
          <w:tcPr>
            <w:tcW w:w="1529"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7"/>
              <w:jc w:val="both"/>
            </w:pPr>
            <w:r>
              <w:rPr>
                <w:rFonts w:ascii="黑体" w:hAnsi="黑体" w:eastAsia="黑体" w:cs="黑体"/>
                <w:sz w:val="21"/>
              </w:rPr>
              <w:t>大型活动秩序</w:t>
            </w:r>
          </w:p>
        </w:tc>
        <w:tc>
          <w:tcPr>
            <w:tcW w:w="6931" w:type="dxa"/>
            <w:tcBorders>
              <w:top w:val="single" w:color="000000" w:sz="4" w:space="0"/>
              <w:left w:val="single" w:color="000000" w:sz="4" w:space="0"/>
              <w:bottom w:val="single" w:color="000000" w:sz="4" w:space="0"/>
              <w:right w:val="single" w:color="000000" w:sz="4" w:space="0"/>
            </w:tcBorders>
          </w:tcPr>
          <w:p>
            <w:pPr>
              <w:spacing w:after="0"/>
              <w:jc w:val="both"/>
            </w:pPr>
            <w:r>
              <w:rPr>
                <w:rFonts w:ascii="黑体" w:hAnsi="黑体" w:eastAsia="黑体" w:cs="黑体"/>
                <w:sz w:val="21"/>
              </w:rPr>
              <w:t>制定相应的活动秩序维护方案，合理安排人员，并对场所的安全隐患进行排查。</w:t>
            </w:r>
          </w:p>
        </w:tc>
      </w:tr>
      <w:tr>
        <w:tblPrEx>
          <w:tblCellMar>
            <w:top w:w="36" w:type="dxa"/>
            <w:left w:w="107" w:type="dxa"/>
            <w:bottom w:w="0" w:type="dxa"/>
            <w:right w:w="104" w:type="dxa"/>
          </w:tblCellMar>
        </w:tblPrEx>
        <w:trPr>
          <w:trHeight w:val="464"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应当保障通道、出入口、停车场等区域畅通。</w:t>
            </w:r>
          </w:p>
        </w:tc>
      </w:tr>
      <w:tr>
        <w:tblPrEx>
          <w:tblCellMar>
            <w:top w:w="36" w:type="dxa"/>
            <w:left w:w="107" w:type="dxa"/>
            <w:bottom w:w="0" w:type="dxa"/>
            <w:right w:w="104" w:type="dxa"/>
          </w:tblCellMar>
        </w:tblPrEx>
        <w:trPr>
          <w:trHeight w:val="698"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931" w:type="dxa"/>
            <w:tcBorders>
              <w:top w:val="single" w:color="000000" w:sz="4" w:space="0"/>
              <w:left w:val="single" w:color="000000" w:sz="4" w:space="0"/>
              <w:bottom w:val="single" w:color="000000" w:sz="4" w:space="0"/>
              <w:right w:val="single" w:color="000000" w:sz="4" w:space="0"/>
            </w:tcBorders>
          </w:tcPr>
          <w:p>
            <w:pPr>
              <w:spacing w:after="0"/>
            </w:pPr>
            <w:r>
              <w:rPr>
                <w:rFonts w:ascii="黑体" w:hAnsi="黑体" w:eastAsia="黑体" w:cs="黑体"/>
                <w:sz w:val="21"/>
              </w:rPr>
              <w:t>活动举办过程中，做好现场秩序的维护和突发事故的处置工作，确保活动正常进行。</w:t>
            </w:r>
          </w:p>
        </w:tc>
      </w:tr>
    </w:tbl>
    <w:p>
      <w:r>
        <w:br w:type="page"/>
      </w:r>
    </w:p>
    <w:p>
      <w:pPr>
        <w:spacing w:after="0"/>
        <w:ind w:left="691" w:hanging="10"/>
        <w:rPr>
          <w:rFonts w:ascii="宋体" w:hAnsi="宋体" w:eastAsia="宋体" w:cs="宋体"/>
          <w:sz w:val="28"/>
        </w:rPr>
      </w:pPr>
      <w:r>
        <w:rPr>
          <w:b/>
          <w:sz w:val="28"/>
        </w:rPr>
        <w:t>8.</w:t>
      </w:r>
      <w:r>
        <w:rPr>
          <w:rFonts w:ascii="宋体" w:hAnsi="宋体" w:eastAsia="宋体" w:cs="宋体"/>
          <w:sz w:val="28"/>
        </w:rPr>
        <w:t>节能服务</w:t>
      </w:r>
    </w:p>
    <w:tbl>
      <w:tblPr>
        <w:tblStyle w:val="4"/>
        <w:tblW w:w="9022" w:type="dxa"/>
        <w:tblInd w:w="28" w:type="dxa"/>
        <w:tblLayout w:type="autofit"/>
        <w:tblCellMar>
          <w:top w:w="36" w:type="dxa"/>
          <w:left w:w="107" w:type="dxa"/>
          <w:bottom w:w="0" w:type="dxa"/>
          <w:right w:w="115" w:type="dxa"/>
        </w:tblCellMar>
      </w:tblPr>
      <w:tblGrid>
        <w:gridCol w:w="583"/>
        <w:gridCol w:w="1540"/>
        <w:gridCol w:w="6899"/>
      </w:tblGrid>
      <w:tr>
        <w:tblPrEx>
          <w:tblCellMar>
            <w:top w:w="36" w:type="dxa"/>
            <w:left w:w="107" w:type="dxa"/>
            <w:bottom w:w="0" w:type="dxa"/>
            <w:right w:w="115" w:type="dxa"/>
          </w:tblCellMar>
        </w:tblPrEx>
        <w:trPr>
          <w:trHeight w:val="691" w:hRule="atLeast"/>
        </w:trPr>
        <w:tc>
          <w:tcPr>
            <w:tcW w:w="583" w:type="dxa"/>
            <w:tcBorders>
              <w:top w:val="single" w:color="000000" w:sz="4" w:space="0"/>
              <w:left w:val="single" w:color="000000" w:sz="4" w:space="0"/>
              <w:bottom w:val="single" w:color="000000" w:sz="4" w:space="0"/>
              <w:right w:val="single" w:color="000000" w:sz="4" w:space="0"/>
            </w:tcBorders>
          </w:tcPr>
          <w:p>
            <w:pPr>
              <w:spacing w:after="0"/>
              <w:jc w:val="center"/>
            </w:pPr>
            <w:r>
              <w:rPr>
                <w:rFonts w:ascii="黑体" w:hAnsi="黑体" w:eastAsia="黑体" w:cs="黑体"/>
                <w:sz w:val="21"/>
              </w:rPr>
              <w:t>序号</w:t>
            </w:r>
          </w:p>
        </w:tc>
        <w:tc>
          <w:tcPr>
            <w:tcW w:w="1540" w:type="dxa"/>
            <w:tcBorders>
              <w:top w:val="single" w:color="000000" w:sz="4" w:space="0"/>
              <w:left w:val="single" w:color="000000" w:sz="4" w:space="0"/>
              <w:bottom w:val="single" w:color="000000" w:sz="4" w:space="0"/>
              <w:right w:val="single" w:color="000000" w:sz="4" w:space="0"/>
            </w:tcBorders>
            <w:vAlign w:val="center"/>
          </w:tcPr>
          <w:p>
            <w:pPr>
              <w:spacing w:after="0"/>
              <w:ind w:left="6"/>
              <w:jc w:val="center"/>
            </w:pPr>
            <w:r>
              <w:rPr>
                <w:rFonts w:ascii="黑体" w:hAnsi="黑体" w:eastAsia="黑体" w:cs="黑体"/>
                <w:sz w:val="21"/>
              </w:rPr>
              <w:t>内容</w:t>
            </w:r>
          </w:p>
        </w:tc>
        <w:tc>
          <w:tcPr>
            <w:tcW w:w="6899" w:type="dxa"/>
            <w:tcBorders>
              <w:top w:val="single" w:color="000000" w:sz="4" w:space="0"/>
              <w:left w:val="single" w:color="000000" w:sz="4" w:space="0"/>
              <w:bottom w:val="single" w:color="000000" w:sz="4" w:space="0"/>
              <w:right w:val="single" w:color="000000" w:sz="4" w:space="0"/>
            </w:tcBorders>
            <w:vAlign w:val="center"/>
          </w:tcPr>
          <w:p>
            <w:pPr>
              <w:spacing w:after="0"/>
              <w:ind w:left="3"/>
              <w:jc w:val="center"/>
            </w:pPr>
            <w:r>
              <w:rPr>
                <w:rFonts w:ascii="黑体" w:hAnsi="黑体" w:eastAsia="黑体" w:cs="黑体"/>
                <w:sz w:val="21"/>
              </w:rPr>
              <w:t>服务标准</w:t>
            </w:r>
          </w:p>
        </w:tc>
      </w:tr>
      <w:tr>
        <w:tblPrEx>
          <w:tblCellMar>
            <w:top w:w="36" w:type="dxa"/>
            <w:left w:w="107" w:type="dxa"/>
            <w:bottom w:w="0" w:type="dxa"/>
            <w:right w:w="115" w:type="dxa"/>
          </w:tblCellMar>
        </w:tblPrEx>
        <w:trPr>
          <w:trHeight w:val="673" w:hRule="atLeast"/>
        </w:trPr>
        <w:tc>
          <w:tcPr>
            <w:tcW w:w="583"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6"/>
              <w:jc w:val="center"/>
            </w:pPr>
            <w:r>
              <w:rPr>
                <w:rFonts w:ascii="黑体" w:hAnsi="黑体" w:eastAsia="黑体" w:cs="黑体"/>
                <w:sz w:val="21"/>
              </w:rPr>
              <w:t>1</w:t>
            </w:r>
          </w:p>
        </w:tc>
        <w:tc>
          <w:tcPr>
            <w:tcW w:w="1540" w:type="dxa"/>
            <w:vMerge w:val="restart"/>
            <w:tcBorders>
              <w:top w:val="single" w:color="000000" w:sz="4" w:space="0"/>
              <w:left w:val="single" w:color="000000" w:sz="4" w:space="0"/>
              <w:bottom w:val="single" w:color="000000" w:sz="4" w:space="0"/>
              <w:right w:val="single" w:color="000000" w:sz="4" w:space="0"/>
            </w:tcBorders>
            <w:vAlign w:val="center"/>
          </w:tcPr>
          <w:p>
            <w:pPr>
              <w:spacing w:after="0"/>
              <w:ind w:left="242"/>
            </w:pPr>
            <w:r>
              <w:rPr>
                <w:rFonts w:ascii="黑体" w:hAnsi="黑体" w:eastAsia="黑体" w:cs="黑体"/>
                <w:sz w:val="21"/>
              </w:rPr>
              <w:t>基本要求</w:t>
            </w:r>
          </w:p>
        </w:tc>
        <w:tc>
          <w:tcPr>
            <w:tcW w:w="6899" w:type="dxa"/>
            <w:tcBorders>
              <w:top w:val="single" w:color="000000" w:sz="4" w:space="0"/>
              <w:left w:val="single" w:color="000000" w:sz="4" w:space="0"/>
              <w:bottom w:val="single" w:color="000000" w:sz="4" w:space="0"/>
              <w:right w:val="single" w:color="000000" w:sz="4" w:space="0"/>
            </w:tcBorders>
            <w:vAlign w:val="center"/>
          </w:tcPr>
          <w:p>
            <w:pPr>
              <w:spacing w:after="0"/>
            </w:pPr>
            <w:r>
              <w:rPr>
                <w:rFonts w:hint="eastAsia" w:ascii="黑体" w:hAnsi="黑体" w:eastAsia="黑体" w:cs="黑体"/>
                <w:sz w:val="21"/>
                <w:lang w:eastAsia="zh-CN"/>
              </w:rPr>
              <w:t>提倡</w:t>
            </w:r>
            <w:r>
              <w:rPr>
                <w:rFonts w:ascii="黑体" w:hAnsi="黑体" w:eastAsia="黑体" w:cs="黑体"/>
                <w:sz w:val="21"/>
              </w:rPr>
              <w:t>使用节能产品，优先使用节能、节水产品和设备。</w:t>
            </w:r>
          </w:p>
        </w:tc>
      </w:tr>
      <w:tr>
        <w:tblPrEx>
          <w:tblCellMar>
            <w:top w:w="36" w:type="dxa"/>
            <w:left w:w="107" w:type="dxa"/>
            <w:bottom w:w="0" w:type="dxa"/>
            <w:right w:w="115" w:type="dxa"/>
          </w:tblCellMar>
        </w:tblPrEx>
        <w:trPr>
          <w:trHeight w:val="616"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899"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定期进行节能宣传、教育和培训。</w:t>
            </w:r>
          </w:p>
        </w:tc>
      </w:tr>
      <w:tr>
        <w:tblPrEx>
          <w:tblCellMar>
            <w:top w:w="36" w:type="dxa"/>
            <w:left w:w="107" w:type="dxa"/>
            <w:bottom w:w="0" w:type="dxa"/>
            <w:right w:w="115" w:type="dxa"/>
          </w:tblCellMar>
        </w:tblPrEx>
        <w:trPr>
          <w:trHeight w:val="701"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899"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应在重点节能区域张贴节约标识。</w:t>
            </w:r>
          </w:p>
        </w:tc>
      </w:tr>
      <w:tr>
        <w:tblPrEx>
          <w:tblCellMar>
            <w:top w:w="36" w:type="dxa"/>
            <w:left w:w="107" w:type="dxa"/>
            <w:bottom w:w="0" w:type="dxa"/>
            <w:right w:w="115" w:type="dxa"/>
          </w:tblCellMar>
        </w:tblPrEx>
        <w:trPr>
          <w:trHeight w:val="687" w:hRule="atLeast"/>
        </w:trPr>
        <w:tc>
          <w:tcPr>
            <w:tcW w:w="0" w:type="auto"/>
            <w:vMerge w:val="continue"/>
            <w:tcBorders>
              <w:top w:val="nil"/>
              <w:left w:val="single" w:color="000000" w:sz="4" w:space="0"/>
              <w:bottom w:val="nil"/>
              <w:right w:val="single" w:color="000000" w:sz="4" w:space="0"/>
            </w:tcBorders>
          </w:tcPr>
          <w:p/>
        </w:tc>
        <w:tc>
          <w:tcPr>
            <w:tcW w:w="0" w:type="auto"/>
            <w:vMerge w:val="continue"/>
            <w:tcBorders>
              <w:top w:val="nil"/>
              <w:left w:val="single" w:color="000000" w:sz="4" w:space="0"/>
              <w:bottom w:val="nil"/>
              <w:right w:val="single" w:color="000000" w:sz="4" w:space="0"/>
            </w:tcBorders>
          </w:tcPr>
          <w:p/>
        </w:tc>
        <w:tc>
          <w:tcPr>
            <w:tcW w:w="6899"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鼓励低碳的交通出行。</w:t>
            </w:r>
          </w:p>
        </w:tc>
      </w:tr>
      <w:tr>
        <w:tblPrEx>
          <w:tblCellMar>
            <w:top w:w="36" w:type="dxa"/>
            <w:left w:w="107" w:type="dxa"/>
            <w:bottom w:w="0" w:type="dxa"/>
            <w:right w:w="115" w:type="dxa"/>
          </w:tblCellMar>
        </w:tblPrEx>
        <w:trPr>
          <w:trHeight w:val="789" w:hRule="atLeast"/>
        </w:trPr>
        <w:tc>
          <w:tcPr>
            <w:tcW w:w="0" w:type="auto"/>
            <w:vMerge w:val="continue"/>
            <w:tcBorders>
              <w:top w:val="nil"/>
              <w:left w:val="single" w:color="000000" w:sz="4" w:space="0"/>
              <w:bottom w:val="single" w:color="000000" w:sz="4" w:space="0"/>
              <w:right w:val="single" w:color="000000" w:sz="4" w:space="0"/>
            </w:tcBorders>
          </w:tcPr>
          <w:p/>
        </w:tc>
        <w:tc>
          <w:tcPr>
            <w:tcW w:w="0" w:type="auto"/>
            <w:vMerge w:val="continue"/>
            <w:tcBorders>
              <w:top w:val="nil"/>
              <w:left w:val="single" w:color="000000" w:sz="4" w:space="0"/>
              <w:bottom w:val="single" w:color="000000" w:sz="4" w:space="0"/>
              <w:right w:val="single" w:color="000000" w:sz="4" w:space="0"/>
            </w:tcBorders>
          </w:tcPr>
          <w:p/>
        </w:tc>
        <w:tc>
          <w:tcPr>
            <w:tcW w:w="6899" w:type="dxa"/>
            <w:tcBorders>
              <w:top w:val="single" w:color="000000" w:sz="4" w:space="0"/>
              <w:left w:val="single" w:color="000000" w:sz="4" w:space="0"/>
              <w:bottom w:val="single" w:color="000000" w:sz="4" w:space="0"/>
              <w:right w:val="single" w:color="000000" w:sz="4" w:space="0"/>
            </w:tcBorders>
            <w:vAlign w:val="center"/>
          </w:tcPr>
          <w:p>
            <w:pPr>
              <w:spacing w:after="0"/>
            </w:pPr>
            <w:r>
              <w:rPr>
                <w:rFonts w:ascii="黑体" w:hAnsi="黑体" w:eastAsia="黑体" w:cs="黑体"/>
                <w:sz w:val="21"/>
              </w:rPr>
              <w:t>积极宣传办公区内禁止吸烟。</w:t>
            </w:r>
          </w:p>
        </w:tc>
      </w:tr>
    </w:tbl>
    <w:p/>
    <w:sectPr>
      <w:pgSz w:w="11906" w:h="16838"/>
      <w:pgMar w:top="1218" w:right="1440" w:bottom="131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2F6F86"/>
    <w:multiLevelType w:val="multilevel"/>
    <w:tmpl w:val="232F6F86"/>
    <w:lvl w:ilvl="0" w:tentative="0">
      <w:start w:val="1"/>
      <w:numFmt w:val="decimal"/>
      <w:lvlText w:val="%1、"/>
      <w:lvlJc w:val="left"/>
      <w:pPr>
        <w:ind w:left="0"/>
      </w:pPr>
      <w:rPr>
        <w:rFonts w:ascii="黑体" w:hAnsi="黑体" w:eastAsia="黑体" w:cs="黑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189"/>
      </w:pPr>
      <w:rPr>
        <w:rFonts w:ascii="黑体" w:hAnsi="黑体" w:eastAsia="黑体" w:cs="黑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909"/>
      </w:pPr>
      <w:rPr>
        <w:rFonts w:ascii="黑体" w:hAnsi="黑体" w:eastAsia="黑体" w:cs="黑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629"/>
      </w:pPr>
      <w:rPr>
        <w:rFonts w:ascii="黑体" w:hAnsi="黑体" w:eastAsia="黑体" w:cs="黑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349"/>
      </w:pPr>
      <w:rPr>
        <w:rFonts w:ascii="黑体" w:hAnsi="黑体" w:eastAsia="黑体" w:cs="黑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069"/>
      </w:pPr>
      <w:rPr>
        <w:rFonts w:ascii="黑体" w:hAnsi="黑体" w:eastAsia="黑体" w:cs="黑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789"/>
      </w:pPr>
      <w:rPr>
        <w:rFonts w:ascii="黑体" w:hAnsi="黑体" w:eastAsia="黑体" w:cs="黑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509"/>
      </w:pPr>
      <w:rPr>
        <w:rFonts w:ascii="黑体" w:hAnsi="黑体" w:eastAsia="黑体" w:cs="黑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229"/>
      </w:pPr>
      <w:rPr>
        <w:rFonts w:ascii="黑体" w:hAnsi="黑体" w:eastAsia="黑体" w:cs="黑体"/>
        <w:b w:val="0"/>
        <w:i w:val="0"/>
        <w:strike w:val="0"/>
        <w:dstrike w:val="0"/>
        <w:color w:val="000000"/>
        <w:sz w:val="21"/>
        <w:szCs w:val="21"/>
        <w:u w:val="none" w:color="00000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FDC"/>
    <w:rsid w:val="006C7FDC"/>
    <w:rsid w:val="00BD753F"/>
    <w:rsid w:val="00C54031"/>
    <w:rsid w:val="00FA797F"/>
    <w:rsid w:val="0696354D"/>
    <w:rsid w:val="09B531FF"/>
    <w:rsid w:val="1BF12701"/>
    <w:rsid w:val="23B24F43"/>
    <w:rsid w:val="27780959"/>
    <w:rsid w:val="313A2C57"/>
    <w:rsid w:val="4437401D"/>
    <w:rsid w:val="51D27C67"/>
    <w:rsid w:val="525D2B74"/>
    <w:rsid w:val="66AF3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kern w:val="2"/>
      <w:sz w:val="22"/>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customStyle="1" w:styleId="4">
    <w:name w:val="TableGrid"/>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1710</Words>
  <Characters>9747</Characters>
  <Lines>81</Lines>
  <Paragraphs>22</Paragraphs>
  <TotalTime>12</TotalTime>
  <ScaleCrop>false</ScaleCrop>
  <LinksUpToDate>false</LinksUpToDate>
  <CharactersWithSpaces>11435</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2025-11-19T09:33:00Z</dcterms:created>
  <dc:creator>元沣公司</dc:creator>
  <cp:lastModifiedBy>白玉星</cp:lastModifiedBy>
  <dcterms:modified xsi:type="dcterms:W3CDTF">2025-11-25T03:47:54Z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