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2025年泉山北街特勤站食材采购项目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乌兰察布市消防救援支队</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乌兰察布市公共资源交易中心（乌兰察布市政府采购中心）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ZYZC-G-H-250008</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乌兰察布市公共资源交易中心（乌兰察布市政府采购中心）</w:t>
      </w:r>
      <w:r>
        <w:rPr>
          <w:rFonts w:ascii="仿宋_GB2312" w:hAnsi="仿宋_GB2312" w:cs="仿宋_GB2312" w:eastAsia="仿宋_GB2312"/>
        </w:rPr>
        <w:t xml:space="preserve"> 受 </w:t>
      </w:r>
      <w:r>
        <w:rPr>
          <w:rFonts w:ascii="仿宋_GB2312" w:hAnsi="仿宋_GB2312" w:cs="仿宋_GB2312" w:eastAsia="仿宋_GB2312"/>
        </w:rPr>
        <w:t>乌兰察布市消防救援支队</w:t>
      </w:r>
      <w:r>
        <w:rPr>
          <w:rFonts w:ascii="仿宋_GB2312" w:hAnsi="仿宋_GB2312" w:cs="仿宋_GB2312" w:eastAsia="仿宋_GB2312"/>
        </w:rPr>
        <w:t xml:space="preserve"> 委托，采用公开招标方式组织采购 </w:t>
      </w:r>
      <w:r>
        <w:rPr>
          <w:rFonts w:ascii="仿宋_GB2312" w:hAnsi="仿宋_GB2312" w:cs="仿宋_GB2312" w:eastAsia="仿宋_GB2312"/>
        </w:rPr>
        <w:t>2025年泉山北街特勤站食材采购项目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2025年泉山北街特勤站食材采购项目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ZYZC-G-H-250008</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2025JNQXF-001</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1,309,005.00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2025年泉山北街特勤站食材采购项目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1,309,005.00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1、特定资格要求：投标人具有有效期内的《食品经营许可证》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乌兰察布市公共资源交易中心（乌兰察布市政府采购中心）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内蒙古自治区乌兰察布市集宁区察哈尔东大街商务科技中心B区2号楼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012000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业务一科</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0474-8983526</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乌兰察布市消防救援支队</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乌兰察布市集宁区察哈尔大街57号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012000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包山</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18247409665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乌兰察布市消防救援支队</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乌兰察布市公共资源交易中心（乌兰察布市政府采购中心）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审查投标人提供的具有良好的商业信誉和健全的财务会计制度的相关材料或声明函。</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审查投标人提供的依法缴纳税收和社会保障资金的相关材料或声明函。</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投标人具有有效期内的《食品经营许可证》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2025年泉山北街特勤站食材采购项目，需要采购食用油、蔬菜、水果、肉、调味品等食材，详细见采购清单。</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供货周期为一年，本项目为延续性项目，供货周期满后经采购人考核合格可续签两个年度合同</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乌兰察布市集宁区泉山北街特勤站</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1、日清月结，达到付款条件起7日，支付合同总金额的100.00%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标的名称：2025年泉山北街特勤站食材采购项目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详见附件采购清单</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供货安排</w:t>
            </w:r>
          </w:p>
        </w:tc>
        <w:tc>
          <w:tcPr>
            <w:tcW w:type="dxa" w:w="3115"/>
          </w:tcPr>
          <w:p>
            <w:pPr>
              <w:pStyle w:val="null5"/>
              <w:jc w:val="left"/>
            </w:pPr>
            <w:r>
              <w:rPr>
                <w:rFonts w:ascii="仿宋_GB2312" w:hAnsi="仿宋_GB2312" w:cs="仿宋_GB2312" w:eastAsia="仿宋_GB2312"/>
              </w:rPr>
              <w:t>根据投标人编制的供货安排进行评审，包括但不限于以下内容： （1）供货流程安排； （2）供货时间安排； （3）仓库储存能力； （4）运输安全保障。 以上要素内容每缺少一项扣3分，每项中每有一处存在缺陷或不足、内容不完整或不符合项目实际情况的扣1.5分。每一项要素内容最多扣3分，本项最多扣12分。 注:（1）缺陷或不足是指内容逻辑混乱，不符合相关的国家、行业标准；（2）不完整指内容具有明显缺陷，前后内容无法连贯，不符合项目实际情况（内容脱离了实际采购情况）不利于采购人依照方案实施项目。</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食材运输方案及保障措施</w:t>
            </w:r>
          </w:p>
        </w:tc>
        <w:tc>
          <w:tcPr>
            <w:tcW w:type="dxa" w:w="3115"/>
          </w:tcPr>
          <w:p>
            <w:pPr>
              <w:pStyle w:val="null5"/>
              <w:jc w:val="left"/>
            </w:pPr>
            <w:r>
              <w:rPr>
                <w:rFonts w:ascii="仿宋_GB2312" w:hAnsi="仿宋_GB2312" w:cs="仿宋_GB2312" w:eastAsia="仿宋_GB2312"/>
              </w:rPr>
              <w:t>根据投标人提供的食材运输方案及保障措施进行评审，包括但不限于以下内容： （1）装运前对食品的质量检查； （2）运输车辆及设备； （3）食材配送流程； （4）部门配合及配送保障措施。 以上要素内容每缺少一项扣3分，每项中每有一处存在缺陷或不足、内容不完整或不符合项目实际情况的扣1.5分，每一项要素内容最多扣3分，本项最多扣12分。 注:（1）缺陷或不足是指内容逻辑混乱，不符合相关的国家、行业标准；（2）不完整指内容具有明显缺陷，前后内容无法连贯，不符合项目实际情况（内容脱离了实际采购情况）不利于采购人依照方案实施项目。</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项目人员配备情况</w:t>
            </w:r>
          </w:p>
        </w:tc>
        <w:tc>
          <w:tcPr>
            <w:tcW w:type="dxa" w:w="3115"/>
          </w:tcPr>
          <w:p>
            <w:pPr>
              <w:pStyle w:val="null5"/>
              <w:jc w:val="left"/>
            </w:pPr>
            <w:r>
              <w:rPr>
                <w:rFonts w:ascii="仿宋_GB2312" w:hAnsi="仿宋_GB2312" w:cs="仿宋_GB2312" w:eastAsia="仿宋_GB2312"/>
              </w:rPr>
              <w:t>根据投标人拟投入项目人员情况进行评审，包括但不限于以下内容： （1）服务人员配备及人员管理制度措施； （2）责任分工明确； （3）配送人员响应机制； （4）服务人员健康证配备情况。 以上要素内容每缺少一项扣3分，每项中每有一处存在缺陷或不足、内容不完整或不符合项目实际情况的扣1.5分，每一项要素内容最多扣3分，本项最多扣12分。 注:（1）缺陷或不足是指内容逻辑混乱，不符合相关的国家、行业标准；（2）不完整指内容具有明显缺陷，前后内容无法连贯，不符合项目实际情况（内容脱离了实际采购情况）不利于采购人依照方案实施项目。</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食材质量保证措施</w:t>
            </w:r>
          </w:p>
        </w:tc>
        <w:tc>
          <w:tcPr>
            <w:tcW w:type="dxa" w:w="3115"/>
          </w:tcPr>
          <w:p>
            <w:pPr>
              <w:pStyle w:val="null5"/>
              <w:jc w:val="left"/>
            </w:pPr>
            <w:r>
              <w:rPr>
                <w:rFonts w:ascii="仿宋_GB2312" w:hAnsi="仿宋_GB2312" w:cs="仿宋_GB2312" w:eastAsia="仿宋_GB2312"/>
              </w:rPr>
              <w:t>根据投标人编制的食材质量保证措施进行评审，包括但不限于以下方面： （1）质量保证体系； （2）供货渠道可靠正规，无假冒伪劣的保障措施； 以上要素内容每缺少一项扣3分，每项中每有一处存在缺陷或不足、内容不完整或不符合项目实际情况的扣1.5分，每一项要素内容最多扣3分，本项最多扣6分。 注:（1）缺陷或不足是指内容逻辑混乱，不符合相关的国家、行业标准；（2）不完整指内容具有明显缺陷，前后内容无法连贯，不符合项目实际情况（内容脱离了实际采购情况）不利于采购人依照方案实施项目。</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其他服务方案</w:t>
            </w:r>
          </w:p>
        </w:tc>
        <w:tc>
          <w:tcPr>
            <w:tcW w:type="dxa" w:w="3115"/>
          </w:tcPr>
          <w:p>
            <w:pPr>
              <w:pStyle w:val="null5"/>
              <w:jc w:val="left"/>
            </w:pPr>
            <w:r>
              <w:rPr>
                <w:rFonts w:ascii="仿宋_GB2312" w:hAnsi="仿宋_GB2312" w:cs="仿宋_GB2312" w:eastAsia="仿宋_GB2312"/>
              </w:rPr>
              <w:t>根据投标人提供的服务方案及内容进行评审，包括但不限于以下内容： （1）食品交货后不符合规格及食品质保期内出现的问题所采取的措施； （2）退换货方案； （3）针对紧急订单和配送任务的应急预案； （4）针对食品安全培训措施； （5）因商品质量问题而发生不良后果责任承诺及违反供货承诺的各项措施保障； （6）食品安全质量承诺； 以上要素内容每缺少一项扣3分，每项中每有一处存在缺陷或不足、内容不完整或不符合项目实际情况的扣1.5分，每一项要素内容最多扣3分，本项最多扣18分。 注:（1）缺陷或不足是指内容逻辑混乱，不符合相关的国家、行业标准；（2）不完整指内容具有明显缺陷，前后内容无法连贯，不符合项目实际情况（内容脱离了实际采购情况）不利于采购人依照方案实施项目。</w:t>
            </w:r>
          </w:p>
        </w:tc>
        <w:tc>
          <w:tcPr>
            <w:tcW w:type="dxa" w:w="1038"/>
          </w:tcPr>
          <w:p>
            <w:pPr>
              <w:pStyle w:val="null5"/>
              <w:jc w:val="right"/>
            </w:pPr>
            <w:r>
              <w:rPr>
                <w:rFonts w:ascii="仿宋_GB2312" w:hAnsi="仿宋_GB2312" w:cs="仿宋_GB2312" w:eastAsia="仿宋_GB2312"/>
              </w:rPr>
              <w:t>18.00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根据投标人承担过的类似供货业绩进行评审，每有一项业绩得2.5分，此项最高得10分。 注：投标文件中须附中标（成交）通知书或合同扫描件，包括合同首页、关键页、甲乙方盖章页，不提供资料或不齐全不得分。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