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45047">
      <w:pPr>
        <w:pStyle w:val="19"/>
        <w:spacing w:line="360" w:lineRule="auto"/>
        <w:jc w:val="center"/>
        <w:rPr>
          <w:rFonts w:hint="default" w:ascii="仿宋_GB2312" w:hAnsi="仿宋_GB2312" w:eastAsia="仿宋_GB2312" w:cs="仿宋_GB2312"/>
          <w:color w:val="auto"/>
          <w:sz w:val="44"/>
          <w:szCs w:val="44"/>
          <w:lang w:val="en-US" w:eastAsia="zh-CN"/>
        </w:rPr>
      </w:pPr>
      <w:r>
        <w:rPr>
          <w:rFonts w:hint="eastAsia" w:ascii="仿宋_GB2312" w:hAnsi="仿宋_GB2312" w:eastAsia="仿宋_GB2312" w:cs="仿宋_GB2312"/>
          <w:color w:val="auto"/>
          <w:sz w:val="44"/>
          <w:szCs w:val="44"/>
          <w:lang w:val="en-US" w:eastAsia="zh-CN"/>
        </w:rPr>
        <w:t>政府采购合同</w:t>
      </w:r>
    </w:p>
    <w:p w14:paraId="251D7006">
      <w:pPr>
        <w:pStyle w:val="19"/>
        <w:spacing w:line="24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甲方：</w:t>
      </w:r>
      <w:r>
        <w:rPr>
          <w:rFonts w:hint="eastAsia" w:ascii="仿宋_GB2312" w:hAnsi="仿宋_GB2312" w:eastAsia="仿宋_GB2312" w:cs="仿宋_GB2312"/>
          <w:color w:val="auto"/>
          <w:sz w:val="28"/>
          <w:szCs w:val="28"/>
          <w:lang w:val="en-US" w:eastAsia="zh-CN"/>
        </w:rPr>
        <w:t>赤峰市元宝山区平庄镇人民政府</w:t>
      </w:r>
    </w:p>
    <w:p w14:paraId="3DA92FB0">
      <w:pPr>
        <w:pStyle w:val="19"/>
        <w:spacing w:line="24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地址：</w:t>
      </w:r>
      <w:r>
        <w:rPr>
          <w:rFonts w:hint="eastAsia" w:ascii="仿宋_GB2312" w:hAnsi="仿宋_GB2312" w:eastAsia="仿宋_GB2312" w:cs="仿宋_GB2312"/>
          <w:color w:val="auto"/>
          <w:sz w:val="28"/>
          <w:szCs w:val="28"/>
          <w:lang w:val="en-US" w:eastAsia="zh-CN"/>
        </w:rPr>
        <w:t>元宝山区平庄西城银河街</w:t>
      </w:r>
    </w:p>
    <w:p w14:paraId="651603D8">
      <w:pPr>
        <w:pStyle w:val="19"/>
        <w:spacing w:line="24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乙方：</w:t>
      </w:r>
      <w:r>
        <w:rPr>
          <w:rFonts w:hint="eastAsia" w:ascii="仿宋_GB2312" w:hAnsi="仿宋_GB2312" w:eastAsia="仿宋_GB2312" w:cs="仿宋_GB2312"/>
          <w:color w:val="auto"/>
          <w:sz w:val="28"/>
          <w:szCs w:val="28"/>
          <w:lang w:eastAsia="zh-CN"/>
        </w:rPr>
        <w:t>赤峰轩泽测绘服务有限公司</w:t>
      </w:r>
    </w:p>
    <w:p w14:paraId="40FAE270">
      <w:pPr>
        <w:pStyle w:val="19"/>
        <w:spacing w:line="24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地址：赤峰市元河街赤峰市元宝山区平庄晨光6#商厅-0-DT-22</w:t>
      </w:r>
    </w:p>
    <w:p w14:paraId="112D4421">
      <w:pPr>
        <w:keepNext w:val="0"/>
        <w:keepLines w:val="0"/>
        <w:widowControl/>
        <w:suppressLineNumbers w:val="0"/>
        <w:spacing w:line="240" w:lineRule="auto"/>
        <w:ind w:firstLine="560" w:firstLineChars="200"/>
        <w:jc w:val="both"/>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sz w:val="28"/>
          <w:szCs w:val="28"/>
        </w:rPr>
        <w:t>甲乙双方根据《中华人民共和国政府采购法》《中华人民共和国政府采购法实施条例》《中华人民共和国民法典》等相关法律法规、规范性文件以及</w:t>
      </w:r>
      <w:r>
        <w:rPr>
          <w:rFonts w:hint="eastAsia" w:ascii="仿宋_GB2312" w:hAnsi="仿宋_GB2312" w:eastAsia="仿宋_GB2312" w:cs="仿宋_GB2312"/>
          <w:color w:val="auto"/>
          <w:sz w:val="28"/>
          <w:szCs w:val="28"/>
          <w:u w:val="single"/>
          <w:lang w:val="en-US" w:eastAsia="zh-CN"/>
        </w:rPr>
        <w:t>平庄镇万亩花海土地测绘服务项目</w:t>
      </w:r>
      <w:r>
        <w:rPr>
          <w:rFonts w:hint="eastAsia" w:ascii="仿宋_GB2312" w:hAnsi="仿宋_GB2312" w:eastAsia="仿宋_GB2312" w:cs="仿宋_GB2312"/>
          <w:i w:val="0"/>
          <w:iCs w:val="0"/>
          <w:caps w:val="0"/>
          <w:color w:val="auto"/>
          <w:spacing w:val="0"/>
          <w:sz w:val="28"/>
          <w:szCs w:val="28"/>
          <w:u w:val="single"/>
          <w:shd w:val="clear" w:fill="FFFFFF"/>
        </w:rPr>
        <w:t>CFZCYBS-C-F-240106</w:t>
      </w:r>
      <w:r>
        <w:rPr>
          <w:rFonts w:hint="eastAsia" w:ascii="仿宋_GB2312" w:hAnsi="仿宋_GB2312" w:eastAsia="仿宋_GB2312" w:cs="仿宋_GB2312"/>
          <w:color w:val="000000"/>
          <w:kern w:val="0"/>
          <w:sz w:val="28"/>
          <w:szCs w:val="28"/>
          <w:lang w:val="en-US" w:eastAsia="zh-CN" w:bidi="ar"/>
        </w:rPr>
        <w:t>的中标（成交）结果、招 标（磋商、谈判）文件、投标（响应）文件等文件的相关内容，</w:t>
      </w:r>
      <w:r>
        <w:rPr>
          <w:rFonts w:hint="eastAsia" w:ascii="仿宋_GB2312" w:hAnsi="仿宋_GB2312" w:eastAsia="仿宋_GB2312" w:cs="仿宋_GB2312"/>
          <w:color w:val="auto"/>
          <w:sz w:val="28"/>
          <w:szCs w:val="28"/>
        </w:rPr>
        <w:t>经平等自愿协商一致，就如下合同条款达成一致意见。</w:t>
      </w:r>
    </w:p>
    <w:p w14:paraId="5F8E6FC5">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一、乙方向甲方提供的服务内容</w:t>
      </w:r>
    </w:p>
    <w:p w14:paraId="46FE295F">
      <w:pPr>
        <w:pStyle w:val="19"/>
        <w:spacing w:line="240" w:lineRule="auto"/>
        <w:ind w:firstLine="560" w:firstLineChars="200"/>
        <w:jc w:val="both"/>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（一）根据招标（磋商、谈判）文件及中标（成交）结果公告，乙方向甲方提供的服务、货物（如有）内容如下</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p>
    <w:p w14:paraId="24090E23">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1、主要目标</w:t>
      </w:r>
    </w:p>
    <w:p w14:paraId="180472E2">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为保证万亩花海土地2025年末到期后能够合理、有据的返还农户或续租，需对已流转太平地村、北七家村、岭上村、山嘴子村、水源村、孤山子村、大三家村七个行政村的23330.45亩土地村界、组界、户界测绘。</w:t>
      </w:r>
    </w:p>
    <w:p w14:paraId="43E8209F">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2、主要任务</w:t>
      </w:r>
    </w:p>
    <w:p w14:paraId="167EE2EC">
      <w:pPr>
        <w:pStyle w:val="144"/>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出具标准1:500比例尺分村逐地块图纸，</w:t>
      </w:r>
      <w:r>
        <w:rPr>
          <w:rFonts w:hint="eastAsia" w:ascii="仿宋_GB2312" w:hAnsi="仿宋_GB2312" w:eastAsia="仿宋_GB2312" w:cs="仿宋_GB2312"/>
          <w:bCs/>
          <w:color w:val="auto"/>
          <w:sz w:val="28"/>
          <w:szCs w:val="28"/>
          <w:highlight w:val="none"/>
          <w:lang w:val="en-US" w:eastAsia="zh-CN"/>
        </w:rPr>
        <w:t>测</w:t>
      </w:r>
      <w:r>
        <w:rPr>
          <w:rFonts w:hint="eastAsia" w:ascii="仿宋_GB2312" w:hAnsi="仿宋_GB2312" w:eastAsia="仿宋_GB2312" w:cs="仿宋_GB2312"/>
          <w:bCs/>
          <w:color w:val="auto"/>
          <w:sz w:val="28"/>
          <w:szCs w:val="28"/>
          <w:highlight w:val="none"/>
          <w:lang w:val="en-US" w:eastAsia="zh-CN"/>
        </w:rPr>
        <w:t>定项目范围内的土地</w:t>
      </w:r>
      <w:r>
        <w:rPr>
          <w:rFonts w:hint="eastAsia" w:ascii="仿宋_GB2312" w:hAnsi="仿宋_GB2312" w:eastAsia="仿宋_GB2312" w:cs="仿宋_GB2312"/>
          <w:color w:val="auto"/>
          <w:sz w:val="28"/>
          <w:szCs w:val="28"/>
          <w:highlight w:val="none"/>
        </w:rPr>
        <w:t>面积、土地利用现状和使用土地的界址</w:t>
      </w:r>
      <w:r>
        <w:rPr>
          <w:rFonts w:hint="eastAsia" w:ascii="仿宋_GB2312" w:hAnsi="仿宋_GB2312" w:eastAsia="仿宋_GB2312" w:cs="仿宋_GB2312"/>
          <w:color w:val="auto"/>
          <w:sz w:val="28"/>
          <w:szCs w:val="28"/>
          <w:highlight w:val="none"/>
          <w:lang w:val="en-US" w:eastAsia="zh-CN"/>
        </w:rPr>
        <w:t>，相关数据应</w:t>
      </w:r>
      <w:r>
        <w:rPr>
          <w:rFonts w:hint="eastAsia" w:ascii="仿宋_GB2312" w:hAnsi="仿宋_GB2312" w:eastAsia="仿宋_GB2312" w:cs="仿宋_GB2312"/>
          <w:color w:val="auto"/>
          <w:sz w:val="28"/>
          <w:szCs w:val="28"/>
          <w:highlight w:val="none"/>
        </w:rPr>
        <w:t>从当地</w:t>
      </w:r>
      <w:r>
        <w:rPr>
          <w:rFonts w:hint="eastAsia" w:ascii="仿宋_GB2312" w:hAnsi="仿宋_GB2312" w:eastAsia="仿宋_GB2312" w:cs="仿宋_GB2312"/>
          <w:color w:val="auto"/>
          <w:sz w:val="28"/>
          <w:szCs w:val="28"/>
          <w:highlight w:val="none"/>
          <w:lang w:val="en-US" w:eastAsia="zh-CN"/>
        </w:rPr>
        <w:t>自然</w:t>
      </w:r>
      <w:r>
        <w:rPr>
          <w:rFonts w:hint="eastAsia" w:ascii="仿宋_GB2312" w:hAnsi="仿宋_GB2312" w:eastAsia="仿宋_GB2312" w:cs="仿宋_GB2312"/>
          <w:color w:val="auto"/>
          <w:sz w:val="28"/>
          <w:szCs w:val="28"/>
          <w:highlight w:val="none"/>
        </w:rPr>
        <w:t>资源管理部门搜集用地范围内土地利用现状调查及土地登记的权属资料，并对权属来源证明文件等进行审核，将审核合格的行政界线、权属界线转绘到工作底图上</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本项目</w:t>
      </w:r>
      <w:r>
        <w:rPr>
          <w:rFonts w:hint="eastAsia" w:ascii="仿宋_GB2312" w:hAnsi="仿宋_GB2312" w:eastAsia="仿宋_GB2312" w:cs="仿宋_GB2312"/>
          <w:color w:val="auto"/>
          <w:sz w:val="28"/>
          <w:szCs w:val="28"/>
          <w:highlight w:val="none"/>
        </w:rPr>
        <w:t>平面坐标系统采用国家</w:t>
      </w:r>
      <w:r>
        <w:rPr>
          <w:rFonts w:hint="eastAsia" w:ascii="仿宋_GB2312" w:hAnsi="仿宋_GB2312" w:eastAsia="仿宋_GB2312" w:cs="仿宋_GB2312"/>
          <w:color w:val="auto"/>
          <w:sz w:val="28"/>
          <w:szCs w:val="28"/>
          <w:highlight w:val="none"/>
          <w:lang w:val="en-US" w:eastAsia="zh-CN"/>
        </w:rPr>
        <w:t>CGCS2000国家大地</w:t>
      </w:r>
      <w:r>
        <w:rPr>
          <w:rFonts w:hint="eastAsia" w:ascii="仿宋_GB2312" w:hAnsi="仿宋_GB2312" w:eastAsia="仿宋_GB2312" w:cs="仿宋_GB2312"/>
          <w:color w:val="auto"/>
          <w:sz w:val="28"/>
          <w:szCs w:val="28"/>
          <w:highlight w:val="none"/>
        </w:rPr>
        <w:t>坐标系，3°带高斯投影，中央子午线120°。</w:t>
      </w:r>
      <w:r>
        <w:rPr>
          <w:rFonts w:hint="eastAsia" w:ascii="仿宋_GB2312" w:hAnsi="仿宋_GB2312" w:eastAsia="仿宋_GB2312" w:cs="仿宋_GB2312"/>
          <w:color w:val="auto"/>
          <w:sz w:val="28"/>
          <w:szCs w:val="28"/>
          <w:highlight w:val="none"/>
          <w:lang w:val="en-US" w:eastAsia="zh-CN"/>
        </w:rPr>
        <w:t>面积量算内容包括项目用地面积、用地范围内</w:t>
      </w:r>
      <w:r>
        <w:rPr>
          <w:rFonts w:hint="eastAsia" w:ascii="仿宋_GB2312" w:hAnsi="仿宋_GB2312" w:eastAsia="仿宋_GB2312" w:cs="仿宋_GB2312"/>
          <w:color w:val="auto"/>
          <w:sz w:val="28"/>
          <w:szCs w:val="28"/>
          <w:highlight w:val="none"/>
        </w:rPr>
        <w:t>不同权属单位</w:t>
      </w:r>
      <w:r>
        <w:rPr>
          <w:rFonts w:hint="eastAsia" w:ascii="仿宋_GB2312" w:hAnsi="仿宋_GB2312" w:eastAsia="仿宋_GB2312" w:cs="仿宋_GB2312"/>
          <w:color w:val="auto"/>
          <w:sz w:val="28"/>
          <w:szCs w:val="28"/>
          <w:highlight w:val="none"/>
          <w:lang w:val="en-US" w:eastAsia="zh-CN"/>
        </w:rPr>
        <w:t>及不同土地利用类型面积，在量算不同权属、不同土地利用类型面积的基础上，分别以村、组、户为单位进行面积汇总。</w:t>
      </w:r>
    </w:p>
    <w:p w14:paraId="77889AC8">
      <w:pPr>
        <w:pStyle w:val="165"/>
        <w:numPr>
          <w:ilvl w:val="0"/>
          <w:numId w:val="0"/>
        </w:numPr>
        <w:spacing w:before="106" w:line="240" w:lineRule="auto"/>
        <w:ind w:right="182" w:rightChars="0" w:firstLine="560" w:firstLineChars="200"/>
        <w:jc w:val="both"/>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3、提交成果</w:t>
      </w:r>
    </w:p>
    <w:p w14:paraId="1E9267B1">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（1）调查成果</w:t>
      </w:r>
    </w:p>
    <w:p w14:paraId="23ADBED7">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①界址点、界址线成果数据；</w:t>
      </w:r>
    </w:p>
    <w:p w14:paraId="20874080">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②指界确认书；</w:t>
      </w:r>
    </w:p>
    <w:p w14:paraId="75076AB0">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③外业调查工作底图；</w:t>
      </w:r>
    </w:p>
    <w:p w14:paraId="7920EA4C">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（2）数据成果</w:t>
      </w:r>
    </w:p>
    <w:p w14:paraId="6DC5C5A4">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①勘测定界报告</w:t>
      </w:r>
    </w:p>
    <w:p w14:paraId="37A28399">
      <w:pPr>
        <w:pStyle w:val="165"/>
        <w:numPr>
          <w:ilvl w:val="0"/>
          <w:numId w:val="0"/>
        </w:numPr>
        <w:spacing w:before="106" w:line="240" w:lineRule="auto"/>
        <w:ind w:right="182" w:rightChars="0"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②勘测定界图</w:t>
      </w:r>
    </w:p>
    <w:p w14:paraId="2B563087">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③其他需提供的要件成果。</w:t>
      </w:r>
    </w:p>
    <w:p w14:paraId="3CDEEE30">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资料档案及保密要求：</w:t>
      </w:r>
    </w:p>
    <w:p w14:paraId="70943980">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中标供应商应当对每宗作业情况建立完整的电子档案，在合同正常终止后全部移交给采购人保管。</w:t>
      </w:r>
    </w:p>
    <w:p w14:paraId="228FBE05">
      <w:pPr>
        <w:pStyle w:val="19"/>
        <w:spacing w:line="240" w:lineRule="auto"/>
        <w:jc w:val="both"/>
        <w:rPr>
          <w:rFonts w:hint="eastAsia" w:ascii="仿宋_GB2312" w:hAnsi="仿宋_GB2312" w:eastAsia="仿宋_GB2312" w:cs="仿宋_GB2312"/>
          <w:color w:val="auto"/>
          <w:sz w:val="28"/>
          <w:szCs w:val="28"/>
          <w:highlight w:val="none"/>
        </w:rPr>
      </w:pPr>
    </w:p>
    <w:p w14:paraId="4C3C4B96">
      <w:pPr>
        <w:pStyle w:val="19"/>
        <w:numPr>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rPr>
        <w:t>乙方服务成果的交付时间、地点</w:t>
      </w:r>
    </w:p>
    <w:p w14:paraId="7F8B0813">
      <w:pPr>
        <w:pStyle w:val="19"/>
        <w:numPr>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rPr>
        <w:t>服务期限：</w:t>
      </w:r>
      <w:r>
        <w:rPr>
          <w:rFonts w:hint="eastAsia" w:ascii="仿宋_GB2312" w:hAnsi="仿宋_GB2312" w:eastAsia="仿宋_GB2312" w:cs="仿宋_GB2312"/>
          <w:color w:val="auto"/>
          <w:sz w:val="28"/>
          <w:szCs w:val="28"/>
          <w:highlight w:val="none"/>
          <w:lang w:eastAsia="zh-CN"/>
        </w:rPr>
        <w:t>合同签订后</w:t>
      </w:r>
      <w:r>
        <w:rPr>
          <w:rFonts w:hint="eastAsia" w:ascii="仿宋_GB2312" w:hAnsi="仿宋_GB2312" w:eastAsia="仿宋_GB2312" w:cs="仿宋_GB2312"/>
          <w:color w:val="auto"/>
          <w:sz w:val="28"/>
          <w:szCs w:val="28"/>
          <w:highlight w:val="none"/>
          <w:lang w:val="en-US" w:eastAsia="zh-CN"/>
        </w:rPr>
        <w:t>60日完成全部服务内容。</w:t>
      </w:r>
    </w:p>
    <w:p w14:paraId="318DCC5C">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（二）服务成果的交付时间和交付要求（如有）：</w:t>
      </w:r>
    </w:p>
    <w:p w14:paraId="79E5722E">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（三）服务地点：</w:t>
      </w:r>
      <w:r>
        <w:rPr>
          <w:rFonts w:hint="eastAsia" w:ascii="仿宋_GB2312" w:hAnsi="仿宋_GB2312" w:eastAsia="仿宋_GB2312" w:cs="仿宋_GB2312"/>
          <w:color w:val="auto"/>
          <w:sz w:val="28"/>
          <w:szCs w:val="28"/>
          <w:highlight w:val="none"/>
          <w:lang w:val="en-US" w:eastAsia="zh-CN"/>
        </w:rPr>
        <w:t>元宝山区平庄镇</w:t>
      </w:r>
    </w:p>
    <w:p w14:paraId="2A269597">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（四）乙方代表及联系电话：</w:t>
      </w:r>
      <w:r>
        <w:rPr>
          <w:rFonts w:hint="eastAsia" w:ascii="仿宋_GB2312" w:hAnsi="仿宋_GB2312" w:eastAsia="仿宋_GB2312" w:cs="仿宋_GB2312"/>
          <w:color w:val="auto"/>
          <w:sz w:val="28"/>
          <w:szCs w:val="28"/>
          <w:highlight w:val="none"/>
          <w:lang w:val="en-US" w:eastAsia="zh-CN"/>
        </w:rPr>
        <w:t>李立杰18847620433</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填写姓名和联系电话）</w:t>
      </w:r>
    </w:p>
    <w:p w14:paraId="5E2AFA65">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（五）甲方代表及联系电话：</w:t>
      </w:r>
      <w:r>
        <w:rPr>
          <w:rFonts w:hint="eastAsia" w:ascii="仿宋_GB2312" w:hAnsi="仿宋_GB2312" w:eastAsia="仿宋_GB2312" w:cs="仿宋_GB2312"/>
          <w:color w:val="auto"/>
          <w:sz w:val="28"/>
          <w:szCs w:val="28"/>
          <w:highlight w:val="none"/>
          <w:lang w:val="en-US" w:eastAsia="zh-CN"/>
        </w:rPr>
        <w:t>赵越起15703603777</w:t>
      </w:r>
      <w:r>
        <w:rPr>
          <w:rFonts w:hint="eastAsia" w:ascii="仿宋_GB2312" w:hAnsi="仿宋_GB2312" w:eastAsia="仿宋_GB2312" w:cs="仿宋_GB2312"/>
          <w:color w:val="auto"/>
          <w:sz w:val="28"/>
          <w:szCs w:val="28"/>
          <w:highlight w:val="none"/>
        </w:rPr>
        <w:t>（填写姓名和联系电话）</w:t>
      </w:r>
    </w:p>
    <w:p w14:paraId="42A35F60">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注：服务成果分阶段交付的，应分别列明各阶段的交付时间、交付内容。</w:t>
      </w:r>
    </w:p>
    <w:p w14:paraId="5EA2F630">
      <w:pPr>
        <w:pStyle w:val="19"/>
        <w:numPr>
          <w:numId w:val="0"/>
        </w:numPr>
        <w:spacing w:line="240" w:lineRule="auto"/>
        <w:ind w:leftChars="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    三、</w:t>
      </w:r>
      <w:r>
        <w:rPr>
          <w:rFonts w:hint="eastAsia" w:ascii="仿宋_GB2312" w:hAnsi="仿宋_GB2312" w:eastAsia="仿宋_GB2312" w:cs="仿宋_GB2312"/>
          <w:color w:val="auto"/>
          <w:sz w:val="28"/>
          <w:szCs w:val="28"/>
          <w:highlight w:val="none"/>
        </w:rPr>
        <w:t>乙方提供服务成果的质量</w:t>
      </w:r>
    </w:p>
    <w:p w14:paraId="16826485">
      <w:pPr>
        <w:pStyle w:val="19"/>
        <w:numPr>
          <w:numId w:val="0"/>
        </w:numPr>
        <w:spacing w:line="240" w:lineRule="auto"/>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    （一）</w:t>
      </w:r>
      <w:r>
        <w:rPr>
          <w:rFonts w:hint="eastAsia" w:ascii="仿宋_GB2312" w:hAnsi="仿宋_GB2312" w:eastAsia="仿宋_GB2312" w:cs="仿宋_GB2312"/>
          <w:color w:val="auto"/>
          <w:sz w:val="28"/>
          <w:szCs w:val="28"/>
          <w:highlight w:val="none"/>
        </w:rPr>
        <w:t>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14:paraId="28B27A7E">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（二）乙方应根据国家法律法规和规范性文件的规定、招标（磋商、谈判）文件的相关要求、投标（响应）文件及乙方承诺、声明或保证，向甲方提供相应的服务质量证明文件。</w:t>
      </w:r>
    </w:p>
    <w:p w14:paraId="22F798D0">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乙方服务成果的交付方式及载体乙方交付服务成果方式及载体应符合国家法律法规和规范性文件的要求，并符合甲方招标（磋商、谈判）文件的要求、乙方在投标（响应）文件中对服务成果交付方式及载体作出的承诺。</w:t>
      </w:r>
    </w:p>
    <w:p w14:paraId="058054F3">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甲方对乙方服务的监督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14:paraId="69941142">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六、合同金额</w:t>
      </w:r>
    </w:p>
    <w:p w14:paraId="4C33C024">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在乙方提供完全符合合同要求的服务的前提下，本合同总金额为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元</w:t>
      </w:r>
      <w:r>
        <w:rPr>
          <w:rFonts w:hint="eastAsia" w:ascii="仿宋_GB2312" w:hAnsi="仿宋_GB2312" w:eastAsia="仿宋_GB2312" w:cs="仿宋_GB2312"/>
          <w:color w:val="auto"/>
          <w:sz w:val="28"/>
          <w:szCs w:val="28"/>
          <w:highlight w:val="none"/>
          <w:u w:val="single"/>
          <w:lang w:val="en-US" w:eastAsia="zh-CN"/>
        </w:rPr>
        <w:t>699500</w:t>
      </w:r>
      <w:r>
        <w:rPr>
          <w:rFonts w:hint="eastAsia" w:ascii="仿宋_GB2312" w:hAnsi="仿宋_GB2312" w:eastAsia="仿宋_GB2312" w:cs="仿宋_GB2312"/>
          <w:color w:val="auto"/>
          <w:sz w:val="28"/>
          <w:szCs w:val="28"/>
          <w:highlight w:val="none"/>
        </w:rPr>
        <w:t>（小写）</w:t>
      </w:r>
      <w:r>
        <w:rPr>
          <w:rFonts w:hint="eastAsia" w:ascii="仿宋_GB2312" w:hAnsi="仿宋_GB2312" w:eastAsia="仿宋_GB2312" w:cs="仿宋_GB2312"/>
          <w:color w:val="auto"/>
          <w:sz w:val="28"/>
          <w:szCs w:val="28"/>
          <w:highlight w:val="none"/>
          <w:u w:val="single"/>
          <w:lang w:val="en-US" w:eastAsia="zh-CN"/>
        </w:rPr>
        <w:t>陆拾玖万玖仟伍佰元整</w:t>
      </w:r>
      <w:r>
        <w:rPr>
          <w:rFonts w:hint="eastAsia" w:ascii="仿宋_GB2312" w:hAnsi="仿宋_GB2312" w:eastAsia="仿宋_GB2312" w:cs="仿宋_GB2312"/>
          <w:color w:val="auto"/>
          <w:sz w:val="28"/>
          <w:szCs w:val="28"/>
          <w:highlight w:val="none"/>
          <w:u w:val="single"/>
        </w:rPr>
        <w:t>（大写）</w:t>
      </w:r>
      <w:r>
        <w:rPr>
          <w:rFonts w:hint="eastAsia" w:ascii="仿宋_GB2312" w:hAnsi="仿宋_GB2312" w:eastAsia="仿宋_GB2312" w:cs="仿宋_GB2312"/>
          <w:color w:val="auto"/>
          <w:sz w:val="28"/>
          <w:szCs w:val="28"/>
          <w:highlight w:val="none"/>
        </w:rPr>
        <w:t>。</w:t>
      </w:r>
    </w:p>
    <w:p w14:paraId="06945D11">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七、付款时间及条件</w:t>
      </w:r>
    </w:p>
    <w:p w14:paraId="6E904C15">
      <w:pPr>
        <w:pStyle w:val="19"/>
        <w:spacing w:line="240" w:lineRule="auto"/>
        <w:ind w:firstLine="560" w:firstLineChars="200"/>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（一）付款时间：</w:t>
      </w:r>
      <w:r>
        <w:rPr>
          <w:rFonts w:hint="eastAsia" w:ascii="仿宋_GB2312" w:hAnsi="仿宋_GB2312" w:eastAsia="仿宋_GB2312" w:cs="仿宋_GB2312"/>
          <w:color w:val="auto"/>
          <w:sz w:val="28"/>
          <w:szCs w:val="28"/>
          <w:highlight w:val="none"/>
          <w:lang w:eastAsia="zh-CN"/>
        </w:rPr>
        <w:t>项目实施结束并验收合格后支付合同价款的</w:t>
      </w:r>
      <w:r>
        <w:rPr>
          <w:rFonts w:hint="eastAsia" w:ascii="仿宋_GB2312" w:hAnsi="仿宋_GB2312" w:eastAsia="仿宋_GB2312" w:cs="仿宋_GB2312"/>
          <w:color w:val="auto"/>
          <w:sz w:val="28"/>
          <w:szCs w:val="28"/>
          <w:highlight w:val="none"/>
          <w:lang w:val="en-US" w:eastAsia="zh-CN"/>
        </w:rPr>
        <w:t>100%</w:t>
      </w:r>
    </w:p>
    <w:p w14:paraId="22DC3A1A">
      <w:pPr>
        <w:keepNext w:val="0"/>
        <w:keepLines w:val="0"/>
        <w:widowControl/>
        <w:suppressLineNumbers w:val="0"/>
        <w:spacing w:line="240" w:lineRule="auto"/>
        <w:ind w:firstLine="560" w:firstLineChars="200"/>
        <w:jc w:val="left"/>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（二）付款条件：</w:t>
      </w:r>
      <w:r>
        <w:rPr>
          <w:rFonts w:hint="eastAsia" w:ascii="仿宋_GB2312" w:hAnsi="仿宋_GB2312" w:eastAsia="仿宋_GB2312" w:cs="仿宋_GB2312"/>
          <w:color w:val="auto"/>
          <w:sz w:val="28"/>
          <w:szCs w:val="28"/>
          <w:highlight w:val="none"/>
          <w:lang w:val="en-US" w:eastAsia="zh-CN"/>
        </w:rPr>
        <w:t>按照</w:t>
      </w:r>
      <w:r>
        <w:rPr>
          <w:rFonts w:hint="eastAsia" w:ascii="仿宋_GB2312" w:hAnsi="仿宋_GB2312" w:eastAsia="仿宋_GB2312" w:cs="仿宋_GB2312"/>
          <w:color w:val="000000"/>
          <w:kern w:val="0"/>
          <w:sz w:val="28"/>
          <w:szCs w:val="28"/>
          <w:lang w:val="en-US" w:eastAsia="zh-CN" w:bidi="ar"/>
        </w:rPr>
        <w:t>国家及行业有关标准及规范要求</w:t>
      </w:r>
      <w:r>
        <w:rPr>
          <w:rFonts w:hint="eastAsia" w:ascii="仿宋_GB2312" w:hAnsi="仿宋_GB2312" w:eastAsia="仿宋_GB2312" w:cs="仿宋_GB2312"/>
          <w:color w:val="auto"/>
          <w:sz w:val="28"/>
          <w:szCs w:val="28"/>
          <w:highlight w:val="none"/>
          <w:lang w:val="en-US" w:eastAsia="zh-CN"/>
        </w:rPr>
        <w:t>验收合格。</w:t>
      </w:r>
    </w:p>
    <w:p w14:paraId="018B063B">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（三）乙方账户信息</w:t>
      </w:r>
    </w:p>
    <w:p w14:paraId="5062C340">
      <w:pPr>
        <w:pStyle w:val="19"/>
        <w:spacing w:line="240" w:lineRule="auto"/>
        <w:ind w:firstLine="560" w:firstLineChars="200"/>
        <w:jc w:val="both"/>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乙方名称：</w:t>
      </w:r>
      <w:r>
        <w:rPr>
          <w:rFonts w:hint="eastAsia" w:ascii="仿宋_GB2312" w:hAnsi="仿宋_GB2312" w:eastAsia="仿宋_GB2312" w:cs="仿宋_GB2312"/>
          <w:color w:val="auto"/>
          <w:sz w:val="28"/>
          <w:szCs w:val="28"/>
          <w:highlight w:val="none"/>
          <w:lang w:eastAsia="zh-CN"/>
        </w:rPr>
        <w:t>赤峰轩泽测绘服务有限公司</w:t>
      </w:r>
    </w:p>
    <w:p w14:paraId="663F126A">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开户银行：赤峰元宝山农村商业银行股份有限公司英河街分理处</w:t>
      </w:r>
    </w:p>
    <w:p w14:paraId="28907341">
      <w:pPr>
        <w:pStyle w:val="19"/>
        <w:spacing w:line="240" w:lineRule="auto"/>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银行账号：4203401220000000002412</w:t>
      </w:r>
    </w:p>
    <w:p w14:paraId="554EF135">
      <w:pPr>
        <w:pStyle w:val="19"/>
        <w:numPr>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八、</w:t>
      </w:r>
      <w:r>
        <w:rPr>
          <w:rFonts w:hint="eastAsia" w:ascii="仿宋_GB2312" w:hAnsi="仿宋_GB2312" w:eastAsia="仿宋_GB2312" w:cs="仿宋_GB2312"/>
          <w:color w:val="auto"/>
          <w:sz w:val="28"/>
          <w:szCs w:val="28"/>
          <w:highlight w:val="none"/>
        </w:rPr>
        <w:t>知识产权</w:t>
      </w:r>
    </w:p>
    <w:p w14:paraId="320C7ACE">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乙方应保证其提供的服务及服务成果的全部及部分，均不存在侵犯第三方知识产权的情形，其服务成果的所有权由甲方享有。否则，乙方应向甲方承担违约责任及赔偿由此给甲方造成的名誉及经济损失。</w:t>
      </w:r>
    </w:p>
    <w:p w14:paraId="4D267FFE">
      <w:pPr>
        <w:pStyle w:val="19"/>
        <w:numPr>
          <w:numId w:val="0"/>
        </w:numPr>
        <w:spacing w:line="240" w:lineRule="auto"/>
        <w:ind w:leftChars="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    九、</w:t>
      </w:r>
      <w:r>
        <w:rPr>
          <w:rFonts w:hint="eastAsia" w:ascii="仿宋_GB2312" w:hAnsi="仿宋_GB2312" w:eastAsia="仿宋_GB2312" w:cs="仿宋_GB2312"/>
          <w:color w:val="auto"/>
          <w:sz w:val="28"/>
          <w:szCs w:val="28"/>
          <w:highlight w:val="none"/>
        </w:rPr>
        <w:t>违约条款</w:t>
      </w:r>
    </w:p>
    <w:p w14:paraId="357D3C01">
      <w:pPr>
        <w:pStyle w:val="19"/>
        <w:numPr>
          <w:ilvl w:val="0"/>
          <w:numId w:val="0"/>
        </w:numPr>
        <w:spacing w:line="240" w:lineRule="auto"/>
        <w:ind w:leftChars="0"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（一）甲方没有正当理由逾期支付合同款项的，每延期</w:t>
      </w: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rPr>
        <w:t>日，甲方应按照逾期支付金额</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的承担违约责任。延期达到</w:t>
      </w:r>
      <w:r>
        <w:rPr>
          <w:rFonts w:hint="eastAsia" w:ascii="仿宋_GB2312" w:hAnsi="仿宋_GB2312" w:eastAsia="仿宋_GB2312" w:cs="仿宋_GB2312"/>
          <w:color w:val="auto"/>
          <w:sz w:val="28"/>
          <w:szCs w:val="28"/>
          <w:highlight w:val="none"/>
          <w:lang w:val="en-US" w:eastAsia="zh-CN"/>
        </w:rPr>
        <w:t>30</w:t>
      </w:r>
      <w:r>
        <w:rPr>
          <w:rFonts w:hint="eastAsia" w:ascii="仿宋_GB2312" w:hAnsi="仿宋_GB2312" w:eastAsia="仿宋_GB2312" w:cs="仿宋_GB2312"/>
          <w:color w:val="auto"/>
          <w:sz w:val="28"/>
          <w:szCs w:val="28"/>
          <w:highlight w:val="none"/>
        </w:rPr>
        <w:t>日，乙方有权解除合同，并要求甲方赔偿由此造成的经济损失。</w:t>
      </w:r>
    </w:p>
    <w:p w14:paraId="1CD6933D">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（二）甲方存在其他违反本合同的行为，应承担相应的违约责任（注：可以根据情况进行细化）；违约金不足以赔偿乙方损失的，乙方有权要求甲方赔偿由此造成的经济损失。</w:t>
      </w:r>
    </w:p>
    <w:p w14:paraId="287AC152">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（三）乙方逾期提供服务成果的，每延期一日，乙方应按照合同总金额</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的承担违约责任。延期达到</w:t>
      </w:r>
      <w:r>
        <w:rPr>
          <w:rFonts w:hint="eastAsia" w:ascii="仿宋_GB2312" w:hAnsi="仿宋_GB2312" w:eastAsia="仿宋_GB2312" w:cs="仿宋_GB2312"/>
          <w:color w:val="auto"/>
          <w:sz w:val="28"/>
          <w:szCs w:val="28"/>
          <w:highlight w:val="none"/>
          <w:lang w:val="en-US" w:eastAsia="zh-CN"/>
        </w:rPr>
        <w:t>30</w:t>
      </w:r>
      <w:r>
        <w:rPr>
          <w:rFonts w:hint="eastAsia" w:ascii="仿宋_GB2312" w:hAnsi="仿宋_GB2312" w:eastAsia="仿宋_GB2312" w:cs="仿宋_GB2312"/>
          <w:color w:val="auto"/>
          <w:sz w:val="28"/>
          <w:szCs w:val="28"/>
          <w:highlight w:val="none"/>
        </w:rPr>
        <w:t>日，甲方有权解除合同，拒付延期部分的相应服务款项，并要求乙方赔偿甲方的经济损失。</w:t>
      </w:r>
    </w:p>
    <w:p w14:paraId="4CD50C67">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（四）乙方交付的服务不符合质量要求，或其服务成果存在侵权行为的，甲方有权解除合同，并要求乙方支付合同总金额</w:t>
      </w:r>
      <w:r>
        <w:rPr>
          <w:rFonts w:hint="eastAsia" w:ascii="仿宋_GB2312" w:hAnsi="仿宋_GB2312" w:eastAsia="仿宋_GB2312" w:cs="仿宋_GB2312"/>
          <w:color w:val="auto"/>
          <w:sz w:val="28"/>
          <w:szCs w:val="28"/>
          <w:highlight w:val="none"/>
          <w:lang w:val="en-US" w:eastAsia="zh-CN"/>
        </w:rPr>
        <w:t>20</w:t>
      </w:r>
      <w:r>
        <w:rPr>
          <w:rFonts w:hint="eastAsia" w:ascii="仿宋_GB2312" w:hAnsi="仿宋_GB2312" w:eastAsia="仿宋_GB2312" w:cs="仿宋_GB2312"/>
          <w:color w:val="auto"/>
          <w:sz w:val="28"/>
          <w:szCs w:val="28"/>
          <w:highlight w:val="none"/>
        </w:rPr>
        <w:t>％的违约金，违约金不足以赔偿甲方损失的，甲方有权要求乙方赔偿经济损失。</w:t>
      </w:r>
    </w:p>
    <w:p w14:paraId="0F88FD95">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（五）乙方在参与本项目采购活动过程中，如存在提供虚假承诺、证明、串通投标等违法违规行为，除承担相应的行政责任外，甲方有权解除合同，并要求乙方承担合同总金额</w:t>
      </w:r>
      <w:r>
        <w:rPr>
          <w:rFonts w:hint="eastAsia" w:ascii="仿宋_GB2312" w:hAnsi="仿宋_GB2312" w:eastAsia="仿宋_GB2312" w:cs="仿宋_GB2312"/>
          <w:color w:val="auto"/>
          <w:sz w:val="28"/>
          <w:szCs w:val="28"/>
          <w:highlight w:val="none"/>
          <w:lang w:val="en-US" w:eastAsia="zh-CN"/>
        </w:rPr>
        <w:t>20</w:t>
      </w:r>
      <w:r>
        <w:rPr>
          <w:rFonts w:hint="eastAsia" w:ascii="仿宋_GB2312" w:hAnsi="仿宋_GB2312" w:eastAsia="仿宋_GB2312" w:cs="仿宋_GB2312"/>
          <w:color w:val="auto"/>
          <w:sz w:val="28"/>
          <w:szCs w:val="28"/>
          <w:highlight w:val="none"/>
        </w:rPr>
        <w:t>％的违约金，违约金不足以赔偿甲方损失的，甲方有权要求乙方赔偿经济损失。</w:t>
      </w:r>
    </w:p>
    <w:p w14:paraId="6A92FD14">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（六）乙方存在其他违反本合同的行为，应承担相应的违约责任（注：可以根据情况进行细化）；违约金不足以赔偿甲方损失的，甲方有权要求乙方赔偿经济损失。</w:t>
      </w:r>
    </w:p>
    <w:p w14:paraId="3B841AF6">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十、不可抗力</w:t>
      </w:r>
    </w:p>
    <w:p w14:paraId="2D923B1F">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因不可抗力致使一方不能及时或完全履行合同的，应及时通知另一方，双方互不承担责任，并</w:t>
      </w:r>
      <w:r>
        <w:rPr>
          <w:rFonts w:hint="eastAsia" w:ascii="仿宋_GB2312" w:hAnsi="仿宋_GB2312" w:eastAsia="仿宋_GB2312" w:cs="仿宋_GB2312"/>
          <w:color w:val="auto"/>
          <w:sz w:val="28"/>
          <w:szCs w:val="28"/>
          <w:highlight w:val="none"/>
          <w:lang w:eastAsia="zh-CN"/>
        </w:rPr>
        <w:t>在</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天内提供有关在不可抗力的相关证明。合同未履行部分是否继续履行、如何履行等问题，由双方协商解决。</w:t>
      </w:r>
    </w:p>
    <w:p w14:paraId="420ACADB">
      <w:pPr>
        <w:pStyle w:val="19"/>
        <w:numPr>
          <w:numId w:val="0"/>
        </w:numPr>
        <w:spacing w:line="240" w:lineRule="auto"/>
        <w:ind w:leftChars="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    十一、</w:t>
      </w:r>
      <w:r>
        <w:rPr>
          <w:rFonts w:hint="eastAsia" w:ascii="仿宋_GB2312" w:hAnsi="仿宋_GB2312" w:eastAsia="仿宋_GB2312" w:cs="仿宋_GB2312"/>
          <w:color w:val="auto"/>
          <w:sz w:val="28"/>
          <w:szCs w:val="28"/>
          <w:highlight w:val="none"/>
        </w:rPr>
        <w:t>争议的解决方式</w:t>
      </w:r>
    </w:p>
    <w:p w14:paraId="51179EC3">
      <w:pPr>
        <w:pStyle w:val="19"/>
        <w:numPr>
          <w:ilvl w:val="0"/>
          <w:numId w:val="0"/>
        </w:numPr>
        <w:spacing w:line="240" w:lineRule="auto"/>
        <w:ind w:leftChars="0"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合同发生纠纷时，双方应协商解决，协商不成，可以采用下列方式解决：</w:t>
      </w:r>
    </w:p>
    <w:p w14:paraId="595EEF3D">
      <w:pPr>
        <w:keepNext w:val="0"/>
        <w:keepLines w:val="0"/>
        <w:widowControl/>
        <w:suppressLineNumbers w:val="0"/>
        <w:spacing w:line="24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000000"/>
          <w:kern w:val="0"/>
          <w:sz w:val="28"/>
          <w:szCs w:val="28"/>
          <w:lang w:val="en-US" w:eastAsia="zh-CN" w:bidi="ar"/>
        </w:rPr>
        <w:t xml:space="preserve">（一）提交元宝山区仲裁委员会仲裁。 </w:t>
      </w:r>
    </w:p>
    <w:p w14:paraId="151E7D50">
      <w:pPr>
        <w:keepNext w:val="0"/>
        <w:keepLines w:val="0"/>
        <w:widowControl/>
        <w:suppressLineNumbers w:val="0"/>
        <w:spacing w:line="24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kern w:val="0"/>
          <w:sz w:val="28"/>
          <w:szCs w:val="28"/>
          <w:lang w:val="en-US" w:eastAsia="zh-CN" w:bidi="ar"/>
        </w:rPr>
        <w:t>（二）向元宝山区人民法院起诉。</w:t>
      </w:r>
    </w:p>
    <w:p w14:paraId="12E8CEFF">
      <w:pPr>
        <w:pStyle w:val="19"/>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十二、合同文本一式</w:t>
      </w:r>
      <w:r>
        <w:rPr>
          <w:rFonts w:hint="eastAsia" w:ascii="仿宋_GB2312" w:hAnsi="仿宋_GB2312" w:eastAsia="仿宋_GB2312" w:cs="仿宋_GB2312"/>
          <w:color w:val="auto"/>
          <w:sz w:val="28"/>
          <w:szCs w:val="28"/>
          <w:highlight w:val="none"/>
          <w:lang w:eastAsia="zh-CN"/>
        </w:rPr>
        <w:t>陆</w:t>
      </w:r>
      <w:r>
        <w:rPr>
          <w:rFonts w:hint="eastAsia" w:ascii="仿宋_GB2312" w:hAnsi="仿宋_GB2312" w:eastAsia="仿宋_GB2312" w:cs="仿宋_GB2312"/>
          <w:color w:val="auto"/>
          <w:sz w:val="28"/>
          <w:szCs w:val="28"/>
          <w:highlight w:val="none"/>
        </w:rPr>
        <w:t>份，采购单位、中标（成交）供应商、采购代理机构、</w:t>
      </w:r>
      <w:r>
        <w:rPr>
          <w:rFonts w:hint="eastAsia" w:ascii="仿宋_GB2312" w:hAnsi="仿宋_GB2312" w:eastAsia="仿宋_GB2312" w:cs="仿宋_GB2312"/>
          <w:color w:val="auto"/>
          <w:sz w:val="28"/>
          <w:szCs w:val="28"/>
          <w:highlight w:val="none"/>
        </w:rPr>
        <w:t>各执</w:t>
      </w:r>
      <w:r>
        <w:rPr>
          <w:rFonts w:hint="eastAsia" w:ascii="仿宋_GB2312" w:hAnsi="仿宋_GB2312" w:eastAsia="仿宋_GB2312" w:cs="仿宋_GB2312"/>
          <w:color w:val="auto"/>
          <w:sz w:val="28"/>
          <w:szCs w:val="28"/>
          <w:highlight w:val="none"/>
          <w:lang w:val="en-US" w:eastAsia="zh-CN"/>
        </w:rPr>
        <w:t>两</w:t>
      </w:r>
      <w:r>
        <w:rPr>
          <w:rFonts w:hint="eastAsia" w:ascii="仿宋_GB2312" w:hAnsi="仿宋_GB2312" w:eastAsia="仿宋_GB2312" w:cs="仿宋_GB2312"/>
          <w:color w:val="auto"/>
          <w:sz w:val="28"/>
          <w:szCs w:val="28"/>
          <w:highlight w:val="none"/>
        </w:rPr>
        <w:t>份。合同文本保存期限为从采</w:t>
      </w:r>
      <w:r>
        <w:rPr>
          <w:rFonts w:hint="eastAsia" w:ascii="仿宋_GB2312" w:hAnsi="仿宋_GB2312" w:eastAsia="仿宋_GB2312" w:cs="仿宋_GB2312"/>
          <w:color w:val="auto"/>
          <w:sz w:val="28"/>
          <w:szCs w:val="28"/>
          <w:highlight w:val="none"/>
        </w:rPr>
        <w:t>购结束之日起至少保存十五年。</w:t>
      </w:r>
    </w:p>
    <w:p w14:paraId="06004D16">
      <w:pPr>
        <w:pStyle w:val="19"/>
        <w:numPr>
          <w:numId w:val="0"/>
        </w:numPr>
        <w:spacing w:line="240" w:lineRule="auto"/>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    十三、</w:t>
      </w:r>
      <w:r>
        <w:rPr>
          <w:rFonts w:hint="eastAsia" w:ascii="仿宋_GB2312" w:hAnsi="仿宋_GB2312" w:eastAsia="仿宋_GB2312" w:cs="仿宋_GB2312"/>
          <w:color w:val="auto"/>
          <w:sz w:val="28"/>
          <w:szCs w:val="28"/>
          <w:highlight w:val="none"/>
        </w:rPr>
        <w:t>合同附件</w:t>
      </w:r>
    </w:p>
    <w:p w14:paraId="488310CD">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本合同所附下列文件是构成本合同不可分割的部分，与本合同具有同等法律效力：</w:t>
      </w:r>
    </w:p>
    <w:p w14:paraId="0B86F23F">
      <w:pPr>
        <w:pStyle w:val="19"/>
        <w:numPr>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服务清单（双方应盖章确认）</w:t>
      </w:r>
    </w:p>
    <w:p w14:paraId="73B15097">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2、乙方出具的报价单（函）</w:t>
      </w:r>
    </w:p>
    <w:p w14:paraId="643A166E">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3、中标（成交）结果公告及中标（成交）通知书</w:t>
      </w:r>
    </w:p>
    <w:p w14:paraId="496251C9">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4、甲方招标（磋商、谈判）文件</w:t>
      </w:r>
    </w:p>
    <w:p w14:paraId="0240260C">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5、乙方投标（响应）文件</w:t>
      </w:r>
    </w:p>
    <w:p w14:paraId="12292101">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6、甲乙双方商定的其他文件</w:t>
      </w:r>
    </w:p>
    <w:p w14:paraId="04E4A31B">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十四、双方约定的其他事宜</w:t>
      </w:r>
    </w:p>
    <w:p w14:paraId="69A35D10">
      <w:pPr>
        <w:pStyle w:val="19"/>
        <w:numPr>
          <w:ilvl w:val="0"/>
          <w:numId w:val="0"/>
        </w:numPr>
        <w:spacing w:line="240" w:lineRule="auto"/>
        <w:ind w:leftChars="0"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合同未尽事宜，双方另行签订补充协议，补充协议是合同的组成部分。</w:t>
      </w:r>
    </w:p>
    <w:p w14:paraId="4744379E">
      <w:pPr>
        <w:pStyle w:val="19"/>
        <w:numPr>
          <w:ilvl w:val="0"/>
          <w:numId w:val="0"/>
        </w:numPr>
        <w:spacing w:line="240" w:lineRule="auto"/>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十五、</w:t>
      </w:r>
      <w:r>
        <w:rPr>
          <w:rFonts w:hint="eastAsia" w:ascii="仿宋_GB2312" w:hAnsi="仿宋_GB2312" w:eastAsia="仿宋_GB2312" w:cs="仿宋_GB2312"/>
          <w:color w:val="auto"/>
          <w:sz w:val="28"/>
          <w:szCs w:val="28"/>
          <w:highlight w:val="none"/>
        </w:rPr>
        <w:t>本合同由甲乙双方盖章生效。</w:t>
      </w:r>
      <w:bookmarkStart w:id="0" w:name="_GoBack"/>
      <w:bookmarkEnd w:id="0"/>
    </w:p>
    <w:p w14:paraId="1BD827E4">
      <w:pPr>
        <w:pStyle w:val="19"/>
        <w:numPr>
          <w:ilvl w:val="0"/>
          <w:numId w:val="0"/>
        </w:numPr>
        <w:spacing w:line="240" w:lineRule="auto"/>
        <w:ind w:leftChars="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甲方名称：（章）</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乙方名称：（章）</w:t>
      </w:r>
    </w:p>
    <w:p w14:paraId="4A78EE0D">
      <w:pPr>
        <w:pStyle w:val="19"/>
        <w:numPr>
          <w:ilvl w:val="0"/>
          <w:numId w:val="0"/>
        </w:numPr>
        <w:spacing w:line="240" w:lineRule="auto"/>
        <w:ind w:leftChars="0"/>
        <w:jc w:val="both"/>
        <w:rPr>
          <w:rFonts w:hint="eastAsia" w:ascii="仿宋_GB2312" w:hAnsi="仿宋_GB2312" w:eastAsia="仿宋_GB2312" w:cs="仿宋_GB2312"/>
          <w:color w:val="auto"/>
          <w:sz w:val="28"/>
          <w:szCs w:val="28"/>
          <w:highlight w:val="none"/>
        </w:rPr>
      </w:pPr>
    </w:p>
    <w:p w14:paraId="21DCBA6D">
      <w:pPr>
        <w:pStyle w:val="19"/>
        <w:numPr>
          <w:ilvl w:val="0"/>
          <w:numId w:val="0"/>
        </w:numPr>
        <w:spacing w:line="240" w:lineRule="auto"/>
        <w:ind w:leftChars="0"/>
        <w:jc w:val="both"/>
        <w:rPr>
          <w:rFonts w:hint="eastAsia" w:ascii="仿宋_GB2312" w:hAnsi="仿宋_GB2312" w:eastAsia="仿宋_GB2312" w:cs="仿宋_GB2312"/>
          <w:color w:val="auto"/>
          <w:sz w:val="28"/>
          <w:szCs w:val="28"/>
          <w:highlight w:val="none"/>
        </w:rPr>
      </w:pPr>
    </w:p>
    <w:p w14:paraId="3C5C5DF7">
      <w:pPr>
        <w:pStyle w:val="19"/>
        <w:numPr>
          <w:ilvl w:val="0"/>
          <w:numId w:val="0"/>
        </w:numPr>
        <w:spacing w:line="240" w:lineRule="auto"/>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w:t>
      </w:r>
    </w:p>
    <w:p w14:paraId="48EC4818">
      <w:pPr>
        <w:pStyle w:val="19"/>
        <w:numPr>
          <w:ilvl w:val="0"/>
          <w:numId w:val="0"/>
        </w:numPr>
        <w:spacing w:line="240" w:lineRule="auto"/>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甲方法定代表人或负责人：</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乙方法定代表人或负责人：</w:t>
      </w:r>
    </w:p>
    <w:p w14:paraId="42B98030">
      <w:pPr>
        <w:pStyle w:val="19"/>
        <w:spacing w:line="240" w:lineRule="auto"/>
        <w:jc w:val="both"/>
        <w:rPr>
          <w:rFonts w:hint="eastAsia" w:ascii="仿宋_GB2312" w:hAnsi="仿宋_GB2312" w:eastAsia="仿宋_GB2312" w:cs="仿宋_GB2312"/>
          <w:color w:val="auto"/>
          <w:sz w:val="28"/>
          <w:szCs w:val="28"/>
          <w:highlight w:val="none"/>
        </w:rPr>
      </w:pPr>
    </w:p>
    <w:p w14:paraId="7827B23F">
      <w:pPr>
        <w:pStyle w:val="19"/>
        <w:numPr>
          <w:ilvl w:val="0"/>
          <w:numId w:val="0"/>
        </w:numPr>
        <w:spacing w:line="240" w:lineRule="auto"/>
        <w:ind w:leftChars="0"/>
        <w:jc w:val="both"/>
        <w:rPr>
          <w:rFonts w:hint="eastAsia" w:ascii="仿宋" w:hAnsi="仿宋" w:eastAsia="仿宋" w:cs="仿宋"/>
          <w:color w:val="auto"/>
          <w:sz w:val="28"/>
          <w:szCs w:val="28"/>
          <w:highlight w:val="none"/>
        </w:rPr>
      </w:pPr>
    </w:p>
    <w:p w14:paraId="4D5C2353">
      <w:pPr>
        <w:pStyle w:val="19"/>
        <w:numPr>
          <w:ilvl w:val="0"/>
          <w:numId w:val="0"/>
        </w:numPr>
        <w:spacing w:line="240" w:lineRule="auto"/>
        <w:ind w:leftChars="0"/>
        <w:jc w:val="both"/>
        <w:rPr>
          <w:rFonts w:hint="eastAsia" w:ascii="仿宋" w:hAnsi="仿宋" w:eastAsia="仿宋" w:cs="仿宋"/>
          <w:color w:val="auto"/>
          <w:sz w:val="28"/>
          <w:szCs w:val="28"/>
          <w:highlight w:val="none"/>
        </w:rPr>
      </w:pPr>
    </w:p>
    <w:p w14:paraId="09C136E4">
      <w:pPr>
        <w:pStyle w:val="19"/>
        <w:numPr>
          <w:ilvl w:val="0"/>
          <w:numId w:val="0"/>
        </w:numPr>
        <w:spacing w:line="240" w:lineRule="auto"/>
        <w:ind w:leftChars="0"/>
        <w:jc w:val="both"/>
        <w:rPr>
          <w:rFonts w:hint="eastAsia" w:ascii="仿宋" w:hAnsi="仿宋" w:eastAsia="仿宋" w:cs="仿宋"/>
          <w:color w:val="auto"/>
          <w:sz w:val="28"/>
          <w:szCs w:val="28"/>
          <w:highlight w:val="none"/>
        </w:rPr>
      </w:pPr>
    </w:p>
    <w:p w14:paraId="7BE39FD8">
      <w:pPr>
        <w:pStyle w:val="19"/>
        <w:spacing w:line="24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2024</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31</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2024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31</w:t>
      </w:r>
      <w:r>
        <w:rPr>
          <w:rFonts w:hint="eastAsia" w:ascii="仿宋" w:hAnsi="仿宋" w:eastAsia="仿宋" w:cs="仿宋"/>
          <w:color w:val="auto"/>
          <w:sz w:val="28"/>
          <w:szCs w:val="28"/>
          <w:highlight w:val="none"/>
        </w:rPr>
        <w:t>日</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ＭＳ 明朝">
    <w:altName w:val="宋体"/>
    <w:panose1 w:val="00000000000000000000"/>
    <w:charset w:val="86"/>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DejaVuSans">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wZWU3MmVmNGNhZDQ2MGYyNTYzMWUyYWMzYzA5MmMifQ=="/>
  </w:docVars>
  <w:rsids>
    <w:rsidRoot w:val="00B47730"/>
    <w:rsid w:val="00034616"/>
    <w:rsid w:val="0006063C"/>
    <w:rsid w:val="0015074B"/>
    <w:rsid w:val="0029639D"/>
    <w:rsid w:val="00326F90"/>
    <w:rsid w:val="00AA1D8D"/>
    <w:rsid w:val="00B47730"/>
    <w:rsid w:val="00CB0664"/>
    <w:rsid w:val="00FC693F"/>
    <w:rsid w:val="011A24F4"/>
    <w:rsid w:val="0337424B"/>
    <w:rsid w:val="06E45A7E"/>
    <w:rsid w:val="0BD55995"/>
    <w:rsid w:val="0D7439EC"/>
    <w:rsid w:val="0DAC6AB4"/>
    <w:rsid w:val="0E121122"/>
    <w:rsid w:val="0FF002F3"/>
    <w:rsid w:val="13546E1B"/>
    <w:rsid w:val="14387B52"/>
    <w:rsid w:val="1BCD282F"/>
    <w:rsid w:val="1FA83694"/>
    <w:rsid w:val="2076109D"/>
    <w:rsid w:val="208D63E6"/>
    <w:rsid w:val="22561186"/>
    <w:rsid w:val="23E30DBC"/>
    <w:rsid w:val="27F84A8D"/>
    <w:rsid w:val="2F33557B"/>
    <w:rsid w:val="356E638F"/>
    <w:rsid w:val="3BDA7E84"/>
    <w:rsid w:val="450F7348"/>
    <w:rsid w:val="5386726D"/>
    <w:rsid w:val="53E52038"/>
    <w:rsid w:val="55B652B0"/>
    <w:rsid w:val="57F13268"/>
    <w:rsid w:val="5C125E56"/>
    <w:rsid w:val="64C179D9"/>
    <w:rsid w:val="6933534A"/>
    <w:rsid w:val="6A484E25"/>
    <w:rsid w:val="6C77554D"/>
    <w:rsid w:val="72797F1F"/>
    <w:rsid w:val="74052F11"/>
    <w:rsid w:val="754E52B9"/>
    <w:rsid w:val="7B707D38"/>
    <w:rsid w:val="7DBC1A3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uiPriority="99" w:semiHidden="0" w:name="List Number"/>
    <w:lsdException w:qFormat="1" w:uiPriority="99" w:semiHidden="0" w:name="List 2"/>
    <w:lsdException w:qFormat="1" w:uiPriority="99" w:semiHidden="0" w:name="List 3"/>
    <w:lsdException w:uiPriority="99" w:name="List 4"/>
    <w:lsdException w:uiPriority="99" w:name="List 5"/>
    <w:lsdException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qFormat="1"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unhideWhenUsed="0" w:uiPriority="62" w:semiHidden="0" w:name="Light Grid Accent 1"/>
    <w:lsdException w:unhideWhenUsed="0" w:uiPriority="63" w:semiHidden="0" w:name="Medium Shading 1 Accent 1"/>
    <w:lsdException w:qFormat="1"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unhideWhenUsed="0" w:uiPriority="60" w:semiHidden="0" w:name="Light Shading Accent 3"/>
    <w:lsdException w:qFormat="1" w:unhideWhenUsed="0" w:uiPriority="61" w:semiHidden="0" w:name="Light List Accent 3"/>
    <w:lsdException w:qFormat="1" w:unhideWhenUsed="0" w:uiPriority="62" w:semiHidden="0" w:name="Light Grid Accent 3"/>
    <w:lsdException w:unhideWhenUsed="0" w:uiPriority="63" w:semiHidden="0" w:name="Medium Shading 1 Accent 3"/>
    <w:lsdException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unhideWhenUsed="0" w:uiPriority="61" w:semiHidden="0" w:name="Light List Accent 5"/>
    <w:lsdException w:unhideWhenUsed="0" w:uiPriority="62" w:semiHidden="0" w:name="Light Grid Accent 5"/>
    <w:lsdException w:qFormat="1"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qFormat="1" w:unhideWhenUsed="0" w:uiPriority="61" w:semiHidden="0" w:name="Light List Accent 6"/>
    <w:lsdException w:qFormat="1"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qFormat="1"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7"/>
    <w:unhideWhenUsed/>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5"/>
    <w:unhideWhenUsed/>
    <w:qFormat/>
    <w:uiPriority w:val="99"/>
    <w:pPr>
      <w:spacing w:after="120"/>
    </w:pPr>
  </w:style>
  <w:style w:type="paragraph" w:styleId="20">
    <w:name w:val="List Number 3"/>
    <w:basedOn w:val="1"/>
    <w:unhideWhenUsed/>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uiPriority w:val="99"/>
    <w:pPr>
      <w:numPr>
        <w:ilvl w:val="0"/>
        <w:numId w:val="6"/>
      </w:numPr>
      <w:contextualSpacing/>
    </w:pPr>
  </w:style>
  <w:style w:type="paragraph" w:styleId="24">
    <w:name w:val="Plain Text"/>
    <w:basedOn w:val="1"/>
    <w:qFormat/>
    <w:uiPriority w:val="0"/>
    <w:rPr>
      <w:rFonts w:ascii="宋体" w:hAnsi="Courier New"/>
      <w:szCs w:val="20"/>
    </w:rPr>
  </w:style>
  <w:style w:type="paragraph" w:styleId="25">
    <w:name w:val="footer"/>
    <w:basedOn w:val="1"/>
    <w:link w:val="137"/>
    <w:unhideWhenUsed/>
    <w:qFormat/>
    <w:uiPriority w:val="99"/>
    <w:pPr>
      <w:tabs>
        <w:tab w:val="center" w:pos="4680"/>
        <w:tab w:val="right" w:pos="9360"/>
      </w:tabs>
      <w:spacing w:after="0" w:line="240" w:lineRule="auto"/>
    </w:pPr>
  </w:style>
  <w:style w:type="paragraph" w:styleId="26">
    <w:name w:val="header"/>
    <w:basedOn w:val="1"/>
    <w:link w:val="136"/>
    <w:unhideWhenUsed/>
    <w:qFormat/>
    <w:uiPriority w:val="99"/>
    <w:pPr>
      <w:tabs>
        <w:tab w:val="center" w:pos="4680"/>
        <w:tab w:val="right" w:pos="9360"/>
      </w:tabs>
      <w:spacing w:after="0" w:line="240" w:lineRule="auto"/>
    </w:pPr>
  </w:style>
  <w:style w:type="paragraph" w:styleId="27">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8">
    <w:name w:val="List"/>
    <w:basedOn w:val="1"/>
    <w:unhideWhenUsed/>
    <w:qFormat/>
    <w:uiPriority w:val="99"/>
    <w:pPr>
      <w:ind w:left="360" w:hanging="360"/>
      <w:contextualSpacing/>
    </w:pPr>
  </w:style>
  <w:style w:type="paragraph" w:styleId="29">
    <w:name w:val="Body Text 2"/>
    <w:basedOn w:val="1"/>
    <w:link w:val="146"/>
    <w:unhideWhenUsed/>
    <w:qFormat/>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Header Char"/>
    <w:basedOn w:val="133"/>
    <w:link w:val="26"/>
    <w:qFormat/>
    <w:uiPriority w:val="99"/>
  </w:style>
  <w:style w:type="character" w:customStyle="1" w:styleId="137">
    <w:name w:val="Footer Char"/>
    <w:basedOn w:val="133"/>
    <w:link w:val="25"/>
    <w:qFormat/>
    <w:uiPriority w:val="99"/>
  </w:style>
  <w:style w:type="paragraph" w:styleId="138">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133"/>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133"/>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133"/>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133"/>
    <w:link w:val="2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Body Text Char"/>
    <w:basedOn w:val="133"/>
    <w:link w:val="19"/>
    <w:qFormat/>
    <w:uiPriority w:val="99"/>
  </w:style>
  <w:style w:type="character" w:customStyle="1" w:styleId="146">
    <w:name w:val="Body Text 2 Char"/>
    <w:basedOn w:val="133"/>
    <w:link w:val="29"/>
    <w:qFormat/>
    <w:uiPriority w:val="99"/>
  </w:style>
  <w:style w:type="character" w:customStyle="1" w:styleId="147">
    <w:name w:val="Body Text 3 Char"/>
    <w:basedOn w:val="133"/>
    <w:link w:val="17"/>
    <w:qFormat/>
    <w:uiPriority w:val="99"/>
    <w:rPr>
      <w:sz w:val="16"/>
      <w:szCs w:val="16"/>
    </w:rPr>
  </w:style>
  <w:style w:type="character" w:customStyle="1" w:styleId="148">
    <w:name w:val="Macro Text Char"/>
    <w:basedOn w:val="133"/>
    <w:link w:val="2"/>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133"/>
    <w:link w:val="149"/>
    <w:qFormat/>
    <w:uiPriority w:val="29"/>
    <w:rPr>
      <w:i/>
      <w:iCs/>
      <w:color w:val="000000" w:themeColor="text1"/>
      <w14:textFill>
        <w14:solidFill>
          <w14:schemeClr w14:val="tx1"/>
        </w14:solidFill>
      </w14:textFill>
    </w:rPr>
  </w:style>
  <w:style w:type="character" w:customStyle="1" w:styleId="151">
    <w:name w:val="Heading 4 Char"/>
    <w:basedOn w:val="133"/>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133"/>
    <w:link w:val="7"/>
    <w:semiHidden/>
    <w:qFormat/>
    <w:uiPriority w:val="9"/>
    <w:rPr>
      <w:rFonts w:asciiTheme="majorHAnsi" w:hAnsiTheme="majorHAnsi" w:eastAsiaTheme="majorEastAsia" w:cstheme="majorBidi"/>
      <w:color w:val="254061" w:themeColor="accent1" w:themeShade="80"/>
    </w:rPr>
  </w:style>
  <w:style w:type="character" w:customStyle="1" w:styleId="153">
    <w:name w:val="Heading 6 Char"/>
    <w:basedOn w:val="133"/>
    <w:link w:val="8"/>
    <w:semiHidden/>
    <w:qFormat/>
    <w:uiPriority w:val="9"/>
    <w:rPr>
      <w:rFonts w:asciiTheme="majorHAnsi" w:hAnsiTheme="majorHAnsi" w:eastAsiaTheme="majorEastAsia" w:cstheme="majorBidi"/>
      <w:i/>
      <w:iCs/>
      <w:color w:val="254061" w:themeColor="accent1" w:themeShade="80"/>
    </w:rPr>
  </w:style>
  <w:style w:type="character" w:customStyle="1" w:styleId="154">
    <w:name w:val="Heading 7 Char"/>
    <w:basedOn w:val="133"/>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133"/>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133"/>
    <w:link w:val="157"/>
    <w:qFormat/>
    <w:uiPriority w:val="30"/>
    <w:rPr>
      <w:b/>
      <w:bCs/>
      <w:i/>
      <w:iCs/>
      <w:color w:val="4F81BD" w:themeColor="accent1"/>
      <w14:textFill>
        <w14:solidFill>
          <w14:schemeClr w14:val="accent1"/>
        </w14:solidFill>
      </w14:textFill>
    </w:rPr>
  </w:style>
  <w:style w:type="character" w:customStyle="1" w:styleId="159">
    <w:name w:val="Subtle Emphasis"/>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133"/>
    <w:qFormat/>
    <w:uiPriority w:val="21"/>
    <w:rPr>
      <w:b/>
      <w:bCs/>
      <w:i/>
      <w:iCs/>
      <w:color w:val="4F81BD" w:themeColor="accent1"/>
      <w14:textFill>
        <w14:solidFill>
          <w14:schemeClr w14:val="accent1"/>
        </w14:solidFill>
      </w14:textFill>
    </w:rPr>
  </w:style>
  <w:style w:type="character" w:customStyle="1" w:styleId="161">
    <w:name w:val="Subtle Reference"/>
    <w:basedOn w:val="133"/>
    <w:qFormat/>
    <w:uiPriority w:val="31"/>
    <w:rPr>
      <w:smallCaps/>
      <w:color w:val="C0504D" w:themeColor="accent2"/>
      <w:u w:val="single"/>
      <w14:textFill>
        <w14:solidFill>
          <w14:schemeClr w14:val="accent2"/>
        </w14:solidFill>
      </w14:textFill>
    </w:rPr>
  </w:style>
  <w:style w:type="character" w:customStyle="1" w:styleId="162">
    <w:name w:val="Intense Reference"/>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133"/>
    <w:qFormat/>
    <w:uiPriority w:val="33"/>
    <w:rPr>
      <w:b/>
      <w:bCs/>
      <w:smallCaps/>
      <w:spacing w:val="5"/>
    </w:rPr>
  </w:style>
  <w:style w:type="paragraph" w:customStyle="1" w:styleId="164">
    <w:name w:val="TOC Heading"/>
    <w:basedOn w:val="3"/>
    <w:next w:val="1"/>
    <w:semiHidden/>
    <w:unhideWhenUsed/>
    <w:qFormat/>
    <w:uiPriority w:val="39"/>
    <w:pPr>
      <w:outlineLvl w:val="9"/>
    </w:pPr>
  </w:style>
  <w:style w:type="paragraph" w:customStyle="1" w:styleId="165">
    <w:name w:val="Table Text"/>
    <w:basedOn w:val="1"/>
    <w:semiHidden/>
    <w:qFormat/>
    <w:uiPriority w:val="0"/>
    <w:rPr>
      <w:rFonts w:ascii="宋体" w:hAnsi="宋体" w:eastAsia="宋体" w:cs="宋体"/>
      <w:sz w:val="19"/>
      <w:szCs w:val="19"/>
      <w:lang w:val="en-US" w:eastAsia="en-US" w:bidi="ar-SA"/>
    </w:rPr>
  </w:style>
  <w:style w:type="table" w:customStyle="1" w:styleId="16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2755</Words>
  <Characters>2848</Characters>
  <Lines>0</Lines>
  <Paragraphs>0</Paragraphs>
  <TotalTime>32</TotalTime>
  <ScaleCrop>false</ScaleCrop>
  <LinksUpToDate>false</LinksUpToDate>
  <CharactersWithSpaces>2998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与君笙歌</cp:lastModifiedBy>
  <dcterms:modified xsi:type="dcterms:W3CDTF">2024-10-31T08:34:15Z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A114A8B9238548C991530034924714E9_12</vt:lpwstr>
  </property>
</Properties>
</file>