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DE88C">
      <w:r>
        <w:rPr>
          <w:rFonts w:hint="eastAsia"/>
        </w:rPr>
        <w:t>除采购文件另有规定外，供应商认为需要提交的其他证明材料或资料（如 技术方案等）加盖供应商的单位公章后应在此</w:t>
      </w:r>
      <w:bookmarkStart w:id="0" w:name="_GoBack"/>
      <w:bookmarkEnd w:id="0"/>
      <w:r>
        <w:rPr>
          <w:rFonts w:hint="eastAsia"/>
        </w:rPr>
        <w:t>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6C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2025-05-27T06:53:51Z</dcterms:created>
  <dc:creator>Administrator</dc:creator>
  <cp:lastModifiedBy>756157247</cp:lastModifiedBy>
  <dcterms:modified xsi:type="dcterms:W3CDTF">2025-05-27T06:54:04Z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eyJoZGlkIjoiMmVlYWE2MDAyNzU2MWUzOTkxMDM2NWY0NDUyZGE2OWMiLCJ1c2VySWQiOiIyNjEwOTEzOCJ9</vt:lpwstr>
  </property>
  <property fmtid="{D5CDD505-2E9C-101B-9397-08002B2CF9AE}" pid="4" name="ICV">
    <vt:lpwstr>B8AA141F6E29476EA8DD7B3451169B66_12</vt:lpwstr>
  </property>
</Properties>
</file>