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spacing w:after="156" w:line="0" w:lineRule="atLeast"/>
        <w:ind w:firstLine="0" w:firstLineChars="0"/>
        <w:jc w:val="center"/>
        <w:rPr>
          <w:rFonts w:hint="default" w:ascii="宋体" w:hAnsi="宋体" w:eastAsia="宋体" w:cs="宋体"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/>
        </w:rPr>
        <w:t xml:space="preserve">             </w:t>
      </w:r>
    </w:p>
    <w:tbl>
      <w:tblPr>
        <w:tblStyle w:val="11"/>
        <w:tblW w:w="94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1545"/>
        <w:gridCol w:w="1020"/>
        <w:gridCol w:w="2220"/>
        <w:gridCol w:w="2247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9436" w:type="dxa"/>
            <w:gridSpan w:val="6"/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附件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服务要求及标准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。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服务项目：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u w:val="none"/>
              </w:rPr>
              <w:t>服装类产品监督抽查服务。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901" w:type="dxa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ascii="宋体" w:hAnsi="宋体" w:cs="宋体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8"/>
                <w:szCs w:val="28"/>
              </w:rPr>
              <w:t>序号</w:t>
            </w:r>
          </w:p>
        </w:tc>
        <w:tc>
          <w:tcPr>
            <w:tcW w:w="1545" w:type="dxa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ascii="宋体" w:hAnsi="宋体" w:cs="宋体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8"/>
                <w:szCs w:val="28"/>
              </w:rPr>
              <w:t>产品名称</w:t>
            </w:r>
          </w:p>
        </w:tc>
        <w:tc>
          <w:tcPr>
            <w:tcW w:w="1020" w:type="dxa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ascii="宋体" w:hAnsi="宋体" w:cs="宋体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8"/>
                <w:szCs w:val="28"/>
              </w:rPr>
              <w:t>批次</w:t>
            </w:r>
          </w:p>
        </w:tc>
        <w:tc>
          <w:tcPr>
            <w:tcW w:w="2220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检验项目</w:t>
            </w:r>
          </w:p>
        </w:tc>
        <w:tc>
          <w:tcPr>
            <w:tcW w:w="2247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依据标准</w:t>
            </w:r>
          </w:p>
        </w:tc>
        <w:tc>
          <w:tcPr>
            <w:tcW w:w="1503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检测方法标准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901" w:type="dxa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4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老年鞋（布鞋、旅游鞋、休闲鞋</w:t>
            </w:r>
            <w:r>
              <w:rPr>
                <w:rFonts w:hint="eastAsia" w:ascii="宋体" w:hAnsi="宋体"/>
                <w:color w:val="auto"/>
                <w:kern w:val="0"/>
              </w:rPr>
              <w:t>）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2220" w:type="dxa"/>
            <w:vAlign w:val="top"/>
          </w:tcPr>
          <w:p>
            <w:pPr>
              <w:spacing w:line="0" w:lineRule="atLeast"/>
              <w:jc w:val="left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老年鞋（旅游鞋）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1.帮底剥离强度或底墙与帮面剥离强度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2.成鞋耐折性能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3.外底耐磨性能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4.外底与外中底粘合强度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5.可分解致癌芳香胺染料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6.游离或可部分水解的甲醛</w:t>
            </w:r>
          </w:p>
          <w:p>
            <w:pPr>
              <w:spacing w:line="0" w:lineRule="atLeast"/>
              <w:jc w:val="left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7.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衬里</w:t>
            </w:r>
            <w:r>
              <w:rPr>
                <w:rFonts w:ascii="Times New Roman" w:hAnsi="Times New Roman"/>
                <w:color w:val="auto"/>
                <w:szCs w:val="21"/>
              </w:rPr>
              <w:t>和内垫耐摩擦色牢度</w:t>
            </w:r>
          </w:p>
          <w:p>
            <w:pPr>
              <w:spacing w:line="0" w:lineRule="atLeast"/>
              <w:jc w:val="left"/>
              <w:rPr>
                <w:rFonts w:ascii="Times New Roman" w:hAnsi="Times New Roman"/>
                <w:b/>
                <w:bCs/>
                <w:color w:val="auto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1"/>
              </w:rPr>
              <w:t>老年鞋（休闲鞋）</w:t>
            </w:r>
          </w:p>
          <w:p>
            <w:pPr>
              <w:spacing w:line="0" w:lineRule="atLeast"/>
              <w:jc w:val="left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1.耐折性能</w:t>
            </w:r>
          </w:p>
          <w:p>
            <w:pPr>
              <w:spacing w:line="0" w:lineRule="atLeast"/>
              <w:jc w:val="left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2.外底耐磨性能</w:t>
            </w:r>
          </w:p>
          <w:p>
            <w:pPr>
              <w:spacing w:line="0" w:lineRule="atLeast"/>
              <w:jc w:val="left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3.剥离强度</w:t>
            </w:r>
          </w:p>
          <w:p>
            <w:pPr>
              <w:spacing w:line="0" w:lineRule="atLeast"/>
              <w:jc w:val="left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4.鞋帮拉出强度</w:t>
            </w:r>
          </w:p>
          <w:p>
            <w:pPr>
              <w:spacing w:line="0" w:lineRule="atLeast"/>
              <w:jc w:val="left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5.外底与外中底粘合强度</w:t>
            </w:r>
          </w:p>
          <w:p>
            <w:pPr>
              <w:spacing w:line="0" w:lineRule="atLeast"/>
              <w:jc w:val="left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6.可分解有害芳香胺</w:t>
            </w:r>
          </w:p>
          <w:p>
            <w:pPr>
              <w:spacing w:line="0" w:lineRule="atLeast"/>
              <w:jc w:val="left"/>
              <w:rPr>
                <w:rFonts w:hint="eastAsia"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7.游离或可部分水解的甲醛</w:t>
            </w:r>
          </w:p>
          <w:p>
            <w:pPr>
              <w:spacing w:line="0" w:lineRule="atLeast"/>
              <w:jc w:val="left"/>
              <w:rPr>
                <w:rFonts w:hint="default" w:ascii="Times New Roman" w:hAnsi="Times New Roman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>8.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衬里</w:t>
            </w:r>
            <w:r>
              <w:rPr>
                <w:rFonts w:ascii="Times New Roman" w:hAnsi="Times New Roman"/>
                <w:color w:val="auto"/>
                <w:szCs w:val="21"/>
              </w:rPr>
              <w:t>和内垫耐摩擦色牢度</w:t>
            </w:r>
          </w:p>
          <w:p>
            <w:pPr>
              <w:spacing w:line="0" w:lineRule="atLeast"/>
              <w:jc w:val="left"/>
              <w:rPr>
                <w:rFonts w:ascii="Times New Roman" w:hAnsi="Times New Roman"/>
                <w:b/>
                <w:bCs/>
                <w:color w:val="auto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1"/>
              </w:rPr>
              <w:t>老年鞋（布鞋）</w:t>
            </w:r>
          </w:p>
          <w:p>
            <w:pPr>
              <w:spacing w:line="0" w:lineRule="atLeast"/>
              <w:jc w:val="left"/>
              <w:rPr>
                <w:rFonts w:hint="eastAsia"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1</w:t>
            </w:r>
            <w:r>
              <w:rPr>
                <w:rFonts w:ascii="Times New Roman" w:hAnsi="Times New Roman"/>
                <w:color w:val="auto"/>
                <w:szCs w:val="21"/>
              </w:rPr>
              <w:t>.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帮底剥离强度</w:t>
            </w:r>
          </w:p>
          <w:p>
            <w:pPr>
              <w:spacing w:line="0" w:lineRule="atLeast"/>
              <w:jc w:val="left"/>
              <w:rPr>
                <w:rFonts w:hint="eastAsia"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2</w:t>
            </w:r>
            <w:r>
              <w:rPr>
                <w:rFonts w:ascii="Times New Roman" w:hAnsi="Times New Roman"/>
                <w:color w:val="auto"/>
                <w:szCs w:val="21"/>
              </w:rPr>
              <w:t>.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成鞋耐折性能</w:t>
            </w:r>
          </w:p>
          <w:p>
            <w:pPr>
              <w:spacing w:line="0" w:lineRule="atLeast"/>
              <w:jc w:val="left"/>
              <w:rPr>
                <w:rFonts w:hint="eastAsia"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3</w:t>
            </w:r>
            <w:r>
              <w:rPr>
                <w:rFonts w:ascii="Times New Roman" w:hAnsi="Times New Roman"/>
                <w:color w:val="auto"/>
                <w:szCs w:val="21"/>
              </w:rPr>
              <w:t>.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外底耐磨性能</w:t>
            </w:r>
          </w:p>
          <w:p>
            <w:pPr>
              <w:spacing w:line="0" w:lineRule="atLeast"/>
              <w:jc w:val="left"/>
              <w:rPr>
                <w:rFonts w:hint="eastAsia"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4</w:t>
            </w:r>
            <w:r>
              <w:rPr>
                <w:rFonts w:ascii="Times New Roman" w:hAnsi="Times New Roman"/>
                <w:color w:val="auto"/>
                <w:szCs w:val="21"/>
              </w:rPr>
              <w:t>.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成型底鞋跟硬度</w:t>
            </w:r>
          </w:p>
          <w:p>
            <w:pPr>
              <w:spacing w:line="0" w:lineRule="atLeast"/>
              <w:jc w:val="left"/>
              <w:rPr>
                <w:rFonts w:hint="eastAsia"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5</w:t>
            </w:r>
            <w:r>
              <w:rPr>
                <w:rFonts w:ascii="Times New Roman" w:hAnsi="Times New Roman"/>
                <w:color w:val="auto"/>
                <w:szCs w:val="21"/>
              </w:rPr>
              <w:t>.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可分解致癌芳香胺染料含量</w:t>
            </w:r>
          </w:p>
          <w:p>
            <w:pPr>
              <w:spacing w:line="0" w:lineRule="atLeast"/>
              <w:jc w:val="left"/>
              <w:rPr>
                <w:rFonts w:hint="eastAsia"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6</w:t>
            </w:r>
            <w:r>
              <w:rPr>
                <w:rFonts w:ascii="Times New Roman" w:hAnsi="Times New Roman"/>
                <w:color w:val="auto"/>
                <w:szCs w:val="21"/>
              </w:rPr>
              <w:t>.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游离或可部分水解的甲醛含量</w:t>
            </w:r>
          </w:p>
          <w:p>
            <w:pPr>
              <w:spacing w:line="0" w:lineRule="atLeast"/>
              <w:jc w:val="left"/>
              <w:rPr>
                <w:rFonts w:hint="default" w:ascii="Times New Roman" w:hAnsi="Times New Roman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>7.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衬里和内垫摩擦色牢度</w:t>
            </w:r>
            <w:bookmarkStart w:id="0" w:name="_GoBack"/>
            <w:bookmarkEnd w:id="0"/>
          </w:p>
        </w:tc>
        <w:tc>
          <w:tcPr>
            <w:tcW w:w="2247" w:type="dxa"/>
            <w:vAlign w:val="center"/>
          </w:tcPr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GB/T 15107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2013 旅游鞋及其第1号修改单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QB/T 2955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2017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QB/T 4329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2012 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HG/T 5294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2018</w:t>
            </w:r>
          </w:p>
          <w:p>
            <w:pPr>
              <w:widowControl/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（因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产品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种类较多，具体检验项目根据实际样品而定）</w:t>
            </w:r>
            <w:r>
              <w:rPr>
                <w:rFonts w:ascii="Times New Roman" w:hAnsi="Times New Roman"/>
                <w:color w:val="auto"/>
                <w:szCs w:val="21"/>
              </w:rPr>
              <w:t xml:space="preserve"> 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8" w:hRule="atLeast"/>
          <w:jc w:val="center"/>
        </w:trPr>
        <w:tc>
          <w:tcPr>
            <w:tcW w:w="901" w:type="dxa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54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儿童鞋（儿童旅游鞋、儿童皮鞋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、儿童皮凉鞋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）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2220" w:type="dxa"/>
            <w:vAlign w:val="top"/>
          </w:tcPr>
          <w:p>
            <w:pPr>
              <w:spacing w:line="0" w:lineRule="atLeast"/>
              <w:jc w:val="left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儿童旅游鞋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帮底剥离强度或底墙与帮面剥离强度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</w:rPr>
              <w:t>外底耐磨性能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</w:rPr>
              <w:t>外底硬度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4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</w:rPr>
              <w:t>物理机械安全性能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5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</w:rPr>
              <w:t>皮革和毛皮中的六价铬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6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</w:rPr>
              <w:t>可分解有害芳香胺染料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7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</w:rPr>
              <w:t>甲醛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8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</w:rPr>
              <w:t>重金属总量（砷、铅、镉）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9</w:t>
            </w:r>
            <w:r>
              <w:rPr>
                <w:color w:val="auto"/>
              </w:rPr>
              <w:t>.</w:t>
            </w:r>
            <w:r>
              <w:rPr>
                <w:rFonts w:hint="eastAsia"/>
                <w:color w:val="auto"/>
              </w:rPr>
              <w:t>富马酸二甲酯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</w:rPr>
              <w:t>橡胶部件中的N-亚硝基胺（婴幼儿鞋）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邻苯二甲酸酯</w:t>
            </w:r>
          </w:p>
          <w:p>
            <w:pPr>
              <w:spacing w:line="0" w:lineRule="atLeast"/>
              <w:jc w:val="left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12.</w:t>
            </w:r>
            <w:r>
              <w:rPr>
                <w:rFonts w:hint="eastAsia" w:ascii="Times New Roman" w:hAnsi="Times New Roman" w:cs="Times New Roman"/>
                <w:color w:val="auto"/>
              </w:rPr>
              <w:t>衬里</w:t>
            </w:r>
            <w:r>
              <w:rPr>
                <w:rFonts w:ascii="Times New Roman" w:hAnsi="Times New Roman" w:cs="Times New Roman"/>
                <w:color w:val="auto"/>
              </w:rPr>
              <w:t>和内垫耐摩擦色牢度</w:t>
            </w:r>
          </w:p>
          <w:p>
            <w:pPr>
              <w:spacing w:line="0" w:lineRule="atLeast"/>
              <w:jc w:val="left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儿童皮鞋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1.耐磨性能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2.剥离强度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3.外底硬度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4.鞋帮拉出强度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5.勾心纵向刚度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6.勾心硬度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7.勾心长度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8.勾心弯曲性能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9.物理机械安全性能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10.皮革和毛皮中的六价铬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11.可分解有害芳香胺染料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12.甲醛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13.重金属总量（砷、铅、镉）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14.富马酸二甲酯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15.橡胶部件中的N-亚硝基胺（婴幼儿鞋）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16.邻苯二甲酸酯</w:t>
            </w:r>
          </w:p>
          <w:p>
            <w:pPr>
              <w:spacing w:line="0" w:lineRule="atLeast"/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17.</w:t>
            </w:r>
            <w:r>
              <w:rPr>
                <w:rFonts w:hint="eastAsia" w:ascii="Times New Roman" w:hAnsi="Times New Roman" w:cs="Times New Roman"/>
                <w:color w:val="auto"/>
              </w:rPr>
              <w:t>衬里</w:t>
            </w:r>
            <w:r>
              <w:rPr>
                <w:rFonts w:ascii="Times New Roman" w:hAnsi="Times New Roman" w:cs="Times New Roman"/>
                <w:color w:val="auto"/>
              </w:rPr>
              <w:t>和内垫摩擦色牢度</w:t>
            </w:r>
          </w:p>
          <w:p>
            <w:pPr>
              <w:spacing w:line="0" w:lineRule="atLeast"/>
              <w:jc w:val="left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儿童皮凉鞋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1.耐磨性能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2.</w:t>
            </w:r>
            <w:r>
              <w:rPr>
                <w:rFonts w:ascii="Times New Roman" w:hAnsi="Times New Roman" w:cs="Times New Roman"/>
                <w:color w:val="auto"/>
              </w:rPr>
              <w:t>帮底剥离强度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3.外底硬度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4.</w:t>
            </w:r>
            <w:r>
              <w:rPr>
                <w:rFonts w:ascii="Times New Roman" w:hAnsi="Times New Roman" w:cs="Times New Roman"/>
                <w:color w:val="auto"/>
              </w:rPr>
              <w:t>帮带</w:t>
            </w:r>
            <w:r>
              <w:rPr>
                <w:rFonts w:hint="eastAsia"/>
                <w:color w:val="auto"/>
              </w:rPr>
              <w:t>拉出强度</w:t>
            </w:r>
            <w:r>
              <w:rPr>
                <w:rFonts w:ascii="Times New Roman" w:hAnsi="Times New Roman" w:cs="Times New Roman"/>
                <w:color w:val="auto"/>
              </w:rPr>
              <w:t>（或帮带拔出力）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5.勾心纵向刚度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6.勾心硬度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7.勾心长度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8.勾心弯曲性能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9.物理机械安全性能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10.皮革和毛皮中的六价铬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11.可分解有害芳香胺染料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12.甲醛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13.重金属总量（砷、铅、镉）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14.富马酸二甲酯</w:t>
            </w:r>
          </w:p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15.橡胶部件中的N-亚硝基胺（婴幼儿鞋）</w:t>
            </w:r>
          </w:p>
          <w:p>
            <w:pPr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16.邻苯二甲酸酯</w:t>
            </w:r>
          </w:p>
          <w:p>
            <w:pPr>
              <w:spacing w:line="0" w:lineRule="atLeast"/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17.</w:t>
            </w:r>
            <w:r>
              <w:rPr>
                <w:rFonts w:hint="eastAsia" w:ascii="Times New Roman" w:hAnsi="Times New Roman" w:cs="Times New Roman"/>
                <w:color w:val="auto"/>
              </w:rPr>
              <w:t>衬里</w:t>
            </w:r>
            <w:r>
              <w:rPr>
                <w:rFonts w:ascii="Times New Roman" w:hAnsi="Times New Roman" w:cs="Times New Roman"/>
                <w:color w:val="auto"/>
              </w:rPr>
              <w:t>和内垫摩擦色牢度</w:t>
            </w:r>
          </w:p>
          <w:p>
            <w:pPr>
              <w:numPr>
                <w:ilvl w:val="0"/>
                <w:numId w:val="0"/>
              </w:numPr>
              <w:spacing w:line="0" w:lineRule="atLeast"/>
              <w:jc w:val="left"/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</w:pPr>
          </w:p>
        </w:tc>
        <w:tc>
          <w:tcPr>
            <w:tcW w:w="2247" w:type="dxa"/>
            <w:vAlign w:val="center"/>
          </w:tcPr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 30585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2014 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 25038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2010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QB/T 4331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20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21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QB/T 2880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2016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QB/T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4546-20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21</w:t>
            </w:r>
          </w:p>
          <w:p>
            <w:pPr>
              <w:widowControl/>
              <w:spacing w:line="0" w:lineRule="atLeast"/>
              <w:jc w:val="left"/>
              <w:rPr>
                <w:rFonts w:hint="eastAsia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GB/T 25036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2021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（因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产品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种类较多，具体检验项目根据实际样品而定）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  <w:jc w:val="center"/>
        </w:trPr>
        <w:tc>
          <w:tcPr>
            <w:tcW w:w="901" w:type="dxa"/>
            <w:vMerge w:val="restart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545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非医用口罩</w:t>
            </w:r>
          </w:p>
        </w:tc>
        <w:tc>
          <w:tcPr>
            <w:tcW w:w="102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20" w:type="dxa"/>
            <w:vAlign w:val="center"/>
          </w:tcPr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口罩（防颗粒物呼吸器）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过滤效率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呼吸阻力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3.呼气阀气密性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4.头带</w:t>
            </w:r>
          </w:p>
        </w:tc>
        <w:tc>
          <w:tcPr>
            <w:tcW w:w="2247" w:type="dxa"/>
            <w:vAlign w:val="center"/>
          </w:tcPr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 2626-2019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4" w:hRule="atLeast"/>
          <w:jc w:val="center"/>
        </w:trPr>
        <w:tc>
          <w:tcPr>
            <w:tcW w:w="901" w:type="dxa"/>
            <w:vMerge w:val="continue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2220" w:type="dxa"/>
            <w:vAlign w:val="center"/>
          </w:tcPr>
          <w:p>
            <w:pPr>
              <w:jc w:val="left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日常防护型口罩</w:t>
            </w:r>
          </w:p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1.</w:t>
            </w:r>
            <w:r>
              <w:rPr>
                <w:rFonts w:hint="eastAsia"/>
                <w:color w:val="auto"/>
              </w:rPr>
              <w:t>吸气阻力</w:t>
            </w:r>
          </w:p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2.</w:t>
            </w:r>
            <w:r>
              <w:rPr>
                <w:rFonts w:hint="eastAsia"/>
                <w:color w:val="auto"/>
              </w:rPr>
              <w:t>呼气阻力</w:t>
            </w:r>
          </w:p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3.</w:t>
            </w:r>
            <w:r>
              <w:rPr>
                <w:rFonts w:hint="eastAsia"/>
                <w:color w:val="auto"/>
              </w:rPr>
              <w:t>过滤效率</w:t>
            </w:r>
          </w:p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4.</w:t>
            </w:r>
            <w:r>
              <w:rPr>
                <w:rFonts w:hint="eastAsia"/>
                <w:color w:val="auto"/>
              </w:rPr>
              <w:t>防护效果</w:t>
            </w:r>
          </w:p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5.</w:t>
            </w:r>
            <w:r>
              <w:rPr>
                <w:rFonts w:hint="eastAsia"/>
                <w:color w:val="auto"/>
              </w:rPr>
              <w:t>口罩带及口罩带与口罩体的连接处断裂强力</w:t>
            </w:r>
          </w:p>
        </w:tc>
        <w:tc>
          <w:tcPr>
            <w:tcW w:w="2247" w:type="dxa"/>
            <w:vAlign w:val="center"/>
          </w:tcPr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GB/T 32610-2016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  <w:jc w:val="center"/>
        </w:trPr>
        <w:tc>
          <w:tcPr>
            <w:tcW w:w="901" w:type="dxa"/>
            <w:vMerge w:val="continue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20" w:type="dxa"/>
            <w:vAlign w:val="center"/>
          </w:tcPr>
          <w:p>
            <w:pPr>
              <w:jc w:val="left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儿童口罩</w:t>
            </w:r>
          </w:p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1.颗粒物过滤效率</w:t>
            </w:r>
          </w:p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2.吸气阻力</w:t>
            </w:r>
          </w:p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3.呼气阻力</w:t>
            </w:r>
          </w:p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4.通气阻力</w:t>
            </w:r>
          </w:p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5.防护效果</w:t>
            </w:r>
          </w:p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6.口罩带及口罩带与口罩体的连接处断裂强力</w:t>
            </w:r>
          </w:p>
        </w:tc>
        <w:tc>
          <w:tcPr>
            <w:tcW w:w="2247" w:type="dxa"/>
            <w:vAlign w:val="center"/>
          </w:tcPr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GB/T 38880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2020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  <w:jc w:val="center"/>
        </w:trPr>
        <w:tc>
          <w:tcPr>
            <w:tcW w:w="901" w:type="dxa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545" w:type="dxa"/>
            <w:vAlign w:val="center"/>
          </w:tcPr>
          <w:p>
            <w:pPr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老年服装</w:t>
            </w:r>
          </w:p>
          <w:p>
            <w:pPr>
              <w:pStyle w:val="14"/>
              <w:spacing w:after="156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  <w:kern w:val="2"/>
                <w:sz w:val="21"/>
              </w:rPr>
              <w:t>（休闲服装）</w:t>
            </w:r>
          </w:p>
        </w:tc>
        <w:tc>
          <w:tcPr>
            <w:tcW w:w="102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2220" w:type="dxa"/>
            <w:vAlign w:val="center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1.甲醛含量</w:t>
            </w:r>
          </w:p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2.pH值</w:t>
            </w:r>
          </w:p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3.可分解致癌芳香胺染料</w:t>
            </w:r>
          </w:p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4.耐水色牢度</w:t>
            </w:r>
          </w:p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5.耐酸汗渍色牢度</w:t>
            </w:r>
          </w:p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6.耐碱汗渍色牢度</w:t>
            </w:r>
          </w:p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7.耐干摩擦色牢度</w:t>
            </w:r>
          </w:p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8.纤维含量</w:t>
            </w:r>
          </w:p>
        </w:tc>
        <w:tc>
          <w:tcPr>
            <w:tcW w:w="2247" w:type="dxa"/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GB 18401-2010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GB/T 29862-2013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GB/T 2662-2017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GB/T 22700-2016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GB/T 22849-2014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GB/T 26384-2011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GB/T 26385-2011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GB/T 35460-2017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73010-2016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73020-2012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73020-2019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73026-2014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73029-2009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73029-2019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73032-2017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73057-2017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73059-2017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73061-2019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81004-2012 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81004-2022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81006-2017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81007-2012 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FZ/T 8100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-2022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81008-2011 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81008-2021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81010-2018 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81019-2014 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73067-2020 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/>
                <w:color w:val="auto"/>
                <w:kern w:val="0"/>
              </w:rPr>
            </w:pPr>
            <w:r>
              <w:rPr>
                <w:rFonts w:hint="eastAsia" w:ascii="宋体" w:hAnsi="宋体"/>
                <w:color w:val="auto"/>
                <w:kern w:val="0"/>
              </w:rPr>
              <w:t>FZ/T 08001</w:t>
            </w:r>
            <w:r>
              <w:rPr>
                <w:rFonts w:hint="eastAsia" w:ascii="宋体" w:hAnsi="宋体"/>
                <w:color w:val="auto"/>
                <w:kern w:val="0"/>
                <w:lang w:val="en-US" w:eastAsia="zh-CN"/>
              </w:rPr>
              <w:t>-</w:t>
            </w:r>
            <w:r>
              <w:rPr>
                <w:rFonts w:hint="eastAsia" w:ascii="宋体" w:hAnsi="宋体"/>
                <w:color w:val="auto"/>
                <w:kern w:val="0"/>
              </w:rPr>
              <w:t>2021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/>
                <w:color w:val="auto"/>
                <w:kern w:val="0"/>
              </w:rPr>
            </w:pPr>
            <w:r>
              <w:rPr>
                <w:rFonts w:hint="eastAsia" w:ascii="宋体" w:hAnsi="宋体"/>
                <w:color w:val="auto"/>
                <w:kern w:val="0"/>
              </w:rPr>
              <w:t>FZ/T 73015</w:t>
            </w:r>
            <w:r>
              <w:rPr>
                <w:rFonts w:hint="eastAsia" w:ascii="宋体" w:hAnsi="宋体"/>
                <w:color w:val="auto"/>
                <w:kern w:val="0"/>
                <w:lang w:val="en-US" w:eastAsia="zh-CN"/>
              </w:rPr>
              <w:t>-</w:t>
            </w:r>
            <w:r>
              <w:rPr>
                <w:rFonts w:hint="eastAsia" w:ascii="宋体" w:hAnsi="宋体"/>
                <w:color w:val="auto"/>
                <w:kern w:val="0"/>
              </w:rPr>
              <w:t>2009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Times New Roman" w:hAnsi="Times New Roman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</w:rPr>
              <w:t>FZ/T 73052</w:t>
            </w:r>
            <w:r>
              <w:rPr>
                <w:rFonts w:hint="eastAsia" w:ascii="宋体" w:hAnsi="宋体"/>
                <w:color w:val="auto"/>
                <w:kern w:val="0"/>
                <w:lang w:val="en-US" w:eastAsia="zh-CN"/>
              </w:rPr>
              <w:t>-</w:t>
            </w:r>
            <w:r>
              <w:rPr>
                <w:rFonts w:hint="eastAsia" w:ascii="宋体" w:hAnsi="宋体"/>
                <w:color w:val="auto"/>
                <w:kern w:val="0"/>
              </w:rPr>
              <w:t>2015</w:t>
            </w:r>
          </w:p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（因服装种类较多，具体检验项目根据实际样品而定）</w:t>
            </w:r>
          </w:p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503" w:type="dxa"/>
            <w:vAlign w:val="center"/>
          </w:tcPr>
          <w:p>
            <w:pPr>
              <w:widowControl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  <w:jc w:val="center"/>
        </w:trPr>
        <w:tc>
          <w:tcPr>
            <w:tcW w:w="901" w:type="dxa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45" w:type="dxa"/>
            <w:vAlign w:val="center"/>
          </w:tcPr>
          <w:p>
            <w:pPr>
              <w:pStyle w:val="14"/>
              <w:spacing w:after="156"/>
              <w:ind w:firstLine="0" w:firstLineChars="0"/>
              <w:jc w:val="center"/>
              <w:rPr>
                <w:rFonts w:hint="eastAsia" w:eastAsia="宋体"/>
                <w:color w:val="auto"/>
                <w:kern w:val="2"/>
                <w:sz w:val="21"/>
                <w:lang w:eastAsia="zh-CN"/>
              </w:rPr>
            </w:pPr>
            <w:r>
              <w:rPr>
                <w:rFonts w:hint="eastAsia"/>
                <w:color w:val="auto"/>
                <w:kern w:val="2"/>
                <w:sz w:val="21"/>
                <w:lang w:eastAsia="zh-CN"/>
              </w:rPr>
              <w:t>学生书包</w:t>
            </w:r>
          </w:p>
        </w:tc>
        <w:tc>
          <w:tcPr>
            <w:tcW w:w="102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2220" w:type="dxa"/>
            <w:vAlign w:val="center"/>
          </w:tcPr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学生书袋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1.负重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2.缝合强度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3.旅行式拉杆书袋滑轮和拉杆（拉杆长度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拉杆形状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护脊装置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可靠性）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4.背带类书袋的性能（舒适度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书袋带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提把）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5.可迁移元素的限量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6.游离甲醛含量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7.可分解有害芳香胺染料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8.可触及的塑料件中邻苯二甲酸酯增塑剂的限量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学生书包（背提包）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1.振荡冲击性能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2.缝合强度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3.可迁移元素的限量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4.游离甲醛含量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5.可分解有害芳香胺染料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6.可触及的塑料件中邻苯二甲酸酯增塑剂的限量</w:t>
            </w:r>
          </w:p>
        </w:tc>
        <w:tc>
          <w:tcPr>
            <w:tcW w:w="2247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GB 21027—2020 </w:t>
            </w:r>
          </w:p>
          <w:p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QB/T 1333—201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0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QB/T 1333—2018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QB/T 2858—2007 </w:t>
            </w:r>
          </w:p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（因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产品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种类较多，具体检验项目根据实际样品而定）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  <w:jc w:val="center"/>
        </w:trPr>
        <w:tc>
          <w:tcPr>
            <w:tcW w:w="901" w:type="dxa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545" w:type="dxa"/>
            <w:vAlign w:val="center"/>
          </w:tcPr>
          <w:p>
            <w:pPr>
              <w:pStyle w:val="14"/>
              <w:spacing w:after="156"/>
              <w:ind w:firstLine="0" w:firstLineChars="0"/>
              <w:jc w:val="center"/>
              <w:rPr>
                <w:rFonts w:hint="eastAsia"/>
                <w:color w:val="auto"/>
                <w:kern w:val="2"/>
                <w:sz w:val="21"/>
              </w:rPr>
            </w:pPr>
            <w:r>
              <w:rPr>
                <w:rFonts w:hint="eastAsia"/>
                <w:color w:val="auto"/>
                <w:kern w:val="2"/>
                <w:sz w:val="21"/>
              </w:rPr>
              <w:t>针织内衣</w:t>
            </w:r>
          </w:p>
        </w:tc>
        <w:tc>
          <w:tcPr>
            <w:tcW w:w="102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2220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1.甲醛含量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2.pH值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3.可分解致癌芳香胺染料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4.耐水色牢度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5.耐酸汗渍色牢度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6.耐碱汗渍色牢度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7.耐干摩擦色牢度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.纤维含量</w:t>
            </w:r>
          </w:p>
        </w:tc>
        <w:tc>
          <w:tcPr>
            <w:tcW w:w="2247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GB 18401-2010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GB/T 29862-2013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GB/T 8878-2014 </w:t>
            </w:r>
          </w:p>
          <w:p>
            <w:pPr>
              <w:widowControl/>
              <w:rPr>
                <w:rFonts w:hint="default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GB/T 8878-20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23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73011-2013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73012-2017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73016-2013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73016-2020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73019.1-2017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73019.2-2013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73019.2-2020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73022-2019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73024-2014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73036-2010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73046-2013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73046-2020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73051-2015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FZ/T 73057-2017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FZ/T 74002-2014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FZ/T 73006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1995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FZ/T 73033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2009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FZ/T 73035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2010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FZ/T 73066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2020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（因服装种类较多，具体检验项目根据实际样品而定）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  <w:jc w:val="center"/>
        </w:trPr>
        <w:tc>
          <w:tcPr>
            <w:tcW w:w="901" w:type="dxa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54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国旗</w:t>
            </w:r>
          </w:p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2220" w:type="dxa"/>
            <w:vAlign w:val="top"/>
          </w:tcPr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1.成品密度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2.断裂强度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3.单位面积质量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4.耐光色牢度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5.耐气候色牢度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6.耐洗色牢度</w:t>
            </w:r>
          </w:p>
          <w:p>
            <w:pPr>
              <w:widowControl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7.国旗缝制</w:t>
            </w:r>
          </w:p>
        </w:tc>
        <w:tc>
          <w:tcPr>
            <w:tcW w:w="2247" w:type="dxa"/>
            <w:vAlign w:val="center"/>
          </w:tcPr>
          <w:p>
            <w:pPr>
              <w:widowControl/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GB 12982-2004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GB/T 17392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2008</w:t>
            </w:r>
          </w:p>
          <w:p>
            <w:pPr>
              <w:widowControl/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hint="eastAsia"/>
                <w:color w:val="auto"/>
              </w:rPr>
              <w:t>现行有效的企业标准、团体标准、地方标准及产品明示质量要求。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  <w:jc w:val="center"/>
        </w:trPr>
        <w:tc>
          <w:tcPr>
            <w:tcW w:w="901" w:type="dxa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hint="default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54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羽绒服装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2220" w:type="dxa"/>
            <w:vAlign w:val="top"/>
          </w:tcPr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1.甲醛含量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2.pH值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3.可分解致癌芳香胺染料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4.耐水色牢度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5.耐酸汗渍色牢度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6.耐碱汗渍色牢度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7.耐干摩擦色牢度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8.异味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9.纤维含量</w:t>
            </w:r>
          </w:p>
          <w:p>
            <w:pPr>
              <w:widowControl/>
              <w:rPr>
                <w:rFonts w:hint="default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10.羽绒含绒量</w:t>
            </w:r>
            <w:r>
              <w:rPr>
                <w:rFonts w:hint="default" w:ascii="Arial" w:hAnsi="Arial" w:cs="Arial"/>
                <w:color w:val="auto"/>
                <w:kern w:val="0"/>
                <w:sz w:val="21"/>
                <w:szCs w:val="21"/>
                <w:lang w:val="en-US" w:eastAsia="zh-CN" w:bidi="ar-SA"/>
              </w:rPr>
              <w:t>※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11.绒子含量</w:t>
            </w:r>
            <w:r>
              <w:rPr>
                <w:rFonts w:hint="default" w:ascii="Arial" w:hAnsi="Arial" w:cs="Arial"/>
                <w:color w:val="auto"/>
                <w:kern w:val="0"/>
                <w:sz w:val="21"/>
                <w:szCs w:val="21"/>
                <w:lang w:val="en-US" w:eastAsia="zh-CN" w:bidi="ar-SA"/>
              </w:rPr>
              <w:t>※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12.鸭毛（绒）含量</w:t>
            </w:r>
            <w:r>
              <w:rPr>
                <w:rFonts w:hint="default" w:ascii="Arial" w:hAnsi="Arial" w:cs="Arial"/>
                <w:color w:val="auto"/>
                <w:kern w:val="0"/>
                <w:sz w:val="21"/>
                <w:szCs w:val="21"/>
                <w:lang w:val="en-US" w:eastAsia="zh-CN" w:bidi="ar-SA"/>
              </w:rPr>
              <w:t>※</w:t>
            </w:r>
          </w:p>
          <w:p>
            <w:pPr>
              <w:widowControl/>
              <w:rPr>
                <w:rFonts w:hint="default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13.鹅毛绒含量</w:t>
            </w:r>
            <w:r>
              <w:rPr>
                <w:rFonts w:hint="default" w:ascii="Arial" w:hAnsi="Arial" w:cs="Arial"/>
                <w:color w:val="auto"/>
                <w:kern w:val="0"/>
                <w:sz w:val="21"/>
                <w:szCs w:val="21"/>
                <w:lang w:val="en-US" w:eastAsia="zh-CN" w:bidi="ar-SA"/>
              </w:rPr>
              <w:t>※</w:t>
            </w:r>
          </w:p>
        </w:tc>
        <w:tc>
          <w:tcPr>
            <w:tcW w:w="2247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 xml:space="preserve">GB 18401—2010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GB/T 14272—2011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 xml:space="preserve">GB/T 14272—2021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 xml:space="preserve">GB/T 29862—2013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 xml:space="preserve">FZ/T 73053—2015 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hint="eastAsia"/>
                <w:color w:val="auto"/>
              </w:rPr>
              <w:t>现行有效的企业标准、团体标准、地方标准及产品明示质量要求。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01" w:type="dxa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hint="default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54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羽绒被</w:t>
            </w:r>
          </w:p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2220" w:type="dxa"/>
            <w:vAlign w:val="top"/>
          </w:tcPr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1.甲醛含量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2.pH值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3.可分解致癌芳香胺染料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4.耐水色牢度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5.耐酸汗渍色牢度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6.耐碱汗渍色牢度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7.耐干摩擦色牢度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8.耐湿摩擦色牢度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9.耐唾液色牢度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10.燃烧性能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11.纤维含量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12.羽绒绒子含量</w:t>
            </w:r>
            <w:r>
              <w:rPr>
                <w:rFonts w:hint="default" w:ascii="Arial" w:hAnsi="Arial" w:cs="Arial"/>
                <w:color w:val="auto"/>
                <w:kern w:val="0"/>
                <w:sz w:val="21"/>
                <w:szCs w:val="21"/>
                <w:lang w:val="en-US" w:eastAsia="zh-CN" w:bidi="ar-SA"/>
              </w:rPr>
              <w:t>※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13.羽绒鸭毛绒含量</w:t>
            </w:r>
            <w:r>
              <w:rPr>
                <w:rFonts w:hint="default" w:ascii="Arial" w:hAnsi="Arial" w:cs="Arial"/>
                <w:color w:val="auto"/>
                <w:kern w:val="0"/>
                <w:sz w:val="21"/>
                <w:szCs w:val="21"/>
                <w:lang w:val="en-US" w:eastAsia="zh-CN" w:bidi="ar-SA"/>
              </w:rPr>
              <w:t>※</w:t>
            </w:r>
          </w:p>
          <w:p>
            <w:pPr>
              <w:widowControl/>
              <w:rPr>
                <w:rFonts w:hint="eastAsia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14.羽绒鹅毛绒含量</w:t>
            </w:r>
            <w:r>
              <w:rPr>
                <w:rFonts w:hint="default" w:ascii="Arial" w:hAnsi="Arial" w:cs="Arial"/>
                <w:color w:val="auto"/>
                <w:kern w:val="0"/>
                <w:sz w:val="21"/>
                <w:szCs w:val="21"/>
                <w:lang w:val="en-US" w:eastAsia="zh-CN" w:bidi="ar-SA"/>
              </w:rPr>
              <w:t>※</w:t>
            </w:r>
          </w:p>
        </w:tc>
        <w:tc>
          <w:tcPr>
            <w:tcW w:w="2247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 18401—2010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GB/T 29862—2013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 31701—2015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FZ/T 81005—2017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QB/T 1193—2012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QB/T 1193—2023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hint="eastAsia"/>
                <w:color w:val="auto"/>
              </w:rPr>
              <w:t>现行有效的企业标准、团体标准、地方标准及产品明示质量要求。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  <w:jc w:val="center"/>
        </w:trPr>
        <w:tc>
          <w:tcPr>
            <w:tcW w:w="901" w:type="dxa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hint="default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54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成人、儿童纸尿裤</w:t>
            </w:r>
          </w:p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20" w:type="dxa"/>
            <w:vAlign w:val="center"/>
          </w:tcPr>
          <w:p>
            <w:pPr>
              <w:widowControl/>
              <w:rPr>
                <w:rFonts w:hint="default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220" w:type="dxa"/>
            <w:vAlign w:val="top"/>
          </w:tcPr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1.全长偏差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2.全宽偏差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3.条质量偏差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4.渗透性能a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5.面层附着物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6.pH值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7.杂质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8.防侧漏性能b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9.吸收倍率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10.饱和吸收量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11.交货水分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12.可迁移性荧光物质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13.甲醛含量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14.可分解致癌芳香胺染料c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15.绿脓杆菌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16.金黄色葡萄球菌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17.溶血性链球菌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18.细菌菌落总数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19.大肠菌群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20.真菌菌落总数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21.纸尿裤适用腰围最大值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22.外观质量</w:t>
            </w:r>
          </w:p>
          <w:p>
            <w:pPr>
              <w:widowControl/>
              <w:rPr>
                <w:rFonts w:hint="default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23.标志标识</w:t>
            </w:r>
          </w:p>
        </w:tc>
        <w:tc>
          <w:tcPr>
            <w:tcW w:w="2247" w:type="dxa"/>
            <w:vAlign w:val="center"/>
          </w:tcPr>
          <w:p>
            <w:pPr>
              <w:pStyle w:val="2"/>
              <w:bidi w:val="0"/>
              <w:spacing w:line="440" w:lineRule="exact"/>
              <w:ind w:firstLine="420" w:firstLineChars="20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  <w:t>GB 15979-2002《一次性使用卫生用品卫生标准》</w:t>
            </w:r>
          </w:p>
          <w:p>
            <w:pPr>
              <w:pStyle w:val="2"/>
              <w:bidi w:val="0"/>
              <w:spacing w:line="440" w:lineRule="exact"/>
              <w:ind w:firstLine="420" w:firstLineChars="20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  <w:t>GB/T 28004-2011《纸尿裤（片、垫）》</w:t>
            </w:r>
          </w:p>
          <w:p>
            <w:pPr>
              <w:pStyle w:val="2"/>
              <w:bidi w:val="0"/>
              <w:spacing w:line="440" w:lineRule="exact"/>
              <w:ind w:firstLine="420" w:firstLineChars="20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  <w:t>GB/T 28004.1-2021《纸尿裤 第1部分：婴儿纸尿裤》</w:t>
            </w:r>
          </w:p>
          <w:p>
            <w:pPr>
              <w:pStyle w:val="2"/>
              <w:bidi w:val="0"/>
              <w:spacing w:line="440" w:lineRule="exact"/>
              <w:ind w:firstLine="420" w:firstLineChars="20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  <w:t>GB/T 28004.2-2021《纸尿裤 第2部分：成人纸尿裤》</w:t>
            </w:r>
          </w:p>
          <w:p>
            <w:pPr>
              <w:pStyle w:val="2"/>
              <w:bidi w:val="0"/>
              <w:spacing w:line="440" w:lineRule="exact"/>
              <w:ind w:firstLine="420" w:firstLineChars="20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  <w:t>现行有效的企业标准、团体标准、地方标准及产品明示质量要求。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1503" w:type="dxa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901" w:type="dxa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hint="default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54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红领巾</w:t>
            </w:r>
          </w:p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2220" w:type="dxa"/>
            <w:vAlign w:val="top"/>
          </w:tcPr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1.甲醛含量</w:t>
            </w:r>
          </w:p>
          <w:p>
            <w:pPr>
              <w:widowControl/>
              <w:rPr>
                <w:rFonts w:hint="default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2.pH值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3.可分解致癌芳香胺染料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4.耐摩擦色牢度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5.耐汗渍色牢度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6.耐水色牢度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7.耐唾液色牢度</w:t>
            </w:r>
          </w:p>
          <w:p>
            <w:pPr>
              <w:widowControl/>
              <w:rPr>
                <w:rFonts w:hint="default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8.纤维含量</w:t>
            </w:r>
          </w:p>
        </w:tc>
        <w:tc>
          <w:tcPr>
            <w:tcW w:w="2247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 18401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2010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 31701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2015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GB/T 29862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2013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GB/T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28846-2012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GB/T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28846-20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hint="eastAsia"/>
                <w:color w:val="auto"/>
              </w:rPr>
              <w:t>现行有效的企业标准、团体标准、地方标准及产品明示质量要求。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依据标准中的试验方法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901" w:type="dxa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hint="default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54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一次性内裤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2220" w:type="dxa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细菌菌落总数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大肠菌群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金黄色葡萄球菌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溶血性链球菌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绿脓杆菌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真菌菌落总数</w:t>
            </w:r>
          </w:p>
        </w:tc>
        <w:tc>
          <w:tcPr>
            <w:tcW w:w="2247" w:type="dxa"/>
            <w:vAlign w:val="center"/>
          </w:tcPr>
          <w:p>
            <w:pPr>
              <w:pStyle w:val="2"/>
              <w:bidi w:val="0"/>
              <w:spacing w:line="440" w:lineRule="exact"/>
              <w:ind w:firstLine="420" w:firstLineChars="200"/>
              <w:jc w:val="both"/>
              <w:rPr>
                <w:rFonts w:hint="default" w:ascii="Times New Roman" w:hAnsi="Times New Roman" w:eastAsia="宋体" w:cs="Times New Roman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  <w:lang w:val="en-US" w:eastAsia="zh-CN"/>
              </w:rPr>
              <w:t>GB 15979-2002 一次性使用卫生用品卫生标准</w:t>
            </w:r>
          </w:p>
          <w:p>
            <w:pPr>
              <w:pStyle w:val="2"/>
              <w:bidi w:val="0"/>
              <w:spacing w:line="440" w:lineRule="exact"/>
              <w:ind w:firstLine="420" w:firstLineChars="20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  <w:t>现行有效的企业标准、团体标准、地方标准及产品明示质量要求。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0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901" w:type="dxa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hint="default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54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卫生巾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2220" w:type="dxa"/>
            <w:vAlign w:val="top"/>
          </w:tcPr>
          <w:p>
            <w:pPr>
              <w:widowControl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全长偏差</w:t>
            </w:r>
          </w:p>
          <w:p>
            <w:pPr>
              <w:widowControl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条质量偏差</w:t>
            </w:r>
          </w:p>
          <w:p>
            <w:pPr>
              <w:widowControl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吸水倍率</w:t>
            </w:r>
          </w:p>
          <w:p>
            <w:pPr>
              <w:widowControl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吸收速度</w:t>
            </w:r>
          </w:p>
          <w:p>
            <w:pPr>
              <w:widowControl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pH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甲醛含量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可迁移性荧光物质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背胶剥离强度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ab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绿脓杆菌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ab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金黄色葡萄球菌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ab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溶血性链球菌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ab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细菌菌落总数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ab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大肠菌群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ab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真菌菌落总数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外观质量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标志及包装</w:t>
            </w:r>
          </w:p>
        </w:tc>
        <w:tc>
          <w:tcPr>
            <w:tcW w:w="2247" w:type="dxa"/>
            <w:vAlign w:val="center"/>
          </w:tcPr>
          <w:p>
            <w:pPr>
              <w:pStyle w:val="2"/>
              <w:bidi w:val="0"/>
              <w:spacing w:line="440" w:lineRule="exact"/>
              <w:ind w:firstLine="420" w:firstLineChars="20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  <w:t>GB 15979-2002《一次性使用卫生用品卫生标准》</w:t>
            </w:r>
          </w:p>
          <w:p>
            <w:pPr>
              <w:snapToGrid w:val="0"/>
              <w:spacing w:line="440" w:lineRule="exact"/>
              <w:ind w:left="420" w:leftChars="200"/>
              <w:jc w:val="left"/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GB/T 8939-2018《卫生巾（护垫）》</w:t>
            </w:r>
          </w:p>
          <w:p>
            <w:pPr>
              <w:pStyle w:val="2"/>
              <w:bidi w:val="0"/>
              <w:spacing w:line="440" w:lineRule="exact"/>
              <w:ind w:firstLine="420" w:firstLineChars="20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Cs w:val="21"/>
              </w:rPr>
              <w:t>现行有效的企业标准、团体标准、地方标准及产品明示质量要求。</w:t>
            </w: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0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依据标准中的试验方法</w:t>
            </w:r>
          </w:p>
          <w:p>
            <w:pPr>
              <w:widowControl/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901" w:type="dxa"/>
            <w:vAlign w:val="center"/>
          </w:tcPr>
          <w:p>
            <w:pPr>
              <w:pStyle w:val="14"/>
              <w:spacing w:after="156" w:line="0" w:lineRule="atLeast"/>
              <w:ind w:firstLine="0" w:firstLineChars="0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14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ab/>
            </w:r>
          </w:p>
        </w:tc>
        <w:tc>
          <w:tcPr>
            <w:tcW w:w="154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防静电服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outlineLvl w:val="9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2220" w:type="dxa"/>
            <w:vAlign w:val="top"/>
          </w:tcPr>
          <w:p>
            <w:pPr>
              <w:widowControl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机织防静电服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1.甲醛含量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2.pH值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3.可分解致癌芳香胺染料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4.异味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5.尺寸变化率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6.透气率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7.耐洗色牢度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8.耐干摩擦色牢度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9.耐光色牢度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10.耐汗渍色牢度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11.带点电荷量</w:t>
            </w:r>
            <w:r>
              <w:rPr>
                <w:rFonts w:hint="default" w:ascii="Arial" w:hAnsi="Arial" w:cs="Arial"/>
                <w:color w:val="auto"/>
                <w:kern w:val="0"/>
                <w:sz w:val="21"/>
                <w:szCs w:val="21"/>
                <w:lang w:val="en-US" w:eastAsia="zh-CN" w:bidi="ar-SA"/>
              </w:rPr>
              <w:t>※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针织防静电服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1.甲醛含量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2.pH值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3.可分解致癌芳香胺染料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4.异味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5.松弛尺寸变化率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6.耐洗色牢度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7.耐干摩擦色牢度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8.耐光色牢度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9.耐汗渍色牢度</w:t>
            </w:r>
          </w:p>
          <w:p>
            <w:pPr>
              <w:widowControl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10.胀破强力</w:t>
            </w:r>
          </w:p>
        </w:tc>
        <w:tc>
          <w:tcPr>
            <w:tcW w:w="2247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GB 12014-2019                   《防护服装 防静电服》、GB 18401-2010《国家纺织产品基本安全技术规范》</w:t>
            </w:r>
          </w:p>
        </w:tc>
        <w:tc>
          <w:tcPr>
            <w:tcW w:w="1503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依据标准中的检测方法</w:t>
            </w:r>
          </w:p>
          <w:p>
            <w:pPr>
              <w:widowControl/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9436" w:type="dxa"/>
            <w:gridSpan w:val="6"/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hint="eastAsia" w:ascii="Calibri" w:hAnsi="Calibri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备注：</w:t>
            </w: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1.</w:t>
            </w:r>
            <w:r>
              <w:rPr>
                <w:rFonts w:hint="eastAsia" w:ascii="Calibri" w:hAnsi="Calibri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所有产品执行标准除上述标准外，现行有效的企业标准、团体标准、地方标准及产品明示质量要求也可抽样</w:t>
            </w: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。</w:t>
            </w:r>
          </w:p>
          <w:p>
            <w:pPr>
              <w:adjustRightInd w:val="0"/>
              <w:snapToGrid w:val="0"/>
              <w:spacing w:line="440" w:lineRule="exact"/>
              <w:ind w:firstLine="421" w:firstLineChars="200"/>
              <w:rPr>
                <w:rFonts w:hint="default" w:ascii="Calibri" w:hAnsi="Calibri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2.</w:t>
            </w:r>
            <w:r>
              <w:rPr>
                <w:rFonts w:hint="eastAsia" w:ascii="Calibri" w:hAnsi="Calibri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执行企业标准、团体标准、地方标准的产品，检验项目参照上述内容执行。</w:t>
            </w:r>
          </w:p>
          <w:p>
            <w:pPr>
              <w:widowControl/>
              <w:jc w:val="center"/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" w:eastAsia="zh-CN" w:bidi="ar-SA"/>
              </w:rPr>
            </w:pPr>
            <w:r>
              <w:rPr>
                <w:rFonts w:hint="eastAsia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 xml:space="preserve">   </w:t>
            </w:r>
            <w:r>
              <w:rPr>
                <w:rFonts w:hint="default" w:eastAsia="宋体" w:cs="Times New Roman"/>
                <w:b/>
                <w:bCs/>
                <w:color w:val="auto"/>
                <w:kern w:val="2"/>
                <w:sz w:val="21"/>
                <w:szCs w:val="22"/>
                <w:lang w:val="en" w:eastAsia="zh-CN" w:bidi="ar-SA"/>
              </w:rPr>
              <w:t>3.</w:t>
            </w: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" w:eastAsia="zh-CN" w:bidi="ar-SA"/>
              </w:rPr>
              <w:t>被上级市场监管部门在</w:t>
            </w: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6个月内抽过样的或者由于</w:t>
            </w:r>
            <w:r>
              <w:rPr>
                <w:rFonts w:hint="eastAsia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其他抽不到样的</w:t>
            </w: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  <w:t>原因不能抽够计划数的，可以征得组织抽查的市场监管部门同意后，进行适当的</w:t>
            </w:r>
            <w:r>
              <w:rPr>
                <w:rFonts w:hint="eastAsia" w:eastAsia="宋体" w:cs="Times New Roman"/>
                <w:b/>
                <w:bCs/>
                <w:color w:val="auto"/>
                <w:kern w:val="2"/>
                <w:sz w:val="21"/>
                <w:szCs w:val="22"/>
                <w:lang w:val="en" w:eastAsia="zh-CN" w:bidi="ar-SA"/>
              </w:rPr>
              <w:t>抽样数量调整。</w:t>
            </w:r>
          </w:p>
          <w:p>
            <w:pPr>
              <w:widowControl/>
              <w:jc w:val="center"/>
              <w:rPr>
                <w:rFonts w:hint="eastAsia"/>
                <w:color w:val="auto"/>
              </w:rPr>
            </w:pPr>
          </w:p>
        </w:tc>
      </w:tr>
    </w:tbl>
    <w:p>
      <w:pPr>
        <w:spacing w:line="0" w:lineRule="atLeast"/>
        <w:rPr>
          <w:color w:val="auto"/>
        </w:rPr>
      </w:pP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6338A5"/>
    <w:multiLevelType w:val="singleLevel"/>
    <w:tmpl w:val="206338A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lhNjJjYzJiM2ZmNTI4YzExODQwZDM0MjUyYTUzOWQifQ=="/>
  </w:docVars>
  <w:rsids>
    <w:rsidRoot w:val="002A5AB6"/>
    <w:rsid w:val="0006426B"/>
    <w:rsid w:val="00083B2F"/>
    <w:rsid w:val="002A5AB6"/>
    <w:rsid w:val="002B5823"/>
    <w:rsid w:val="002C0121"/>
    <w:rsid w:val="00345CCF"/>
    <w:rsid w:val="003D789B"/>
    <w:rsid w:val="00405506"/>
    <w:rsid w:val="00443806"/>
    <w:rsid w:val="00514C2D"/>
    <w:rsid w:val="00585B58"/>
    <w:rsid w:val="005A003C"/>
    <w:rsid w:val="006131C4"/>
    <w:rsid w:val="0064374A"/>
    <w:rsid w:val="00693E2F"/>
    <w:rsid w:val="00A15EA1"/>
    <w:rsid w:val="00CC55B5"/>
    <w:rsid w:val="00DC53F7"/>
    <w:rsid w:val="00ED5F24"/>
    <w:rsid w:val="00F82DC9"/>
    <w:rsid w:val="00FA33A8"/>
    <w:rsid w:val="02C96153"/>
    <w:rsid w:val="048D195A"/>
    <w:rsid w:val="058A40EC"/>
    <w:rsid w:val="085B58CB"/>
    <w:rsid w:val="0E2B5D40"/>
    <w:rsid w:val="0EFB5712"/>
    <w:rsid w:val="14481234"/>
    <w:rsid w:val="16C32FBA"/>
    <w:rsid w:val="186B1B5B"/>
    <w:rsid w:val="1DA44A63"/>
    <w:rsid w:val="1FC7FD9D"/>
    <w:rsid w:val="1FFC9BDE"/>
    <w:rsid w:val="21124151"/>
    <w:rsid w:val="2274785E"/>
    <w:rsid w:val="28E7489A"/>
    <w:rsid w:val="2EAE5EA6"/>
    <w:rsid w:val="2F01691D"/>
    <w:rsid w:val="2F5E167A"/>
    <w:rsid w:val="318C5DD7"/>
    <w:rsid w:val="37256F21"/>
    <w:rsid w:val="39EA36DE"/>
    <w:rsid w:val="3B5A188F"/>
    <w:rsid w:val="3D600CB3"/>
    <w:rsid w:val="40D71D36"/>
    <w:rsid w:val="440C3942"/>
    <w:rsid w:val="4CA961D2"/>
    <w:rsid w:val="4D2C0BB1"/>
    <w:rsid w:val="4EE07EA5"/>
    <w:rsid w:val="51A65C37"/>
    <w:rsid w:val="51E63A25"/>
    <w:rsid w:val="55F754F7"/>
    <w:rsid w:val="58B33F35"/>
    <w:rsid w:val="5A1530F9"/>
    <w:rsid w:val="5E0019CA"/>
    <w:rsid w:val="5EFF88CA"/>
    <w:rsid w:val="5FB671AA"/>
    <w:rsid w:val="5FFA0CB8"/>
    <w:rsid w:val="5FFB21DA"/>
    <w:rsid w:val="5FFD855C"/>
    <w:rsid w:val="64DE0F94"/>
    <w:rsid w:val="65B55790"/>
    <w:rsid w:val="67552303"/>
    <w:rsid w:val="677A4ADC"/>
    <w:rsid w:val="6B3453A9"/>
    <w:rsid w:val="6DBB590E"/>
    <w:rsid w:val="6F654583"/>
    <w:rsid w:val="6FBE3493"/>
    <w:rsid w:val="70622071"/>
    <w:rsid w:val="718902CB"/>
    <w:rsid w:val="75722D56"/>
    <w:rsid w:val="775F9724"/>
    <w:rsid w:val="78F61EF0"/>
    <w:rsid w:val="7B67CBF3"/>
    <w:rsid w:val="7EFCED26"/>
    <w:rsid w:val="7F5921DE"/>
    <w:rsid w:val="7FBF0525"/>
    <w:rsid w:val="8D3E7612"/>
    <w:rsid w:val="96FB8226"/>
    <w:rsid w:val="BEBD9655"/>
    <w:rsid w:val="BFFEB077"/>
    <w:rsid w:val="C5B6116F"/>
    <w:rsid w:val="E2AD7E93"/>
    <w:rsid w:val="E7FD4120"/>
    <w:rsid w:val="EBFF29B1"/>
    <w:rsid w:val="EECFC907"/>
    <w:rsid w:val="EF35449B"/>
    <w:rsid w:val="EF7F8EAA"/>
    <w:rsid w:val="F71FE067"/>
    <w:rsid w:val="F7EAC10C"/>
    <w:rsid w:val="F7EF690E"/>
    <w:rsid w:val="F7FD7FE3"/>
    <w:rsid w:val="FB6C9DF9"/>
    <w:rsid w:val="FBCFEE1E"/>
    <w:rsid w:val="FE6FF31A"/>
    <w:rsid w:val="FEFF8F68"/>
    <w:rsid w:val="FFF73875"/>
    <w:rsid w:val="FFF9106D"/>
    <w:rsid w:val="FFFDC958"/>
    <w:rsid w:val="FFFDE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qFormat="1" w:unhideWhenUsed="0" w:uiPriority="0" w:semiHidden="0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ody Text 3"/>
    <w:basedOn w:val="1"/>
    <w:next w:val="4"/>
    <w:qFormat/>
    <w:uiPriority w:val="0"/>
    <w:pPr>
      <w:snapToGrid w:val="0"/>
      <w:spacing w:before="50" w:after="50"/>
    </w:pPr>
    <w:rPr>
      <w:rFonts w:ascii="Times New Roman" w:hAnsi="宋体" w:eastAsia="仿宋_GB2312"/>
      <w:b/>
      <w:bCs/>
      <w:sz w:val="24"/>
      <w:szCs w:val="20"/>
    </w:rPr>
  </w:style>
  <w:style w:type="paragraph" w:styleId="4">
    <w:name w:val="toc 8"/>
    <w:basedOn w:val="1"/>
    <w:next w:val="1"/>
    <w:qFormat/>
    <w:uiPriority w:val="0"/>
    <w:pPr>
      <w:spacing w:line="360" w:lineRule="auto"/>
      <w:ind w:left="2940" w:leftChars="1400" w:firstLine="480" w:firstLineChars="200"/>
    </w:pPr>
    <w:rPr>
      <w:rFonts w:ascii="宋体"/>
      <w:sz w:val="24"/>
      <w:szCs w:val="24"/>
    </w:rPr>
  </w:style>
  <w:style w:type="paragraph" w:styleId="5">
    <w:name w:val="Body Text"/>
    <w:basedOn w:val="1"/>
    <w:next w:val="6"/>
    <w:qFormat/>
    <w:uiPriority w:val="0"/>
    <w:pPr>
      <w:adjustRightInd w:val="0"/>
      <w:spacing w:line="360" w:lineRule="atLeast"/>
      <w:jc w:val="center"/>
      <w:textAlignment w:val="baseline"/>
    </w:pPr>
    <w:rPr>
      <w:kern w:val="0"/>
      <w:sz w:val="24"/>
      <w:szCs w:val="20"/>
    </w:rPr>
  </w:style>
  <w:style w:type="paragraph" w:styleId="6">
    <w:name w:val="Body Text First Indent"/>
    <w:basedOn w:val="5"/>
    <w:next w:val="7"/>
    <w:qFormat/>
    <w:uiPriority w:val="0"/>
    <w:pPr>
      <w:ind w:firstLine="420"/>
    </w:pPr>
    <w:rPr>
      <w:rFonts w:ascii="Times New Roman" w:hAnsi="Times New Roman" w:eastAsia="仿宋_GB2312"/>
    </w:rPr>
  </w:style>
  <w:style w:type="paragraph" w:styleId="7">
    <w:name w:val="Body Text First Indent 2"/>
    <w:basedOn w:val="8"/>
    <w:next w:val="1"/>
    <w:qFormat/>
    <w:uiPriority w:val="0"/>
    <w:pPr>
      <w:spacing w:after="120" w:line="240" w:lineRule="auto"/>
      <w:ind w:left="200" w:leftChars="200" w:firstLine="200" w:firstLineChars="200"/>
    </w:pPr>
  </w:style>
  <w:style w:type="paragraph" w:styleId="8">
    <w:name w:val="Body Text Indent"/>
    <w:basedOn w:val="1"/>
    <w:next w:val="3"/>
    <w:qFormat/>
    <w:uiPriority w:val="0"/>
    <w:pPr>
      <w:ind w:firstLine="600" w:firstLineChars="200"/>
    </w:pPr>
    <w:rPr>
      <w:rFonts w:eastAsia="楷体_GB2312"/>
      <w:sz w:val="30"/>
    </w:rPr>
  </w:style>
  <w:style w:type="paragraph" w:styleId="9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2">
    <w:name w:val="Table Grid"/>
    <w:basedOn w:val="11"/>
    <w:qFormat/>
    <w:uiPriority w:val="0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列出段落1"/>
    <w:basedOn w:val="1"/>
    <w:qFormat/>
    <w:uiPriority w:val="0"/>
    <w:pPr>
      <w:widowControl/>
      <w:spacing w:before="156" w:afterLines="50" w:line="360" w:lineRule="auto"/>
      <w:ind w:firstLine="200" w:firstLineChars="200"/>
      <w:jc w:val="left"/>
    </w:pPr>
    <w:rPr>
      <w:kern w:val="0"/>
      <w:sz w:val="24"/>
    </w:rPr>
  </w:style>
  <w:style w:type="character" w:customStyle="1" w:styleId="15">
    <w:name w:val="页眉 字符"/>
    <w:basedOn w:val="13"/>
    <w:link w:val="10"/>
    <w:qFormat/>
    <w:uiPriority w:val="99"/>
    <w:rPr>
      <w:sz w:val="18"/>
      <w:szCs w:val="18"/>
    </w:rPr>
  </w:style>
  <w:style w:type="character" w:customStyle="1" w:styleId="16">
    <w:name w:val="页脚 字符"/>
    <w:basedOn w:val="13"/>
    <w:link w:val="9"/>
    <w:qFormat/>
    <w:uiPriority w:val="99"/>
    <w:rPr>
      <w:sz w:val="18"/>
      <w:szCs w:val="18"/>
    </w:rPr>
  </w:style>
  <w:style w:type="character" w:customStyle="1" w:styleId="17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710</Words>
  <Characters>1584</Characters>
  <Lines>32</Lines>
  <Paragraphs>9</Paragraphs>
  <TotalTime>5</TotalTime>
  <ScaleCrop>false</ScaleCrop>
  <LinksUpToDate>false</LinksUpToDate>
  <CharactersWithSpaces>1708</CharactersWithSpaces>
  <Application>WPS Office_11.8.2.12024_F1E327BC-269C-435d-A152-05C5408002CA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2023-02-14T14:18:00Z</dcterms:created>
  <dc:creator>2号 机</dc:creator>
  <cp:lastModifiedBy>greatwall</cp:lastModifiedBy>
  <dcterms:modified xsi:type="dcterms:W3CDTF">2025-06-26T14:45:45Z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2052-11.8.2.12024</vt:lpwstr>
  </property>
  <property fmtid="{D5CDD505-2E9C-101B-9397-08002B2CF9AE}" pid="3" name="ICV">
    <vt:lpwstr>5690616C79BF4159AD7A8342A03A73C5_13</vt:lpwstr>
  </property>
  <property fmtid="{D5CDD505-2E9C-101B-9397-08002B2CF9AE}" pid="4" name="KSOTemplateDocerSaveRecord">
    <vt:lpwstr>eyJoZGlkIjoiYTMyM2FiMzgwNDIyOTQxODQyOWVjODA5NTIxNGYzM2QiLCJ1c2VySWQiOiIyNTgxNDkyODIifQ==</vt:lpwstr>
  </property>
</Properties>
</file>