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F92A2B">
      <w:pPr>
        <w:spacing w:line="500" w:lineRule="exact"/>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工程量清单编制说明</w:t>
      </w:r>
    </w:p>
    <w:p w14:paraId="5CD3D9FD">
      <w:pPr>
        <w:pStyle w:val="5"/>
        <w:keepNext w:val="0"/>
        <w:keepLines w:val="0"/>
        <w:widowControl/>
        <w:suppressLineNumbers w:val="0"/>
        <w:spacing w:before="0" w:beforeAutospacing="0" w:after="0" w:afterAutospacing="0"/>
        <w:ind w:right="0"/>
        <w:rPr>
          <w:rFonts w:hint="eastAsia" w:ascii="仿宋" w:hAnsi="仿宋" w:eastAsia="仿宋" w:cs="仿宋"/>
          <w:sz w:val="22"/>
          <w:szCs w:val="22"/>
          <w:highlight w:val="none"/>
        </w:rPr>
      </w:pPr>
    </w:p>
    <w:p w14:paraId="08D5ADBC">
      <w:pPr>
        <w:pStyle w:val="5"/>
        <w:keepNext w:val="0"/>
        <w:keepLines w:val="0"/>
        <w:widowControl/>
        <w:suppressLineNumbers w:val="0"/>
        <w:spacing w:before="0" w:beforeAutospacing="0" w:after="0" w:afterAutospacing="0"/>
        <w:ind w:right="0"/>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rPr>
        <w:t>工程项目名称：</w:t>
      </w:r>
      <w:r>
        <w:rPr>
          <w:rFonts w:hint="eastAsia" w:ascii="仿宋" w:hAnsi="仿宋" w:eastAsia="仿宋" w:cs="仿宋"/>
          <w:b w:val="0"/>
          <w:bCs w:val="0"/>
          <w:sz w:val="24"/>
          <w:szCs w:val="24"/>
          <w:lang w:val="en-US" w:eastAsia="zh-CN"/>
        </w:rPr>
        <w:t>地坑式压缩站升级改造工程一标段</w:t>
      </w:r>
    </w:p>
    <w:tbl>
      <w:tblPr>
        <w:tblStyle w:val="6"/>
        <w:tblW w:w="9675" w:type="dxa"/>
        <w:tblInd w:w="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75"/>
      </w:tblGrid>
      <w:tr w14:paraId="0E722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75" w:hRule="atLeast"/>
        </w:trPr>
        <w:tc>
          <w:tcPr>
            <w:tcW w:w="9675" w:type="dxa"/>
            <w:vAlign w:val="top"/>
          </w:tcPr>
          <w:p w14:paraId="24C9696A">
            <w:pPr>
              <w:numPr>
                <w:ilvl w:val="0"/>
                <w:numId w:val="1"/>
              </w:numPr>
              <w:spacing w:line="360" w:lineRule="auto"/>
              <w:rPr>
                <w:rFonts w:hint="eastAsia" w:ascii="仿宋" w:hAnsi="仿宋" w:eastAsia="仿宋" w:cs="仿宋"/>
                <w:b/>
                <w:bCs/>
                <w:sz w:val="24"/>
                <w:szCs w:val="24"/>
              </w:rPr>
            </w:pPr>
            <w:r>
              <w:rPr>
                <w:rFonts w:hint="eastAsia" w:ascii="仿宋" w:hAnsi="仿宋" w:eastAsia="仿宋" w:cs="仿宋"/>
                <w:sz w:val="24"/>
                <w:szCs w:val="24"/>
              </w:rPr>
              <w:t>工程概况</w:t>
            </w:r>
            <w:r>
              <w:rPr>
                <w:rFonts w:hint="eastAsia" w:ascii="仿宋" w:hAnsi="仿宋" w:eastAsia="仿宋" w:cs="仿宋"/>
                <w:b/>
                <w:bCs/>
                <w:sz w:val="24"/>
                <w:szCs w:val="24"/>
              </w:rPr>
              <w:t>：</w:t>
            </w:r>
          </w:p>
          <w:p w14:paraId="503C6181">
            <w:pPr>
              <w:numPr>
                <w:ilvl w:val="0"/>
                <w:numId w:val="0"/>
              </w:numPr>
              <w:spacing w:line="360" w:lineRule="auto"/>
              <w:ind w:firstLine="480" w:firstLineChars="200"/>
              <w:rPr>
                <w:rFonts w:hint="eastAsia" w:ascii="仿宋" w:hAnsi="仿宋" w:eastAsia="仿宋" w:cs="仿宋"/>
                <w:color w:val="auto"/>
                <w:sz w:val="24"/>
                <w:szCs w:val="24"/>
                <w:highlight w:val="yellow"/>
                <w:lang w:val="en-US" w:eastAsia="zh-CN"/>
              </w:rPr>
            </w:pPr>
            <w:r>
              <w:rPr>
                <w:rFonts w:hint="eastAsia" w:ascii="仿宋" w:hAnsi="仿宋" w:eastAsia="仿宋" w:cs="仿宋"/>
                <w:b w:val="0"/>
                <w:bCs w:val="0"/>
                <w:sz w:val="24"/>
                <w:szCs w:val="24"/>
                <w:lang w:val="en-US" w:eastAsia="zh-CN"/>
              </w:rPr>
              <w:t>1、</w:t>
            </w:r>
            <w:r>
              <w:rPr>
                <w:rFonts w:hint="eastAsia" w:ascii="仿宋" w:hAnsi="仿宋" w:eastAsia="仿宋" w:cs="仿宋"/>
                <w:b w:val="0"/>
                <w:bCs w:val="0"/>
                <w:sz w:val="24"/>
                <w:szCs w:val="24"/>
              </w:rPr>
              <w:t>本工程</w:t>
            </w:r>
            <w:r>
              <w:rPr>
                <w:rFonts w:hint="eastAsia" w:ascii="仿宋" w:hAnsi="仿宋" w:eastAsia="仿宋" w:cs="仿宋"/>
                <w:b w:val="0"/>
                <w:bCs w:val="0"/>
                <w:sz w:val="24"/>
                <w:szCs w:val="24"/>
                <w:lang w:val="en-US" w:eastAsia="zh-CN"/>
              </w:rPr>
              <w:t>拟建</w:t>
            </w:r>
            <w:r>
              <w:rPr>
                <w:rFonts w:hint="eastAsia" w:ascii="仿宋" w:hAnsi="仿宋" w:eastAsia="仿宋" w:cs="仿宋"/>
                <w:b w:val="0"/>
                <w:bCs w:val="0"/>
                <w:sz w:val="24"/>
                <w:szCs w:val="24"/>
              </w:rPr>
              <w:t>地</w:t>
            </w:r>
            <w:r>
              <w:rPr>
                <w:rFonts w:hint="eastAsia" w:ascii="仿宋" w:hAnsi="仿宋" w:eastAsia="仿宋" w:cs="仿宋"/>
                <w:sz w:val="24"/>
                <w:szCs w:val="24"/>
              </w:rPr>
              <w:t>点：</w:t>
            </w:r>
            <w:r>
              <w:rPr>
                <w:rFonts w:hint="eastAsia" w:ascii="仿宋" w:hAnsi="仿宋" w:eastAsia="仿宋" w:cs="仿宋"/>
                <w:sz w:val="24"/>
                <w:szCs w:val="24"/>
                <w:lang w:val="en-US" w:eastAsia="zh-CN"/>
              </w:rPr>
              <w:t>东胜区；</w:t>
            </w:r>
          </w:p>
          <w:p w14:paraId="6AF6EC7F">
            <w:pPr>
              <w:pStyle w:val="5"/>
              <w:keepNext w:val="0"/>
              <w:keepLines w:val="0"/>
              <w:widowControl/>
              <w:suppressLineNumbers w:val="0"/>
              <w:spacing w:before="0" w:beforeAutospacing="0" w:after="0" w:afterAutospacing="0" w:line="360" w:lineRule="auto"/>
              <w:ind w:right="0" w:firstLine="480" w:firstLineChars="200"/>
              <w:rPr>
                <w:rFonts w:hint="eastAsia" w:ascii="仿宋" w:hAnsi="仿宋" w:eastAsia="仿宋" w:cs="仿宋"/>
                <w:b/>
                <w:bCs/>
                <w:sz w:val="24"/>
                <w:szCs w:val="24"/>
                <w:lang w:val="en-US" w:eastAsia="zh-CN"/>
              </w:rPr>
            </w:pPr>
            <w:r>
              <w:rPr>
                <w:rFonts w:hint="eastAsia" w:ascii="仿宋" w:hAnsi="仿宋" w:eastAsia="仿宋" w:cs="仿宋"/>
                <w:sz w:val="24"/>
                <w:szCs w:val="24"/>
                <w:vertAlign w:val="baseline"/>
                <w:lang w:val="en-US" w:eastAsia="zh-CN"/>
              </w:rPr>
              <w:t>2、工程内容包括：</w:t>
            </w:r>
            <w:r>
              <w:rPr>
                <w:rFonts w:hint="eastAsia" w:ascii="仿宋" w:hAnsi="仿宋" w:eastAsia="仿宋" w:cs="仿宋"/>
                <w:b w:val="0"/>
                <w:bCs w:val="0"/>
                <w:sz w:val="24"/>
                <w:szCs w:val="24"/>
                <w:lang w:val="en-US" w:eastAsia="zh-CN"/>
              </w:rPr>
              <w:t>地坑式压缩站地面回填、装修部分拆除及恢复等</w:t>
            </w:r>
            <w:r>
              <w:rPr>
                <w:rFonts w:hint="eastAsia" w:ascii="仿宋" w:hAnsi="仿宋" w:eastAsia="仿宋" w:cs="仿宋"/>
                <w:sz w:val="24"/>
                <w:szCs w:val="24"/>
                <w:vertAlign w:val="baseline"/>
                <w:lang w:val="en-US" w:eastAsia="zh-CN"/>
              </w:rPr>
              <w:t>；</w:t>
            </w:r>
            <w:r>
              <w:rPr>
                <w:rFonts w:hint="eastAsia" w:ascii="仿宋" w:hAnsi="仿宋" w:eastAsia="仿宋" w:cs="仿宋"/>
                <w:b/>
                <w:bCs/>
                <w:sz w:val="24"/>
                <w:szCs w:val="24"/>
              </w:rPr>
              <w:br w:type="textWrapping"/>
            </w:r>
            <w:r>
              <w:rPr>
                <w:rFonts w:hint="eastAsia" w:ascii="仿宋" w:hAnsi="仿宋" w:eastAsia="仿宋" w:cs="仿宋"/>
                <w:b/>
                <w:bCs/>
                <w:sz w:val="24"/>
                <w:szCs w:val="24"/>
                <w:lang w:val="en-US" w:eastAsia="zh-CN"/>
              </w:rPr>
              <w:t>二、</w:t>
            </w:r>
            <w:r>
              <w:rPr>
                <w:rFonts w:hint="eastAsia" w:ascii="仿宋" w:hAnsi="仿宋" w:eastAsia="仿宋" w:cs="仿宋"/>
                <w:b/>
                <w:bCs/>
                <w:sz w:val="24"/>
                <w:szCs w:val="24"/>
              </w:rPr>
              <w:t>工程清单编制依据：</w:t>
            </w:r>
          </w:p>
          <w:p w14:paraId="7D4601C6">
            <w:pPr>
              <w:spacing w:line="360" w:lineRule="auto"/>
              <w:ind w:firstLine="480" w:firstLineChars="200"/>
              <w:rPr>
                <w:rFonts w:hint="eastAsia" w:ascii="仿宋" w:hAnsi="仿宋" w:eastAsia="仿宋" w:cs="仿宋"/>
                <w:sz w:val="24"/>
                <w:szCs w:val="24"/>
                <w:lang w:eastAsia="zh-CN"/>
              </w:rPr>
            </w:pPr>
            <w:r>
              <w:rPr>
                <w:rFonts w:hint="eastAsia" w:ascii="仿宋" w:hAnsi="仿宋" w:eastAsia="仿宋" w:cs="仿宋"/>
                <w:sz w:val="24"/>
                <w:szCs w:val="24"/>
              </w:rPr>
              <w:t>1、《建设工程工程量清单计价规范 》GB 50500-2013、《房屋建筑与装饰工程工程量计算规范》GB 50854-2013</w:t>
            </w:r>
            <w:r>
              <w:rPr>
                <w:rFonts w:hint="eastAsia" w:ascii="仿宋" w:hAnsi="仿宋" w:eastAsia="仿宋" w:cs="仿宋"/>
                <w:sz w:val="24"/>
                <w:szCs w:val="24"/>
                <w:lang w:eastAsia="zh-CN"/>
              </w:rPr>
              <w:t>、</w:t>
            </w:r>
            <w:r>
              <w:rPr>
                <w:rFonts w:hint="eastAsia" w:ascii="仿宋" w:hAnsi="仿宋" w:eastAsia="仿宋" w:cs="仿宋"/>
                <w:sz w:val="24"/>
                <w:szCs w:val="24"/>
              </w:rPr>
              <w:t>等解释和勘误以及现行文件编制</w:t>
            </w:r>
            <w:r>
              <w:rPr>
                <w:rFonts w:hint="eastAsia" w:ascii="仿宋" w:hAnsi="仿宋" w:eastAsia="仿宋" w:cs="仿宋"/>
                <w:sz w:val="24"/>
                <w:szCs w:val="24"/>
                <w:lang w:eastAsia="zh-CN"/>
              </w:rPr>
              <w:t>；</w:t>
            </w:r>
          </w:p>
          <w:p w14:paraId="3B000448">
            <w:pPr>
              <w:spacing w:line="360" w:lineRule="auto"/>
              <w:ind w:firstLine="480" w:firstLineChars="200"/>
              <w:rPr>
                <w:rFonts w:hint="eastAsia" w:ascii="仿宋" w:hAnsi="仿宋" w:eastAsia="仿宋" w:cs="仿宋"/>
                <w:b w:val="0"/>
                <w:bCs w:val="0"/>
                <w:sz w:val="24"/>
                <w:szCs w:val="24"/>
              </w:rPr>
            </w:pPr>
            <w:r>
              <w:rPr>
                <w:rFonts w:hint="eastAsia" w:ascii="仿宋" w:hAnsi="仿宋" w:eastAsia="仿宋" w:cs="仿宋"/>
                <w:b w:val="0"/>
                <w:bCs w:val="0"/>
                <w:sz w:val="24"/>
                <w:szCs w:val="24"/>
              </w:rPr>
              <w:t>2、税金执行内建工（2019）113号文件9%计取；</w:t>
            </w:r>
          </w:p>
          <w:p w14:paraId="38C7D3BB">
            <w:pPr>
              <w:spacing w:line="360" w:lineRule="auto"/>
              <w:ind w:firstLine="480" w:firstLineChars="200"/>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rPr>
              <w:t>3、</w:t>
            </w:r>
            <w:r>
              <w:rPr>
                <w:rFonts w:hint="eastAsia" w:ascii="仿宋" w:hAnsi="仿宋" w:eastAsia="仿宋" w:cs="仿宋"/>
                <w:b w:val="0"/>
                <w:bCs w:val="0"/>
                <w:sz w:val="24"/>
                <w:szCs w:val="24"/>
                <w:lang w:val="en-US" w:eastAsia="zh-CN"/>
              </w:rPr>
              <w:t>与本工程有关的图集、规范、技术资料等；</w:t>
            </w:r>
          </w:p>
          <w:p w14:paraId="5D4C78A5">
            <w:pPr>
              <w:spacing w:line="360" w:lineRule="auto"/>
              <w:ind w:left="0" w:leftChars="0" w:firstLine="0" w:firstLineChars="0"/>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rPr>
              <w:t>三、编制范围：</w:t>
            </w:r>
            <w:r>
              <w:rPr>
                <w:rFonts w:hint="eastAsia" w:ascii="仿宋" w:hAnsi="仿宋" w:eastAsia="仿宋" w:cs="仿宋"/>
                <w:b w:val="0"/>
                <w:bCs w:val="0"/>
                <w:color w:val="auto"/>
                <w:sz w:val="24"/>
                <w:szCs w:val="24"/>
                <w:highlight w:val="none"/>
                <w:lang w:val="en-US" w:eastAsia="zh-CN"/>
              </w:rPr>
              <w:t>清单</w:t>
            </w:r>
            <w:r>
              <w:rPr>
                <w:rFonts w:hint="eastAsia" w:ascii="仿宋" w:hAnsi="仿宋" w:eastAsia="仿宋" w:cs="仿宋"/>
                <w:b w:val="0"/>
                <w:bCs w:val="0"/>
                <w:sz w:val="24"/>
                <w:szCs w:val="24"/>
                <w:highlight w:val="none"/>
              </w:rPr>
              <w:t>内所有工程量</w:t>
            </w:r>
            <w:r>
              <w:rPr>
                <w:rFonts w:hint="eastAsia" w:ascii="仿宋" w:hAnsi="仿宋" w:eastAsia="仿宋" w:cs="仿宋"/>
                <w:b w:val="0"/>
                <w:bCs w:val="0"/>
                <w:sz w:val="24"/>
                <w:szCs w:val="24"/>
                <w:highlight w:val="none"/>
                <w:lang w:eastAsia="zh-CN"/>
              </w:rPr>
              <w:t>；</w:t>
            </w:r>
          </w:p>
          <w:p w14:paraId="6CE7E47D">
            <w:pPr>
              <w:pStyle w:val="2"/>
              <w:numPr>
                <w:ilvl w:val="0"/>
                <w:numId w:val="0"/>
              </w:numPr>
              <w:spacing w:line="360" w:lineRule="auto"/>
              <w:ind w:leftChars="0"/>
              <w:rPr>
                <w:rFonts w:hint="default" w:ascii="仿宋" w:hAnsi="仿宋" w:eastAsia="仿宋" w:cs="仿宋"/>
                <w:b w:val="0"/>
                <w:bCs w:val="0"/>
                <w:sz w:val="24"/>
                <w:szCs w:val="24"/>
                <w:lang w:val="en-US" w:eastAsia="zh-CN"/>
              </w:rPr>
            </w:pPr>
            <w:r>
              <w:rPr>
                <w:rFonts w:hint="eastAsia" w:ascii="仿宋" w:hAnsi="仿宋" w:eastAsia="仿宋" w:cs="仿宋"/>
                <w:b/>
                <w:bCs/>
                <w:sz w:val="24"/>
                <w:szCs w:val="24"/>
                <w:lang w:val="en-US" w:eastAsia="zh-CN"/>
              </w:rPr>
              <w:t>四、</w:t>
            </w:r>
            <w:r>
              <w:rPr>
                <w:rFonts w:hint="eastAsia" w:ascii="仿宋" w:hAnsi="仿宋" w:eastAsia="仿宋" w:cs="仿宋"/>
                <w:sz w:val="24"/>
              </w:rPr>
              <w:t>暂列金</w:t>
            </w:r>
            <w:r>
              <w:rPr>
                <w:rFonts w:hint="eastAsia" w:ascii="仿宋" w:hAnsi="仿宋" w:eastAsia="仿宋" w:cs="仿宋"/>
                <w:b/>
                <w:bCs/>
                <w:sz w:val="24"/>
              </w:rPr>
              <w:t>：</w:t>
            </w:r>
            <w:r>
              <w:rPr>
                <w:rFonts w:hint="eastAsia" w:ascii="仿宋" w:hAnsi="仿宋" w:eastAsia="仿宋" w:cs="仿宋"/>
                <w:sz w:val="24"/>
              </w:rPr>
              <w:t>暂列金额为不可竞争费用，暂列金额为</w:t>
            </w:r>
            <w:r>
              <w:rPr>
                <w:rFonts w:hint="eastAsia" w:ascii="仿宋" w:hAnsi="仿宋" w:eastAsia="仿宋" w:cs="仿宋"/>
                <w:sz w:val="24"/>
                <w:highlight w:val="none"/>
                <w:lang w:val="en-US" w:eastAsia="zh-CN"/>
              </w:rPr>
              <w:t>40000</w:t>
            </w:r>
            <w:r>
              <w:rPr>
                <w:rFonts w:hint="eastAsia" w:ascii="仿宋" w:hAnsi="仿宋" w:eastAsia="仿宋" w:cs="仿宋"/>
                <w:sz w:val="24"/>
                <w:highlight w:val="none"/>
              </w:rPr>
              <w:t>元（</w:t>
            </w:r>
            <w:r>
              <w:rPr>
                <w:rFonts w:hint="eastAsia" w:ascii="仿宋" w:hAnsi="仿宋" w:eastAsia="仿宋" w:cs="仿宋"/>
                <w:sz w:val="24"/>
              </w:rPr>
              <w:t>含税金）</w:t>
            </w:r>
            <w:r>
              <w:rPr>
                <w:rFonts w:hint="eastAsia" w:ascii="仿宋" w:hAnsi="仿宋" w:eastAsia="仿宋" w:cs="仿宋"/>
                <w:b w:val="0"/>
                <w:bCs w:val="0"/>
                <w:sz w:val="24"/>
                <w:szCs w:val="24"/>
                <w:lang w:val="en-US" w:eastAsia="zh-CN"/>
              </w:rPr>
              <w:t>。</w:t>
            </w:r>
          </w:p>
          <w:p w14:paraId="6E2FFC19">
            <w:pPr>
              <w:pStyle w:val="2"/>
              <w:numPr>
                <w:ilvl w:val="0"/>
                <w:numId w:val="0"/>
              </w:numPr>
              <w:spacing w:line="360" w:lineRule="auto"/>
              <w:ind w:leftChars="0"/>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五、</w:t>
            </w:r>
            <w:r>
              <w:rPr>
                <w:rFonts w:hint="eastAsia" w:ascii="仿宋" w:hAnsi="仿宋" w:eastAsia="仿宋" w:cs="仿宋"/>
                <w:b w:val="0"/>
                <w:bCs w:val="0"/>
                <w:sz w:val="24"/>
                <w:szCs w:val="24"/>
                <w:lang w:val="en-US" w:eastAsia="zh-CN"/>
              </w:rPr>
              <w:t>本工程不设计日工。</w:t>
            </w:r>
            <w:bookmarkStart w:id="0" w:name="_GoBack"/>
            <w:bookmarkEnd w:id="0"/>
          </w:p>
          <w:p w14:paraId="376BC614">
            <w:pPr>
              <w:pStyle w:val="2"/>
              <w:numPr>
                <w:ilvl w:val="0"/>
                <w:numId w:val="0"/>
              </w:numPr>
              <w:spacing w:line="360" w:lineRule="auto"/>
              <w:ind w:leftChars="0"/>
              <w:rPr>
                <w:rFonts w:hint="eastAsia" w:ascii="仿宋" w:hAnsi="仿宋" w:eastAsia="仿宋" w:cs="仿宋"/>
                <w:b/>
                <w:bCs/>
                <w:sz w:val="24"/>
                <w:szCs w:val="24"/>
                <w:lang w:eastAsia="zh-CN"/>
              </w:rPr>
            </w:pPr>
            <w:r>
              <w:rPr>
                <w:rFonts w:hint="eastAsia" w:ascii="仿宋" w:hAnsi="仿宋" w:eastAsia="仿宋" w:cs="仿宋"/>
                <w:b/>
                <w:bCs/>
                <w:sz w:val="24"/>
                <w:szCs w:val="24"/>
                <w:lang w:val="en-US" w:eastAsia="zh-CN"/>
              </w:rPr>
              <w:t>六、</w:t>
            </w:r>
            <w:r>
              <w:rPr>
                <w:rFonts w:hint="eastAsia" w:ascii="仿宋" w:hAnsi="仿宋" w:eastAsia="仿宋" w:cs="仿宋"/>
                <w:b/>
                <w:bCs/>
                <w:sz w:val="24"/>
                <w:szCs w:val="24"/>
              </w:rPr>
              <w:t>其他说明事项</w:t>
            </w:r>
          </w:p>
          <w:p w14:paraId="55E1FBC6">
            <w:pPr>
              <w:numPr>
                <w:ilvl w:val="0"/>
                <w:numId w:val="2"/>
              </w:numPr>
              <w:spacing w:line="360" w:lineRule="auto"/>
              <w:rPr>
                <w:rFonts w:hint="eastAsia" w:ascii="仿宋" w:hAnsi="仿宋" w:eastAsia="仿宋" w:cs="仿宋"/>
                <w:sz w:val="24"/>
                <w:szCs w:val="24"/>
              </w:rPr>
            </w:pPr>
            <w:r>
              <w:rPr>
                <w:rFonts w:hint="eastAsia" w:ascii="仿宋" w:hAnsi="仿宋" w:eastAsia="仿宋" w:cs="仿宋"/>
                <w:sz w:val="24"/>
                <w:szCs w:val="24"/>
              </w:rPr>
              <w:t>一般说明</w:t>
            </w:r>
          </w:p>
          <w:p w14:paraId="63CC1AD5">
            <w:pPr>
              <w:numPr>
                <w:ilvl w:val="0"/>
                <w:numId w:val="0"/>
              </w:num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w:t>
            </w:r>
            <w:r>
              <w:rPr>
                <w:rFonts w:hint="eastAsia" w:ascii="仿宋" w:hAnsi="仿宋" w:eastAsia="仿宋" w:cs="仿宋"/>
                <w:sz w:val="24"/>
                <w:szCs w:val="24"/>
                <w:lang w:eastAsia="zh-CN"/>
              </w:rPr>
              <w:t>）</w:t>
            </w:r>
            <w:r>
              <w:rPr>
                <w:rFonts w:hint="eastAsia" w:ascii="仿宋" w:hAnsi="仿宋" w:eastAsia="仿宋" w:cs="仿宋"/>
                <w:sz w:val="24"/>
                <w:szCs w:val="24"/>
              </w:rPr>
              <w:t>本工程投标报价按《建设工程工程量清单计价规范》</w:t>
            </w:r>
            <w:r>
              <w:rPr>
                <w:rFonts w:hint="eastAsia" w:ascii="仿宋" w:hAnsi="仿宋" w:eastAsia="仿宋" w:cs="仿宋"/>
                <w:sz w:val="24"/>
                <w:szCs w:val="24"/>
                <w:lang w:eastAsia="zh-CN"/>
              </w:rPr>
              <w:t>、</w:t>
            </w:r>
            <w:r>
              <w:rPr>
                <w:rFonts w:hint="eastAsia" w:ascii="仿宋" w:hAnsi="仿宋" w:eastAsia="仿宋" w:cs="仿宋"/>
                <w:sz w:val="24"/>
                <w:szCs w:val="24"/>
              </w:rPr>
              <w:t>《房屋建筑与</w:t>
            </w:r>
            <w:r>
              <w:rPr>
                <w:rFonts w:hint="eastAsia" w:ascii="仿宋" w:hAnsi="仿宋" w:eastAsia="仿宋" w:cs="仿宋"/>
                <w:sz w:val="24"/>
                <w:szCs w:val="24"/>
                <w:lang w:val="en-US" w:eastAsia="zh-CN"/>
              </w:rPr>
              <w:t>安装</w:t>
            </w:r>
            <w:r>
              <w:rPr>
                <w:rFonts w:hint="eastAsia" w:ascii="仿宋" w:hAnsi="仿宋" w:eastAsia="仿宋" w:cs="仿宋"/>
                <w:sz w:val="24"/>
                <w:szCs w:val="24"/>
              </w:rPr>
              <w:t>工程工程量计算规范》的规定及要求，使用表格及格式按《建设工程工程量清单计价规范》要求执行，有更正的以勘误和解释为准</w:t>
            </w:r>
            <w:r>
              <w:rPr>
                <w:rFonts w:hint="eastAsia" w:ascii="仿宋" w:hAnsi="仿宋" w:eastAsia="仿宋" w:cs="仿宋"/>
                <w:sz w:val="24"/>
                <w:szCs w:val="24"/>
                <w:lang w:eastAsia="zh-CN"/>
              </w:rPr>
              <w:t>；</w:t>
            </w:r>
          </w:p>
          <w:p w14:paraId="29160972">
            <w:pPr>
              <w:numPr>
                <w:ilvl w:val="0"/>
                <w:numId w:val="0"/>
              </w:num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lang w:val="en-US" w:eastAsia="zh-CN"/>
              </w:rPr>
              <w:t xml:space="preserve">（2） </w:t>
            </w:r>
            <w:r>
              <w:rPr>
                <w:rFonts w:hint="eastAsia" w:ascii="仿宋" w:hAnsi="仿宋" w:eastAsia="仿宋" w:cs="仿宋"/>
                <w:sz w:val="24"/>
                <w:szCs w:val="24"/>
              </w:rPr>
              <w:t>工程量清单中每一个项目，都需填入综合单价及合价，对于没有填入综合单价及合价的项目，不同单项及单位工程中的分部分项工程量清单中相同项目（项目特征及工作内容相同）的报价应统一，如有差异，按最低一个报价进行结算</w:t>
            </w:r>
            <w:r>
              <w:rPr>
                <w:rFonts w:hint="eastAsia" w:ascii="仿宋" w:hAnsi="仿宋" w:eastAsia="仿宋" w:cs="仿宋"/>
                <w:sz w:val="24"/>
                <w:szCs w:val="24"/>
                <w:lang w:eastAsia="zh-CN"/>
              </w:rPr>
              <w:t>；</w:t>
            </w:r>
          </w:p>
          <w:p w14:paraId="5FA1AEBF">
            <w:pPr>
              <w:numPr>
                <w:ilvl w:val="0"/>
                <w:numId w:val="0"/>
              </w:numPr>
              <w:spacing w:line="360" w:lineRule="auto"/>
              <w:ind w:firstLine="240" w:firstLineChars="100"/>
              <w:rPr>
                <w:rFonts w:hint="eastAsia" w:ascii="仿宋" w:hAnsi="仿宋" w:eastAsia="仿宋" w:cs="仿宋"/>
                <w:b w:val="0"/>
                <w:bCs w:val="0"/>
                <w:sz w:val="24"/>
                <w:szCs w:val="24"/>
                <w:highlight w:val="none"/>
                <w:lang w:val="en-US"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3</w:t>
            </w:r>
            <w:r>
              <w:rPr>
                <w:rFonts w:hint="eastAsia" w:ascii="仿宋" w:hAnsi="仿宋" w:eastAsia="仿宋" w:cs="仿宋"/>
                <w:sz w:val="24"/>
                <w:szCs w:val="24"/>
                <w:lang w:eastAsia="zh-CN"/>
              </w:rPr>
              <w:t>）</w:t>
            </w:r>
            <w:r>
              <w:rPr>
                <w:rFonts w:hint="eastAsia" w:ascii="仿宋" w:hAnsi="仿宋" w:eastAsia="仿宋" w:cs="仿宋"/>
                <w:sz w:val="24"/>
                <w:szCs w:val="24"/>
              </w:rPr>
              <w:t>《承包人提供材料和工程设备一览表》中的材料价格应与综合单价及《综合单价分析表》中的材料价格一致</w:t>
            </w:r>
            <w:r>
              <w:rPr>
                <w:rFonts w:hint="eastAsia" w:ascii="仿宋" w:hAnsi="仿宋" w:eastAsia="仿宋" w:cs="仿宋"/>
                <w:sz w:val="24"/>
                <w:szCs w:val="24"/>
                <w:lang w:eastAsia="zh-CN"/>
              </w:rPr>
              <w:t>；</w:t>
            </w:r>
            <w:r>
              <w:rPr>
                <w:rFonts w:hint="eastAsia" w:ascii="仿宋" w:hAnsi="仿宋" w:eastAsia="仿宋" w:cs="仿宋"/>
                <w:sz w:val="24"/>
                <w:szCs w:val="24"/>
              </w:rPr>
              <w:t>本工程量清单中的分部分项工程量及措施项目工程量均</w:t>
            </w:r>
            <w:r>
              <w:rPr>
                <w:rFonts w:hint="eastAsia" w:ascii="仿宋" w:hAnsi="仿宋" w:eastAsia="仿宋" w:cs="仿宋"/>
                <w:sz w:val="24"/>
                <w:szCs w:val="24"/>
                <w:highlight w:val="none"/>
              </w:rPr>
              <w:t>是根据本工程</w:t>
            </w:r>
            <w:r>
              <w:rPr>
                <w:rFonts w:hint="eastAsia" w:ascii="仿宋" w:hAnsi="仿宋" w:eastAsia="仿宋" w:cs="仿宋"/>
                <w:b w:val="0"/>
                <w:bCs w:val="0"/>
                <w:sz w:val="24"/>
                <w:szCs w:val="24"/>
                <w:highlight w:val="none"/>
                <w:lang w:val="en-US" w:eastAsia="zh-CN"/>
              </w:rPr>
              <w:t>招标方出具的《</w:t>
            </w:r>
            <w:r>
              <w:rPr>
                <w:rFonts w:hint="eastAsia" w:ascii="仿宋" w:hAnsi="仿宋" w:eastAsia="仿宋" w:cs="仿宋"/>
                <w:sz w:val="24"/>
                <w:szCs w:val="24"/>
                <w:highlight w:val="none"/>
                <w:lang w:val="en-US" w:eastAsia="zh-CN"/>
              </w:rPr>
              <w:t>地坑式压缩站升级改造工程工程量明细表</w:t>
            </w:r>
            <w:r>
              <w:rPr>
                <w:rFonts w:hint="eastAsia" w:ascii="仿宋" w:hAnsi="仿宋" w:eastAsia="仿宋" w:cs="仿宋"/>
                <w:b w:val="0"/>
                <w:bCs w:val="0"/>
                <w:sz w:val="24"/>
                <w:szCs w:val="24"/>
                <w:highlight w:val="none"/>
                <w:lang w:val="en-US" w:eastAsia="zh-CN"/>
              </w:rPr>
              <w:t>》编制；</w:t>
            </w:r>
          </w:p>
          <w:p w14:paraId="6111C390">
            <w:pPr>
              <w:numPr>
                <w:ilvl w:val="0"/>
                <w:numId w:val="0"/>
              </w:num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4</w:t>
            </w:r>
            <w:r>
              <w:rPr>
                <w:rFonts w:hint="eastAsia" w:ascii="仿宋" w:hAnsi="仿宋" w:eastAsia="仿宋" w:cs="仿宋"/>
                <w:sz w:val="24"/>
                <w:szCs w:val="24"/>
                <w:lang w:eastAsia="zh-CN"/>
              </w:rPr>
              <w:t>）</w:t>
            </w:r>
            <w:r>
              <w:rPr>
                <w:rFonts w:hint="eastAsia" w:ascii="仿宋" w:hAnsi="仿宋" w:eastAsia="仿宋" w:cs="仿宋"/>
                <w:sz w:val="24"/>
                <w:szCs w:val="24"/>
              </w:rPr>
              <w:t>按照“工程量计算规范”的规定进行计算的，仅作为施工企业投标报价得共同基础，不能作为最终结算与支付价款的依据，工程量的变化调整以业主与承包商签字的合同约定为准，或按《建设工程工程量清单计价规范》有关规定执行</w:t>
            </w:r>
            <w:r>
              <w:rPr>
                <w:rFonts w:hint="eastAsia" w:ascii="仿宋" w:hAnsi="仿宋" w:eastAsia="仿宋" w:cs="仿宋"/>
                <w:sz w:val="24"/>
                <w:szCs w:val="24"/>
                <w:lang w:eastAsia="zh-CN"/>
              </w:rPr>
              <w:t>；</w:t>
            </w:r>
          </w:p>
          <w:p w14:paraId="56FF1696">
            <w:pPr>
              <w:numPr>
                <w:ilvl w:val="0"/>
                <w:numId w:val="0"/>
              </w:num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5</w:t>
            </w:r>
            <w:r>
              <w:rPr>
                <w:rFonts w:hint="eastAsia" w:ascii="仿宋" w:hAnsi="仿宋" w:eastAsia="仿宋" w:cs="仿宋"/>
                <w:sz w:val="24"/>
                <w:szCs w:val="24"/>
                <w:lang w:eastAsia="zh-CN"/>
              </w:rPr>
              <w:t>）</w:t>
            </w:r>
            <w:r>
              <w:rPr>
                <w:rFonts w:hint="eastAsia" w:ascii="仿宋" w:hAnsi="仿宋" w:eastAsia="仿宋" w:cs="仿宋"/>
                <w:sz w:val="24"/>
                <w:szCs w:val="24"/>
              </w:rPr>
              <w:t>工程量清单及其计价格式中的任何内容不得随意删除或涂改，若有错误，在招标答疑时及时提出，以“补遗”资料为准</w:t>
            </w:r>
            <w:r>
              <w:rPr>
                <w:rFonts w:hint="eastAsia" w:ascii="仿宋" w:hAnsi="仿宋" w:eastAsia="仿宋" w:cs="仿宋"/>
                <w:sz w:val="24"/>
                <w:szCs w:val="24"/>
                <w:lang w:eastAsia="zh-CN"/>
              </w:rPr>
              <w:t>；</w:t>
            </w:r>
          </w:p>
          <w:p w14:paraId="749623CD">
            <w:pPr>
              <w:numPr>
                <w:ilvl w:val="0"/>
                <w:numId w:val="0"/>
              </w:numPr>
              <w:spacing w:line="360" w:lineRule="auto"/>
              <w:ind w:firstLine="240" w:firstLineChars="100"/>
              <w:rPr>
                <w:rFonts w:hint="eastAsia" w:ascii="仿宋" w:hAnsi="仿宋" w:eastAsia="仿宋" w:cs="仿宋"/>
                <w:sz w:val="24"/>
                <w:szCs w:val="24"/>
                <w:highlight w:val="none"/>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6</w:t>
            </w:r>
            <w:r>
              <w:rPr>
                <w:rFonts w:hint="eastAsia" w:ascii="仿宋" w:hAnsi="仿宋" w:eastAsia="仿宋" w:cs="仿宋"/>
                <w:sz w:val="24"/>
                <w:szCs w:val="24"/>
                <w:lang w:eastAsia="zh-CN"/>
              </w:rPr>
              <w:t>）</w:t>
            </w:r>
            <w:r>
              <w:rPr>
                <w:rFonts w:hint="eastAsia" w:ascii="仿宋" w:hAnsi="仿宋" w:eastAsia="仿宋" w:cs="仿宋"/>
                <w:sz w:val="24"/>
                <w:szCs w:val="24"/>
              </w:rPr>
              <w:t>分部分项工程量清单中对工程项目的项目特征及具体做法只作重点描述，</w:t>
            </w:r>
            <w:r>
              <w:rPr>
                <w:rFonts w:hint="eastAsia" w:ascii="仿宋" w:hAnsi="仿宋" w:eastAsia="仿宋" w:cs="仿宋"/>
                <w:color w:val="auto"/>
                <w:sz w:val="24"/>
                <w:szCs w:val="24"/>
                <w:highlight w:val="none"/>
              </w:rPr>
              <w:t>详细情况见</w:t>
            </w:r>
            <w:r>
              <w:rPr>
                <w:rFonts w:hint="eastAsia" w:ascii="仿宋" w:hAnsi="仿宋" w:eastAsia="仿宋" w:cs="仿宋"/>
                <w:color w:val="auto"/>
                <w:sz w:val="24"/>
                <w:szCs w:val="24"/>
                <w:highlight w:val="none"/>
                <w:lang w:val="en-US" w:eastAsia="zh-CN"/>
              </w:rPr>
              <w:t>工程量单、现场</w:t>
            </w:r>
            <w:r>
              <w:rPr>
                <w:rFonts w:hint="eastAsia" w:ascii="仿宋" w:hAnsi="仿宋" w:eastAsia="仿宋" w:cs="仿宋"/>
                <w:color w:val="auto"/>
                <w:sz w:val="24"/>
                <w:szCs w:val="24"/>
                <w:highlight w:val="none"/>
              </w:rPr>
              <w:t>、技术说明及相关标准图集。组价时应</w:t>
            </w:r>
            <w:r>
              <w:rPr>
                <w:rFonts w:hint="eastAsia" w:ascii="仿宋" w:hAnsi="仿宋" w:eastAsia="仿宋" w:cs="仿宋"/>
                <w:sz w:val="24"/>
                <w:szCs w:val="24"/>
                <w:highlight w:val="none"/>
              </w:rPr>
              <w:t>结合投标人现场勘查情况包括完成所有工序工作内容的全部费用</w:t>
            </w:r>
            <w:r>
              <w:rPr>
                <w:rFonts w:hint="eastAsia" w:ascii="仿宋" w:hAnsi="仿宋" w:eastAsia="仿宋" w:cs="仿宋"/>
                <w:sz w:val="24"/>
                <w:szCs w:val="24"/>
                <w:highlight w:val="none"/>
                <w:lang w:eastAsia="zh-CN"/>
              </w:rPr>
              <w:t>；</w:t>
            </w:r>
          </w:p>
          <w:p w14:paraId="6F060582">
            <w:pPr>
              <w:pStyle w:val="8"/>
              <w:numPr>
                <w:ilvl w:val="0"/>
                <w:numId w:val="0"/>
              </w:numPr>
              <w:spacing w:line="360" w:lineRule="auto"/>
              <w:ind w:firstLine="240" w:firstLineChars="100"/>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7</w:t>
            </w:r>
            <w:r>
              <w:rPr>
                <w:rFonts w:hint="eastAsia" w:ascii="仿宋" w:hAnsi="仿宋" w:eastAsia="仿宋" w:cs="仿宋"/>
                <w:sz w:val="24"/>
                <w:szCs w:val="24"/>
                <w:lang w:eastAsia="zh-CN"/>
              </w:rPr>
              <w:t>）</w:t>
            </w:r>
            <w:r>
              <w:rPr>
                <w:rFonts w:hint="eastAsia" w:ascii="仿宋" w:hAnsi="仿宋" w:eastAsia="仿宋" w:cs="仿宋"/>
                <w:sz w:val="24"/>
                <w:szCs w:val="24"/>
              </w:rPr>
              <w:t>本说明未尽事项，以计价规范、工程量计算规范、计价管理办法、招标文件以及有关的法律、法规、建设行政主管部门颁发的文件为准</w:t>
            </w:r>
            <w:r>
              <w:rPr>
                <w:rFonts w:hint="eastAsia" w:ascii="仿宋" w:hAnsi="仿宋" w:eastAsia="仿宋" w:cs="仿宋"/>
                <w:sz w:val="24"/>
                <w:szCs w:val="24"/>
                <w:lang w:eastAsia="zh-CN"/>
              </w:rPr>
              <w:t>；</w:t>
            </w:r>
          </w:p>
          <w:p w14:paraId="1FAB7EF6">
            <w:pPr>
              <w:pStyle w:val="8"/>
              <w:numPr>
                <w:ilvl w:val="0"/>
                <w:numId w:val="0"/>
              </w:numPr>
              <w:spacing w:line="360" w:lineRule="auto"/>
              <w:ind w:firstLine="240" w:firstLineChars="100"/>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8</w:t>
            </w:r>
            <w:r>
              <w:rPr>
                <w:rFonts w:hint="eastAsia" w:ascii="仿宋" w:hAnsi="仿宋" w:eastAsia="仿宋" w:cs="仿宋"/>
                <w:sz w:val="24"/>
                <w:szCs w:val="24"/>
                <w:lang w:eastAsia="zh-CN"/>
              </w:rPr>
              <w:t>）</w:t>
            </w:r>
            <w:r>
              <w:rPr>
                <w:rFonts w:hint="eastAsia" w:ascii="仿宋" w:hAnsi="仿宋" w:eastAsia="仿宋" w:cs="仿宋"/>
                <w:sz w:val="24"/>
                <w:szCs w:val="24"/>
              </w:rPr>
              <w:t>投标人必须按招标工程量清单填报价格</w:t>
            </w:r>
            <w:r>
              <w:rPr>
                <w:rFonts w:hint="eastAsia" w:ascii="仿宋" w:hAnsi="仿宋" w:eastAsia="仿宋" w:cs="仿宋"/>
                <w:sz w:val="24"/>
                <w:szCs w:val="24"/>
                <w:lang w:eastAsia="zh-CN"/>
              </w:rPr>
              <w:t>；</w:t>
            </w:r>
            <w:r>
              <w:rPr>
                <w:rFonts w:hint="eastAsia" w:ascii="仿宋" w:hAnsi="仿宋" w:eastAsia="仿宋" w:cs="仿宋"/>
                <w:sz w:val="24"/>
                <w:szCs w:val="24"/>
              </w:rPr>
              <w:t>项目编码、项目名称、项目特征、计量单位、工程量必须与招标工程量清单一致</w:t>
            </w:r>
            <w:r>
              <w:rPr>
                <w:rFonts w:hint="eastAsia" w:ascii="仿宋" w:hAnsi="仿宋" w:eastAsia="仿宋" w:cs="仿宋"/>
                <w:sz w:val="24"/>
                <w:szCs w:val="24"/>
                <w:lang w:eastAsia="zh-CN"/>
              </w:rPr>
              <w:t>；</w:t>
            </w:r>
          </w:p>
          <w:p w14:paraId="5C88281E">
            <w:pPr>
              <w:pStyle w:val="8"/>
              <w:numPr>
                <w:ilvl w:val="0"/>
                <w:numId w:val="0"/>
              </w:numPr>
              <w:spacing w:line="360" w:lineRule="auto"/>
              <w:ind w:firstLine="240" w:firstLineChars="100"/>
              <w:rPr>
                <w:rFonts w:hint="eastAsia" w:ascii="仿宋" w:hAnsi="仿宋" w:eastAsia="仿宋" w:cs="仿宋"/>
                <w:sz w:val="24"/>
                <w:szCs w:val="24"/>
                <w:lang w:val="en-US"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9</w:t>
            </w:r>
            <w:r>
              <w:rPr>
                <w:rFonts w:hint="eastAsia" w:ascii="仿宋" w:hAnsi="仿宋" w:eastAsia="仿宋" w:cs="仿宋"/>
                <w:sz w:val="24"/>
                <w:szCs w:val="24"/>
                <w:lang w:eastAsia="zh-CN"/>
              </w:rPr>
              <w:t>）工程量清单中每一个项目需填入综合单价及合价，并附《</w:t>
            </w:r>
            <w:r>
              <w:rPr>
                <w:rFonts w:hint="eastAsia" w:ascii="仿宋" w:hAnsi="仿宋" w:eastAsia="仿宋" w:cs="仿宋"/>
                <w:sz w:val="24"/>
                <w:szCs w:val="24"/>
                <w:lang w:val="en-US" w:eastAsia="zh-CN"/>
              </w:rPr>
              <w:t>分部分项工程量清单</w:t>
            </w:r>
            <w:r>
              <w:rPr>
                <w:rFonts w:hint="eastAsia" w:ascii="仿宋" w:hAnsi="仿宋" w:eastAsia="仿宋" w:cs="仿宋"/>
                <w:sz w:val="24"/>
                <w:szCs w:val="24"/>
                <w:lang w:eastAsia="zh-CN"/>
              </w:rPr>
              <w:t>综合单价分析表》；</w:t>
            </w:r>
          </w:p>
          <w:p w14:paraId="4A6D39FD">
            <w:pPr>
              <w:pStyle w:val="8"/>
              <w:numPr>
                <w:ilvl w:val="0"/>
                <w:numId w:val="0"/>
              </w:num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2、其他说明</w:t>
            </w:r>
          </w:p>
          <w:p w14:paraId="59696098">
            <w:pPr>
              <w:pStyle w:val="8"/>
              <w:numPr>
                <w:ilvl w:val="0"/>
                <w:numId w:val="0"/>
              </w:numPr>
              <w:spacing w:line="360" w:lineRule="auto"/>
              <w:ind w:firstLine="240" w:firstLineChars="100"/>
              <w:rPr>
                <w:rFonts w:hint="eastAsia" w:ascii="仿宋" w:hAnsi="仿宋" w:eastAsia="仿宋" w:cs="仿宋"/>
                <w:sz w:val="24"/>
                <w:szCs w:val="24"/>
                <w:highlight w:val="none"/>
                <w:lang w:val="en-US"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highlight w:val="none"/>
                <w:lang w:val="en-US" w:eastAsia="zh-CN"/>
              </w:rPr>
              <w:t>编制依据地坑式压缩站升级改造工程工程量明细表；</w:t>
            </w:r>
          </w:p>
          <w:p w14:paraId="733077C8">
            <w:pPr>
              <w:pStyle w:val="8"/>
              <w:numPr>
                <w:ilvl w:val="0"/>
                <w:numId w:val="0"/>
              </w:numPr>
              <w:spacing w:line="360" w:lineRule="auto"/>
              <w:ind w:firstLine="240" w:firstLineChars="1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（2）材料品牌表</w:t>
            </w:r>
          </w:p>
          <w:p w14:paraId="7461A482">
            <w:pPr>
              <w:pStyle w:val="8"/>
              <w:numPr>
                <w:ilvl w:val="0"/>
                <w:numId w:val="0"/>
              </w:numPr>
              <w:spacing w:line="360" w:lineRule="auto"/>
              <w:ind w:firstLine="240" w:firstLineChars="100"/>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drawing>
                <wp:inline distT="0" distB="0" distL="114300" distR="114300">
                  <wp:extent cx="5638165" cy="1409700"/>
                  <wp:effectExtent l="0" t="0" r="635" b="0"/>
                  <wp:docPr id="4" name="图片 4" descr="1744786034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44786034398"/>
                          <pic:cNvPicPr>
                            <a:picLocks noChangeAspect="1"/>
                          </pic:cNvPicPr>
                        </pic:nvPicPr>
                        <pic:blipFill>
                          <a:blip r:embed="rId4"/>
                          <a:stretch>
                            <a:fillRect/>
                          </a:stretch>
                        </pic:blipFill>
                        <pic:spPr>
                          <a:xfrm>
                            <a:off x="0" y="0"/>
                            <a:ext cx="5638165" cy="1409700"/>
                          </a:xfrm>
                          <a:prstGeom prst="rect">
                            <a:avLst/>
                          </a:prstGeom>
                        </pic:spPr>
                      </pic:pic>
                    </a:graphicData>
                  </a:graphic>
                </wp:inline>
              </w:drawing>
            </w:r>
          </w:p>
        </w:tc>
      </w:tr>
    </w:tbl>
    <w:p w14:paraId="15F24DC6">
      <w:pPr>
        <w:rPr>
          <w:b/>
          <w:bCs/>
          <w:sz w:val="22"/>
          <w:szCs w:val="28"/>
        </w:rPr>
      </w:pPr>
    </w:p>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FC5FA4"/>
    <w:multiLevelType w:val="singleLevel"/>
    <w:tmpl w:val="80FC5FA4"/>
    <w:lvl w:ilvl="0" w:tentative="0">
      <w:start w:val="1"/>
      <w:numFmt w:val="chineseCounting"/>
      <w:suff w:val="nothing"/>
      <w:lvlText w:val="%1、"/>
      <w:lvlJc w:val="left"/>
      <w:rPr>
        <w:rFonts w:hint="eastAsia"/>
      </w:rPr>
    </w:lvl>
  </w:abstractNum>
  <w:abstractNum w:abstractNumId="1">
    <w:nsid w:val="55FD275F"/>
    <w:multiLevelType w:val="singleLevel"/>
    <w:tmpl w:val="55FD275F"/>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yNzZiZmFmZWI2NDc2NTY4ZWUwN2FjMGNhYTExN2UifQ=="/>
  </w:docVars>
  <w:rsids>
    <w:rsidRoot w:val="00000000"/>
    <w:rsid w:val="01441B1D"/>
    <w:rsid w:val="01AB5991"/>
    <w:rsid w:val="048931A5"/>
    <w:rsid w:val="05052326"/>
    <w:rsid w:val="05231CE8"/>
    <w:rsid w:val="05AB0D33"/>
    <w:rsid w:val="06563FCE"/>
    <w:rsid w:val="076B4B2E"/>
    <w:rsid w:val="08464C49"/>
    <w:rsid w:val="0AB34BE1"/>
    <w:rsid w:val="0B1D6082"/>
    <w:rsid w:val="0B353E7E"/>
    <w:rsid w:val="0C0F7A6D"/>
    <w:rsid w:val="0C8A2FBA"/>
    <w:rsid w:val="0D1129FD"/>
    <w:rsid w:val="0E3B43DA"/>
    <w:rsid w:val="0E673031"/>
    <w:rsid w:val="0E811210"/>
    <w:rsid w:val="0F11033B"/>
    <w:rsid w:val="0F9029D7"/>
    <w:rsid w:val="11CE5406"/>
    <w:rsid w:val="14CA0061"/>
    <w:rsid w:val="1591254A"/>
    <w:rsid w:val="15F70131"/>
    <w:rsid w:val="16080827"/>
    <w:rsid w:val="16304B98"/>
    <w:rsid w:val="16EF5652"/>
    <w:rsid w:val="17B50E8C"/>
    <w:rsid w:val="18270E64"/>
    <w:rsid w:val="18DB177E"/>
    <w:rsid w:val="1A2446E6"/>
    <w:rsid w:val="1CDA1345"/>
    <w:rsid w:val="201A5050"/>
    <w:rsid w:val="20DB574B"/>
    <w:rsid w:val="22163292"/>
    <w:rsid w:val="22FE407C"/>
    <w:rsid w:val="239338A3"/>
    <w:rsid w:val="25B45BFE"/>
    <w:rsid w:val="25D24D36"/>
    <w:rsid w:val="266772A3"/>
    <w:rsid w:val="26734733"/>
    <w:rsid w:val="26AF70C9"/>
    <w:rsid w:val="274C2307"/>
    <w:rsid w:val="291C7B93"/>
    <w:rsid w:val="297C7DB6"/>
    <w:rsid w:val="2A4B359A"/>
    <w:rsid w:val="2AC22F29"/>
    <w:rsid w:val="2C3C763E"/>
    <w:rsid w:val="30FC739C"/>
    <w:rsid w:val="32532EEF"/>
    <w:rsid w:val="32C65F3E"/>
    <w:rsid w:val="331D2230"/>
    <w:rsid w:val="34D366D0"/>
    <w:rsid w:val="356523E4"/>
    <w:rsid w:val="3623361D"/>
    <w:rsid w:val="37DF3023"/>
    <w:rsid w:val="38E86C2D"/>
    <w:rsid w:val="39115B39"/>
    <w:rsid w:val="3A1D646F"/>
    <w:rsid w:val="3A3235FC"/>
    <w:rsid w:val="3A5803CC"/>
    <w:rsid w:val="3A5E46BE"/>
    <w:rsid w:val="3B752AE3"/>
    <w:rsid w:val="3C2F4F62"/>
    <w:rsid w:val="40425CF0"/>
    <w:rsid w:val="4063587E"/>
    <w:rsid w:val="40F40090"/>
    <w:rsid w:val="438D0CB6"/>
    <w:rsid w:val="44683B03"/>
    <w:rsid w:val="45D326B5"/>
    <w:rsid w:val="471E7675"/>
    <w:rsid w:val="47A77F9A"/>
    <w:rsid w:val="4880045B"/>
    <w:rsid w:val="4ACB63B9"/>
    <w:rsid w:val="4CAE758E"/>
    <w:rsid w:val="4DCB2178"/>
    <w:rsid w:val="4EE62762"/>
    <w:rsid w:val="518C29E9"/>
    <w:rsid w:val="51AC6A07"/>
    <w:rsid w:val="52C86492"/>
    <w:rsid w:val="54181ED9"/>
    <w:rsid w:val="54670676"/>
    <w:rsid w:val="54A23632"/>
    <w:rsid w:val="54AD6A7C"/>
    <w:rsid w:val="550D580C"/>
    <w:rsid w:val="551312B6"/>
    <w:rsid w:val="561A52F7"/>
    <w:rsid w:val="562904D6"/>
    <w:rsid w:val="57C75DB8"/>
    <w:rsid w:val="588A3477"/>
    <w:rsid w:val="58CE6FC1"/>
    <w:rsid w:val="58D50F42"/>
    <w:rsid w:val="5AF97A4B"/>
    <w:rsid w:val="5C59766E"/>
    <w:rsid w:val="5C806A7D"/>
    <w:rsid w:val="5D3F223B"/>
    <w:rsid w:val="5DE6702F"/>
    <w:rsid w:val="5E89349E"/>
    <w:rsid w:val="5F312FF3"/>
    <w:rsid w:val="5F8202A8"/>
    <w:rsid w:val="605B3830"/>
    <w:rsid w:val="607D17B0"/>
    <w:rsid w:val="60D3231F"/>
    <w:rsid w:val="612913BA"/>
    <w:rsid w:val="61732338"/>
    <w:rsid w:val="618A2E36"/>
    <w:rsid w:val="61EC0E95"/>
    <w:rsid w:val="62CD75CB"/>
    <w:rsid w:val="6348157E"/>
    <w:rsid w:val="639D216E"/>
    <w:rsid w:val="63C4349A"/>
    <w:rsid w:val="647314AF"/>
    <w:rsid w:val="64867CAC"/>
    <w:rsid w:val="654E3216"/>
    <w:rsid w:val="67001CD2"/>
    <w:rsid w:val="672C3830"/>
    <w:rsid w:val="674548F2"/>
    <w:rsid w:val="68210EBB"/>
    <w:rsid w:val="696A25A8"/>
    <w:rsid w:val="6F013BF3"/>
    <w:rsid w:val="70231548"/>
    <w:rsid w:val="703D1081"/>
    <w:rsid w:val="706C2EEF"/>
    <w:rsid w:val="723E70E7"/>
    <w:rsid w:val="741C1F9B"/>
    <w:rsid w:val="75147228"/>
    <w:rsid w:val="76287B25"/>
    <w:rsid w:val="768A5410"/>
    <w:rsid w:val="7820185F"/>
    <w:rsid w:val="788515C6"/>
    <w:rsid w:val="79815BFD"/>
    <w:rsid w:val="798B35B2"/>
    <w:rsid w:val="798E3ED6"/>
    <w:rsid w:val="7999330D"/>
    <w:rsid w:val="79BA10C3"/>
    <w:rsid w:val="7AD37F64"/>
    <w:rsid w:val="7B4429DB"/>
    <w:rsid w:val="7BBD60D8"/>
    <w:rsid w:val="7BC75580"/>
    <w:rsid w:val="7D0F67CB"/>
    <w:rsid w:val="7DA31A0E"/>
    <w:rsid w:val="7DE6323C"/>
    <w:rsid w:val="7FC424CD"/>
    <w:rsid w:val="7FD927B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ody Text 2"/>
    <w:basedOn w:val="1"/>
    <w:autoRedefine/>
    <w:qFormat/>
    <w:uiPriority w:val="0"/>
    <w:pPr>
      <w:spacing w:line="480" w:lineRule="auto"/>
    </w:p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pPr>
      <w:spacing w:before="100" w:beforeAutospacing="1" w:after="100" w:afterAutospacing="1"/>
      <w:jc w:val="left"/>
    </w:pPr>
    <w:rPr>
      <w:rFonts w:ascii="Calibri" w:hAnsi="Calibri"/>
      <w:kern w:val="0"/>
      <w:sz w:val="24"/>
    </w:rPr>
  </w:style>
  <w:style w:type="paragraph" w:customStyle="1" w:styleId="8">
    <w:name w:val="List Paragraph"/>
    <w:basedOn w:val="1"/>
    <w:autoRedefine/>
    <w:qFormat/>
    <w:uiPriority w:val="34"/>
    <w:pPr>
      <w:ind w:firstLine="420" w:firstLineChars="200"/>
    </w:pPr>
    <w:rPr>
      <w:rFonts w:ascii="Calibri" w:hAnsi="Calibri" w:eastAsia="宋体" w:cs="黑体"/>
      <w:szCs w:val="22"/>
    </w:rPr>
  </w:style>
  <w:style w:type="character" w:customStyle="1" w:styleId="9">
    <w:name w:val="页眉 字符"/>
    <w:basedOn w:val="7"/>
    <w:link w:val="4"/>
    <w:autoRedefine/>
    <w:qFormat/>
    <w:uiPriority w:val="99"/>
    <w:rPr>
      <w:rFonts w:ascii="Times New Roman" w:hAnsi="Times New Roman" w:eastAsia="宋体" w:cs="Times New Roman"/>
      <w:sz w:val="18"/>
      <w:szCs w:val="18"/>
    </w:rPr>
  </w:style>
  <w:style w:type="character" w:customStyle="1" w:styleId="10">
    <w:name w:val="页脚 字符"/>
    <w:basedOn w:val="7"/>
    <w:link w:val="3"/>
    <w:autoRedefine/>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1007</Words>
  <Characters>1033</Characters>
  <Lines>8</Lines>
  <Paragraphs>2</Paragraphs>
  <TotalTime>0</TotalTime>
  <ScaleCrop>false</ScaleCrop>
  <LinksUpToDate>false</LinksUpToDate>
  <CharactersWithSpaces>1037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2018-12-26T03:53:00Z</dcterms:created>
  <dc:creator>Administrator</dc:creator>
  <cp:lastModifiedBy>夏天的雪</cp:lastModifiedBy>
  <cp:lastPrinted>2024-02-22T02:37:00Z</cp:lastPrinted>
  <dcterms:modified xsi:type="dcterms:W3CDTF">2025-04-22T02:34:23Z</dcterms:modified>
  <dc:title>鄂尔多斯市康巴什新区北部核心区组团L6-01地块6108#楼工程</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09A5D13E2FB34C95BCA02856D0A129A4_13</vt:lpwstr>
  </property>
  <property fmtid="{D5CDD505-2E9C-101B-9397-08002B2CF9AE}" pid="4" name="KSOTemplateDocerSaveRecord">
    <vt:lpwstr>eyJoZGlkIjoiOTEyNzZiZmFmZWI2NDc2NTY4ZWUwN2FjMGNhYTExN2UiLCJ1c2VySWQiOiIzNzE0MjQwMzEifQ==</vt:lpwstr>
  </property>
</Properties>
</file>