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1E030C">
      <w:pPr>
        <w:jc w:val="center"/>
        <w:rPr>
          <w:rFonts w:hint="eastAsia" w:ascii="宋体" w:hAnsi="宋体" w:eastAsia="宋体" w:cs="宋体"/>
          <w:b/>
          <w:bCs/>
          <w:sz w:val="44"/>
          <w:szCs w:val="44"/>
          <w:lang w:val="en-US" w:eastAsia="zh-CN"/>
        </w:rPr>
      </w:pPr>
      <w:r>
        <w:rPr>
          <w:rFonts w:hint="eastAsia" w:ascii="宋体" w:hAnsi="宋体" w:eastAsia="宋体" w:cs="宋体"/>
          <w:b/>
          <w:bCs/>
          <w:sz w:val="44"/>
          <w:szCs w:val="44"/>
          <w:lang w:val="zh-CN" w:eastAsia="zh-CN"/>
        </w:rPr>
        <w:t>准格尔旗薛家湾第十</w:t>
      </w:r>
      <w:r>
        <w:rPr>
          <w:rFonts w:hint="eastAsia" w:ascii="宋体" w:hAnsi="宋体" w:eastAsia="宋体" w:cs="宋体"/>
          <w:b/>
          <w:bCs/>
          <w:sz w:val="44"/>
          <w:szCs w:val="44"/>
          <w:lang w:val="en-US" w:eastAsia="zh-CN"/>
        </w:rPr>
        <w:t>幼儿园园内西侧挡墙加固工程</w:t>
      </w:r>
    </w:p>
    <w:p w14:paraId="51B692E5">
      <w:pPr>
        <w:jc w:val="center"/>
        <w:rPr>
          <w:rFonts w:hint="default" w:ascii="宋体" w:hAnsi="宋体" w:eastAsia="宋体" w:cs="宋体"/>
          <w:b/>
          <w:sz w:val="44"/>
          <w:szCs w:val="44"/>
          <w:lang w:val="en-US" w:eastAsia="zh-CN"/>
        </w:rPr>
      </w:pPr>
      <w:r>
        <w:rPr>
          <w:rFonts w:hint="eastAsia" w:ascii="宋体" w:hAnsi="宋体" w:cs="宋体"/>
          <w:b/>
          <w:sz w:val="44"/>
          <w:szCs w:val="44"/>
          <w:lang w:val="en-US" w:eastAsia="zh-CN"/>
        </w:rPr>
        <w:t>工程量清单编制说明</w:t>
      </w:r>
    </w:p>
    <w:tbl>
      <w:tblPr>
        <w:tblStyle w:val="5"/>
        <w:tblW w:w="9932" w:type="dxa"/>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2"/>
      </w:tblGrid>
      <w:tr w14:paraId="28299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932" w:type="dxa"/>
            <w:noWrap w:val="0"/>
            <w:vAlign w:val="top"/>
          </w:tcPr>
          <w:p w14:paraId="570834B3">
            <w:pPr>
              <w:keepNext w:val="0"/>
              <w:keepLines w:val="0"/>
              <w:pageBreakBefore w:val="0"/>
              <w:kinsoku/>
              <w:wordWrap/>
              <w:overflowPunct/>
              <w:topLinePunct w:val="0"/>
              <w:autoSpaceDE w:val="0"/>
              <w:autoSpaceDN w:val="0"/>
              <w:bidi w:val="0"/>
              <w:adjustRightInd w:val="0"/>
              <w:snapToGrid/>
              <w:spacing w:line="600" w:lineRule="exact"/>
              <w:jc w:val="left"/>
              <w:textAlignment w:val="auto"/>
              <w:rPr>
                <w:rFonts w:hint="eastAsia" w:ascii="宋体" w:hAnsi="宋体" w:eastAsia="宋体" w:cs="宋体"/>
                <w:sz w:val="28"/>
                <w:szCs w:val="28"/>
              </w:rPr>
            </w:pPr>
            <w:r>
              <w:rPr>
                <w:rFonts w:hint="eastAsia" w:ascii="宋体" w:hAnsi="宋体" w:eastAsia="宋体" w:cs="宋体"/>
                <w:kern w:val="0"/>
                <w:sz w:val="28"/>
                <w:szCs w:val="28"/>
              </w:rPr>
              <w:t>一、</w:t>
            </w:r>
            <w:r>
              <w:rPr>
                <w:rFonts w:hint="eastAsia" w:ascii="宋体" w:hAnsi="宋体" w:eastAsia="宋体" w:cs="宋体"/>
                <w:sz w:val="28"/>
                <w:szCs w:val="28"/>
              </w:rPr>
              <w:t>工程概况：</w:t>
            </w:r>
          </w:p>
          <w:p w14:paraId="4088B070">
            <w:pPr>
              <w:keepNext w:val="0"/>
              <w:keepLines w:val="0"/>
              <w:pageBreakBefore w:val="0"/>
              <w:widowControl/>
              <w:kinsoku/>
              <w:wordWrap/>
              <w:overflowPunct/>
              <w:topLinePunct w:val="0"/>
              <w:autoSpaceDE/>
              <w:autoSpaceDN/>
              <w:bidi w:val="0"/>
              <w:adjustRightInd/>
              <w:snapToGrid/>
              <w:spacing w:after="0" w:line="600" w:lineRule="exact"/>
              <w:ind w:firstLine="560" w:firstLineChars="200"/>
              <w:textAlignment w:val="auto"/>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1、</w:t>
            </w:r>
            <w:r>
              <w:rPr>
                <w:rFonts w:hint="eastAsia" w:ascii="宋体" w:hAnsi="宋体" w:eastAsia="宋体" w:cs="宋体"/>
                <w:sz w:val="28"/>
                <w:szCs w:val="28"/>
                <w:lang w:val="en-US" w:eastAsia="zh-CN"/>
              </w:rPr>
              <w:t>工程名称：</w:t>
            </w:r>
            <w:r>
              <w:rPr>
                <w:rFonts w:hint="eastAsia" w:ascii="宋体" w:hAnsi="宋体" w:eastAsia="宋体" w:cs="宋体"/>
                <w:sz w:val="28"/>
                <w:szCs w:val="28"/>
                <w:highlight w:val="none"/>
                <w:lang w:val="zh-CN" w:eastAsia="zh-CN"/>
              </w:rPr>
              <w:t>准格尔旗薛家湾第十幼儿园园内西侧挡墙加固工程</w:t>
            </w:r>
          </w:p>
          <w:p w14:paraId="44AB1A7C">
            <w:pPr>
              <w:keepNext w:val="0"/>
              <w:keepLines w:val="0"/>
              <w:pageBreakBefore w:val="0"/>
              <w:widowControl w:val="0"/>
              <w:tabs>
                <w:tab w:val="left" w:pos="676"/>
              </w:tabs>
              <w:kinsoku/>
              <w:wordWrap/>
              <w:overflowPunct/>
              <w:topLinePunct w:val="0"/>
              <w:autoSpaceDE/>
              <w:autoSpaceDN/>
              <w:bidi w:val="0"/>
              <w:adjustRightInd/>
              <w:snapToGrid/>
              <w:spacing w:line="600" w:lineRule="exact"/>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2、施工地点</w:t>
            </w:r>
            <w:r>
              <w:rPr>
                <w:rFonts w:hint="eastAsia" w:ascii="宋体" w:hAnsi="宋体" w:eastAsia="宋体" w:cs="宋体"/>
                <w:kern w:val="0"/>
                <w:sz w:val="28"/>
                <w:szCs w:val="28"/>
                <w:lang w:val="en-US" w:eastAsia="zh-CN"/>
              </w:rPr>
              <w:t>：</w:t>
            </w:r>
            <w:r>
              <w:rPr>
                <w:rFonts w:hint="eastAsia" w:ascii="宋体" w:hAnsi="宋体" w:eastAsia="宋体" w:cs="宋体"/>
                <w:sz w:val="28"/>
                <w:szCs w:val="28"/>
                <w:highlight w:val="none"/>
                <w:lang w:val="zh-CN" w:eastAsia="zh-CN"/>
              </w:rPr>
              <w:t>准格尔旗薛家湾第十</w:t>
            </w:r>
            <w:r>
              <w:rPr>
                <w:rFonts w:hint="eastAsia" w:ascii="宋体" w:hAnsi="宋体" w:eastAsia="宋体" w:cs="宋体"/>
                <w:sz w:val="28"/>
                <w:szCs w:val="28"/>
                <w:highlight w:val="none"/>
                <w:lang w:val="en-US" w:eastAsia="zh-CN"/>
              </w:rPr>
              <w:t>幼儿园</w:t>
            </w:r>
          </w:p>
          <w:p w14:paraId="1BA2CDE0">
            <w:pPr>
              <w:keepNext w:val="0"/>
              <w:keepLines w:val="0"/>
              <w:pageBreakBefore w:val="0"/>
              <w:widowControl w:val="0"/>
              <w:tabs>
                <w:tab w:val="left" w:pos="676"/>
              </w:tabs>
              <w:kinsoku/>
              <w:wordWrap/>
              <w:overflowPunct/>
              <w:topLinePunct w:val="0"/>
              <w:autoSpaceDE/>
              <w:autoSpaceDN/>
              <w:bidi w:val="0"/>
              <w:adjustRightInd/>
              <w:snapToGrid/>
              <w:spacing w:line="600" w:lineRule="exact"/>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3、主要施工内容：</w:t>
            </w:r>
            <w:r>
              <w:rPr>
                <w:rFonts w:hint="eastAsia" w:ascii="宋体" w:hAnsi="宋体" w:eastAsia="宋体" w:cs="宋体"/>
                <w:sz w:val="28"/>
                <w:szCs w:val="28"/>
                <w:highlight w:val="none"/>
                <w:lang w:val="en-US" w:eastAsia="zh-CN"/>
              </w:rPr>
              <w:t>包括</w:t>
            </w:r>
            <w:r>
              <w:rPr>
                <w:rFonts w:hint="eastAsia" w:ascii="宋体" w:hAnsi="宋体" w:eastAsia="宋体" w:cs="宋体"/>
                <w:sz w:val="28"/>
                <w:szCs w:val="28"/>
                <w:highlight w:val="none"/>
                <w:lang w:val="zh-CN" w:eastAsia="zh-CN"/>
              </w:rPr>
              <w:t>准格尔旗薛家湾第十</w:t>
            </w:r>
            <w:r>
              <w:rPr>
                <w:rFonts w:hint="eastAsia" w:ascii="宋体" w:hAnsi="宋体" w:eastAsia="宋体" w:cs="宋体"/>
                <w:sz w:val="28"/>
                <w:szCs w:val="28"/>
                <w:highlight w:val="none"/>
                <w:lang w:val="en-US" w:eastAsia="zh-CN"/>
              </w:rPr>
              <w:t>幼儿园地面拆除、铺设草坪、墙体加固等</w:t>
            </w:r>
            <w:r>
              <w:rPr>
                <w:rFonts w:hint="eastAsia" w:ascii="宋体" w:hAnsi="宋体" w:eastAsia="宋体" w:cs="宋体"/>
                <w:sz w:val="28"/>
                <w:szCs w:val="28"/>
                <w:highlight w:val="none"/>
                <w:lang w:val="zh-CN" w:eastAsia="zh-CN"/>
              </w:rPr>
              <w:t>全部内容</w:t>
            </w:r>
            <w:r>
              <w:rPr>
                <w:rFonts w:hint="eastAsia" w:ascii="宋体" w:hAnsi="宋体" w:eastAsia="宋体" w:cs="宋体"/>
                <w:kern w:val="0"/>
                <w:sz w:val="28"/>
                <w:szCs w:val="28"/>
                <w:lang w:val="en-US" w:eastAsia="zh-CN" w:bidi="ar-SA"/>
              </w:rPr>
              <w:t>。</w:t>
            </w:r>
          </w:p>
          <w:p w14:paraId="6B28C490">
            <w:pPr>
              <w:keepNext w:val="0"/>
              <w:keepLines w:val="0"/>
              <w:pageBreakBefore w:val="0"/>
              <w:widowControl w:val="0"/>
              <w:kinsoku/>
              <w:wordWrap/>
              <w:overflowPunct/>
              <w:topLinePunct w:val="0"/>
              <w:autoSpaceDE w:val="0"/>
              <w:autoSpaceDN w:val="0"/>
              <w:bidi w:val="0"/>
              <w:adjustRightInd w:val="0"/>
              <w:snapToGrid/>
              <w:spacing w:line="600" w:lineRule="exact"/>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lang w:val="en-US" w:eastAsia="zh-CN"/>
              </w:rPr>
              <w:t>二</w:t>
            </w:r>
            <w:r>
              <w:rPr>
                <w:rFonts w:hint="eastAsia" w:ascii="宋体" w:hAnsi="宋体" w:eastAsia="宋体" w:cs="宋体"/>
                <w:kern w:val="0"/>
                <w:sz w:val="28"/>
                <w:szCs w:val="28"/>
              </w:rPr>
              <w:t>、编制依据：</w:t>
            </w:r>
          </w:p>
          <w:p w14:paraId="496A3FFF">
            <w:pPr>
              <w:keepNext w:val="0"/>
              <w:keepLines w:val="0"/>
              <w:pageBreakBefore w:val="0"/>
              <w:widowControl/>
              <w:kinsoku/>
              <w:wordWrap/>
              <w:overflowPunct/>
              <w:topLinePunct w:val="0"/>
              <w:autoSpaceDE/>
              <w:autoSpaceDN/>
              <w:bidi w:val="0"/>
              <w:adjustRightInd/>
              <w:snapToGrid/>
              <w:spacing w:after="0" w:line="6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1、委托方提供的设计图纸。</w:t>
            </w:r>
          </w:p>
          <w:p w14:paraId="5A2AF5BD">
            <w:pPr>
              <w:keepNext w:val="0"/>
              <w:keepLines w:val="0"/>
              <w:pageBreakBefore w:val="0"/>
              <w:widowControl/>
              <w:kinsoku/>
              <w:wordWrap/>
              <w:overflowPunct/>
              <w:topLinePunct w:val="0"/>
              <w:autoSpaceDE/>
              <w:autoSpaceDN/>
              <w:bidi w:val="0"/>
              <w:adjustRightInd/>
              <w:snapToGrid/>
              <w:spacing w:after="0" w:line="6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2、清单执行《建设工程工程量清单计价标准》（GB/T50500-2024）及《房屋建筑与装饰工程工程量计算标准》（GB/T50854-2024）等系列工程量计算标准。</w:t>
            </w:r>
          </w:p>
          <w:p w14:paraId="39B91C9F">
            <w:pPr>
              <w:keepNext w:val="0"/>
              <w:keepLines w:val="0"/>
              <w:pageBreakBefore w:val="0"/>
              <w:widowControl/>
              <w:kinsoku/>
              <w:wordWrap/>
              <w:overflowPunct/>
              <w:topLinePunct w:val="0"/>
              <w:autoSpaceDE/>
              <w:autoSpaceDN/>
              <w:bidi w:val="0"/>
              <w:adjustRightInd/>
              <w:snapToGrid/>
              <w:spacing w:after="0" w:line="600" w:lineRule="exact"/>
              <w:ind w:firstLine="560" w:firstLineChars="200"/>
              <w:textAlignment w:val="auto"/>
              <w:rPr>
                <w:rFonts w:hint="eastAsia" w:ascii="宋体" w:hAnsi="宋体" w:eastAsia="宋体" w:cs="宋体"/>
                <w:sz w:val="28"/>
                <w:szCs w:val="28"/>
                <w:lang w:val="zh-CN" w:eastAsia="zh-CN"/>
              </w:rPr>
            </w:pPr>
            <w:r>
              <w:rPr>
                <w:rFonts w:hint="eastAsia" w:ascii="宋体" w:hAnsi="宋体" w:eastAsia="宋体" w:cs="宋体"/>
                <w:sz w:val="28"/>
                <w:szCs w:val="28"/>
                <w:lang w:val="en-US" w:eastAsia="zh-CN"/>
              </w:rPr>
              <w:t>3、</w:t>
            </w:r>
            <w:r>
              <w:rPr>
                <w:rFonts w:hint="eastAsia" w:ascii="宋体" w:hAnsi="宋体" w:eastAsia="宋体" w:cs="宋体"/>
                <w:sz w:val="28"/>
                <w:szCs w:val="28"/>
                <w:lang w:val="zh-CN" w:eastAsia="zh-CN"/>
              </w:rPr>
              <w:t>与建设工程有关的标准、规范、技术资料；</w:t>
            </w:r>
          </w:p>
          <w:p w14:paraId="6EF3247B">
            <w:pPr>
              <w:keepNext w:val="0"/>
              <w:keepLines w:val="0"/>
              <w:pageBreakBefore w:val="0"/>
              <w:widowControl/>
              <w:kinsoku/>
              <w:wordWrap/>
              <w:overflowPunct/>
              <w:topLinePunct w:val="0"/>
              <w:autoSpaceDE/>
              <w:autoSpaceDN/>
              <w:bidi w:val="0"/>
              <w:adjustRightInd/>
              <w:snapToGrid/>
              <w:spacing w:after="0" w:line="6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4、安全文明施工费根据《内蒙古自治区住房和城乡建设厅关于调整建设工程安全文明施工费的通知》（内建标[2025]98号）通知要求计取；</w:t>
            </w:r>
          </w:p>
          <w:p w14:paraId="447B1AD9">
            <w:pPr>
              <w:keepNext w:val="0"/>
              <w:keepLines w:val="0"/>
              <w:pageBreakBefore w:val="0"/>
              <w:widowControl/>
              <w:kinsoku/>
              <w:wordWrap/>
              <w:overflowPunct/>
              <w:topLinePunct w:val="0"/>
              <w:autoSpaceDE/>
              <w:autoSpaceDN/>
              <w:bidi w:val="0"/>
              <w:adjustRightInd/>
              <w:snapToGrid/>
              <w:spacing w:after="0" w:line="6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5、税金执行《关于调整内蒙古自治区建设工程计价依据增值税税率的通知》内建标[2019]113号文件，税率为9%；</w:t>
            </w:r>
          </w:p>
          <w:p w14:paraId="0116902F">
            <w:pPr>
              <w:keepNext w:val="0"/>
              <w:keepLines w:val="0"/>
              <w:pageBreakBefore w:val="0"/>
              <w:widowControl/>
              <w:kinsoku/>
              <w:wordWrap/>
              <w:overflowPunct/>
              <w:topLinePunct w:val="0"/>
              <w:autoSpaceDE/>
              <w:autoSpaceDN/>
              <w:bidi w:val="0"/>
              <w:adjustRightInd/>
              <w:snapToGrid/>
              <w:spacing w:after="0" w:line="600" w:lineRule="exact"/>
              <w:ind w:firstLine="560" w:firstLineChars="200"/>
              <w:textAlignment w:val="auto"/>
              <w:rPr>
                <w:rFonts w:hint="eastAsia" w:ascii="宋体" w:hAnsi="宋体" w:eastAsia="宋体" w:cs="宋体"/>
                <w:kern w:val="0"/>
                <w:sz w:val="28"/>
                <w:szCs w:val="28"/>
                <w:lang w:val="en-US" w:eastAsia="zh-CN" w:bidi="en-US"/>
              </w:rPr>
            </w:pPr>
            <w:r>
              <w:rPr>
                <w:rFonts w:hint="eastAsia" w:ascii="宋体" w:hAnsi="宋体" w:eastAsia="宋体" w:cs="宋体"/>
                <w:sz w:val="28"/>
                <w:szCs w:val="28"/>
                <w:lang w:val="en-US" w:eastAsia="zh-CN"/>
              </w:rPr>
              <w:t>6、相关政策性调整文件，内建标【2021】148号文件人工费调整。7、安全文明施工费、安全生产费计提费用执行内蒙古自治区住房和城乡建设厅文件内建标〔2025〕98号文件。</w:t>
            </w:r>
          </w:p>
          <w:p w14:paraId="39DE2084">
            <w:pPr>
              <w:keepNext w:val="0"/>
              <w:keepLines w:val="0"/>
              <w:pageBreakBefore w:val="0"/>
              <w:widowControl w:val="0"/>
              <w:kinsoku/>
              <w:wordWrap/>
              <w:overflowPunct/>
              <w:topLinePunct w:val="0"/>
              <w:bidi w:val="0"/>
              <w:snapToGrid/>
              <w:spacing w:line="600" w:lineRule="exact"/>
              <w:jc w:val="both"/>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三</w:t>
            </w:r>
            <w:r>
              <w:rPr>
                <w:rFonts w:hint="eastAsia" w:ascii="宋体" w:hAnsi="宋体" w:eastAsia="宋体" w:cs="宋体"/>
                <w:sz w:val="28"/>
                <w:szCs w:val="28"/>
              </w:rPr>
              <w:t>、其它</w:t>
            </w:r>
          </w:p>
          <w:p w14:paraId="41FB8B9A">
            <w:pPr>
              <w:keepNext w:val="0"/>
              <w:keepLines w:val="0"/>
              <w:pageBreakBefore w:val="0"/>
              <w:widowControl w:val="0"/>
              <w:kinsoku/>
              <w:wordWrap/>
              <w:overflowPunct/>
              <w:topLinePunct w:val="0"/>
              <w:autoSpaceDE/>
              <w:autoSpaceDN/>
              <w:bidi w:val="0"/>
              <w:adjustRightInd/>
              <w:snapToGrid/>
              <w:spacing w:line="600" w:lineRule="exact"/>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w:t>
            </w:r>
            <w:r>
              <w:rPr>
                <w:rFonts w:hint="eastAsia" w:ascii="宋体" w:hAnsi="宋体" w:eastAsia="宋体" w:cs="宋体"/>
                <w:b w:val="0"/>
                <w:bCs w:val="0"/>
                <w:sz w:val="28"/>
                <w:szCs w:val="28"/>
                <w:lang w:val="en-US" w:eastAsia="zh-CN"/>
              </w:rPr>
              <w:t>暂列金额91000</w:t>
            </w:r>
            <w:bookmarkStart w:id="0" w:name="_GoBack"/>
            <w:bookmarkEnd w:id="0"/>
            <w:r>
              <w:rPr>
                <w:rFonts w:hint="eastAsia" w:ascii="宋体" w:hAnsi="宋体" w:eastAsia="宋体" w:cs="宋体"/>
                <w:b w:val="0"/>
                <w:bCs w:val="0"/>
                <w:sz w:val="28"/>
                <w:szCs w:val="28"/>
                <w:lang w:val="en-US" w:eastAsia="zh-CN"/>
              </w:rPr>
              <w:t>元（不含税）详见暂列金单项工程其他项目清单与计价汇总表，招投标时不得作为竞争性费用，严格按清单计价规范计取9%税金后进行编制,若清单电子招标书中本项费用不显示金额，投标单位严格按照本说明执行</w:t>
            </w:r>
            <w:r>
              <w:rPr>
                <w:rFonts w:hint="eastAsia" w:ascii="宋体" w:hAnsi="宋体" w:eastAsia="宋体" w:cs="宋体"/>
                <w:sz w:val="28"/>
                <w:szCs w:val="28"/>
                <w:lang w:val="en-US" w:eastAsia="zh-CN"/>
              </w:rPr>
              <w:t>。</w:t>
            </w:r>
          </w:p>
          <w:p w14:paraId="721F44D2">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left"/>
              <w:textAlignment w:val="auto"/>
              <w:rPr>
                <w:rFonts w:hint="eastAsia" w:ascii="宋体" w:hAnsi="宋体" w:eastAsia="宋体" w:cs="宋体"/>
                <w:sz w:val="28"/>
                <w:szCs w:val="28"/>
                <w:lang w:val="en-US" w:eastAsia="zh-CN"/>
              </w:rPr>
            </w:pPr>
          </w:p>
        </w:tc>
      </w:tr>
    </w:tbl>
    <w:p w14:paraId="51CFE034">
      <w:pPr>
        <w:spacing w:line="100" w:lineRule="exact"/>
        <w:rPr>
          <w:rFonts w:hint="eastAsia"/>
          <w:sz w:val="28"/>
          <w:szCs w:val="28"/>
        </w:rPr>
      </w:pPr>
    </w:p>
    <w:p w14:paraId="608EA026">
      <w:pPr>
        <w:spacing w:line="100" w:lineRule="exact"/>
        <w:rPr>
          <w:rFonts w:hint="eastAsia"/>
          <w:sz w:val="28"/>
          <w:szCs w:val="28"/>
        </w:rPr>
      </w:pPr>
    </w:p>
    <w:p w14:paraId="3352BDA5">
      <w:pPr>
        <w:spacing w:line="100" w:lineRule="exact"/>
        <w:rPr>
          <w:rFonts w:hint="eastAsia"/>
          <w:sz w:val="28"/>
          <w:szCs w:val="28"/>
        </w:rPr>
      </w:pPr>
    </w:p>
    <w:p w14:paraId="7DB95573">
      <w:pPr>
        <w:spacing w:line="100" w:lineRule="exact"/>
        <w:rPr>
          <w:rFonts w:hint="eastAsia"/>
          <w:sz w:val="28"/>
          <w:szCs w:val="28"/>
        </w:rPr>
      </w:pPr>
    </w:p>
    <w:p w14:paraId="026CA4DD">
      <w:pPr>
        <w:spacing w:line="100" w:lineRule="exact"/>
        <w:rPr>
          <w:rFonts w:hint="eastAsia"/>
          <w:sz w:val="28"/>
          <w:szCs w:val="28"/>
        </w:rPr>
      </w:pPr>
    </w:p>
    <w:p w14:paraId="7721149E">
      <w:pPr>
        <w:spacing w:line="100" w:lineRule="exact"/>
        <w:rPr>
          <w:rFonts w:hint="eastAsia"/>
          <w:sz w:val="28"/>
          <w:szCs w:val="28"/>
        </w:rPr>
      </w:pPr>
    </w:p>
    <w:p w14:paraId="222D660F">
      <w:pPr>
        <w:spacing w:line="100" w:lineRule="exact"/>
        <w:rPr>
          <w:rFonts w:hint="eastAsia"/>
          <w:sz w:val="28"/>
          <w:szCs w:val="28"/>
        </w:rPr>
      </w:pPr>
    </w:p>
    <w:p w14:paraId="3121B201">
      <w:pPr>
        <w:spacing w:line="100" w:lineRule="exact"/>
        <w:rPr>
          <w:rFonts w:hint="eastAsia"/>
          <w:sz w:val="28"/>
          <w:szCs w:val="28"/>
        </w:rPr>
      </w:pPr>
    </w:p>
    <w:p w14:paraId="106A97EE">
      <w:pPr>
        <w:spacing w:line="100" w:lineRule="exact"/>
        <w:rPr>
          <w:rFonts w:hint="eastAsia"/>
          <w:sz w:val="28"/>
          <w:szCs w:val="28"/>
        </w:rPr>
      </w:pPr>
    </w:p>
    <w:p w14:paraId="78327FE7">
      <w:pPr>
        <w:spacing w:line="100" w:lineRule="exact"/>
        <w:rPr>
          <w:rFonts w:hint="eastAsia"/>
          <w:sz w:val="28"/>
          <w:szCs w:val="28"/>
        </w:rPr>
      </w:pPr>
    </w:p>
    <w:p w14:paraId="7A6BF1DB">
      <w:pPr>
        <w:spacing w:line="100" w:lineRule="exact"/>
        <w:rPr>
          <w:rFonts w:hint="eastAsia"/>
          <w:sz w:val="28"/>
          <w:szCs w:val="28"/>
        </w:rPr>
      </w:pPr>
    </w:p>
    <w:p w14:paraId="4EAFFC8E">
      <w:pPr>
        <w:spacing w:line="100" w:lineRule="exact"/>
        <w:rPr>
          <w:rFonts w:hint="eastAsia"/>
          <w:sz w:val="28"/>
          <w:szCs w:val="28"/>
        </w:rPr>
      </w:pPr>
    </w:p>
    <w:p w14:paraId="2137AD75">
      <w:pPr>
        <w:spacing w:line="100" w:lineRule="exact"/>
        <w:rPr>
          <w:rFonts w:hint="eastAsia"/>
          <w:sz w:val="28"/>
          <w:szCs w:val="28"/>
        </w:rPr>
      </w:pPr>
    </w:p>
    <w:p w14:paraId="07C759ED">
      <w:pPr>
        <w:spacing w:line="100" w:lineRule="exact"/>
        <w:rPr>
          <w:rFonts w:hint="eastAsia"/>
          <w:sz w:val="28"/>
          <w:szCs w:val="28"/>
        </w:rPr>
      </w:pPr>
    </w:p>
    <w:p w14:paraId="0655FEFF">
      <w:pPr>
        <w:rPr>
          <w:rFonts w:hint="default"/>
          <w:sz w:val="32"/>
          <w:szCs w:val="32"/>
          <w:lang w:val="en-US" w:eastAsia="zh-CN"/>
        </w:rPr>
      </w:pPr>
    </w:p>
    <w:sectPr>
      <w:pgSz w:w="11906" w:h="16838"/>
      <w:pgMar w:top="1440" w:right="1803" w:bottom="1440" w:left="1803"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OWRkYzI4MWFiNjkyZWI5NTQzN2VjOTMwMTE2MjIifQ=="/>
  </w:docVars>
  <w:rsids>
    <w:rsidRoot w:val="4A505918"/>
    <w:rsid w:val="03DD7F34"/>
    <w:rsid w:val="03E16FE4"/>
    <w:rsid w:val="04770E09"/>
    <w:rsid w:val="0910060C"/>
    <w:rsid w:val="0AA52DEC"/>
    <w:rsid w:val="0B275F39"/>
    <w:rsid w:val="0B806F19"/>
    <w:rsid w:val="0BCD656A"/>
    <w:rsid w:val="0E1B4EB5"/>
    <w:rsid w:val="0F2805B5"/>
    <w:rsid w:val="11823686"/>
    <w:rsid w:val="126B378C"/>
    <w:rsid w:val="19512634"/>
    <w:rsid w:val="19525438"/>
    <w:rsid w:val="1BE7774A"/>
    <w:rsid w:val="1CCB51C3"/>
    <w:rsid w:val="274D53AA"/>
    <w:rsid w:val="27B0758A"/>
    <w:rsid w:val="2F815E05"/>
    <w:rsid w:val="341D4E0B"/>
    <w:rsid w:val="346D06AE"/>
    <w:rsid w:val="34B22E01"/>
    <w:rsid w:val="38FE57F3"/>
    <w:rsid w:val="3CAF1523"/>
    <w:rsid w:val="3E275F9D"/>
    <w:rsid w:val="3F046F30"/>
    <w:rsid w:val="3F6034C8"/>
    <w:rsid w:val="41CA72BB"/>
    <w:rsid w:val="42616032"/>
    <w:rsid w:val="42941BB0"/>
    <w:rsid w:val="42B810D7"/>
    <w:rsid w:val="46C712A9"/>
    <w:rsid w:val="4875491C"/>
    <w:rsid w:val="490C4D5C"/>
    <w:rsid w:val="496857E0"/>
    <w:rsid w:val="4A49386D"/>
    <w:rsid w:val="4A505918"/>
    <w:rsid w:val="4B881B82"/>
    <w:rsid w:val="4F8C772F"/>
    <w:rsid w:val="5015725A"/>
    <w:rsid w:val="51925DE3"/>
    <w:rsid w:val="53FB41D3"/>
    <w:rsid w:val="5B2F5CF3"/>
    <w:rsid w:val="5E325E43"/>
    <w:rsid w:val="688064D5"/>
    <w:rsid w:val="70041A38"/>
    <w:rsid w:val="70D23AA8"/>
    <w:rsid w:val="754C323A"/>
    <w:rsid w:val="758227A6"/>
    <w:rsid w:val="782E4A28"/>
    <w:rsid w:val="78456708"/>
    <w:rsid w:val="78AC0D97"/>
    <w:rsid w:val="78D4714F"/>
    <w:rsid w:val="7BF103DC"/>
    <w:rsid w:val="7E3B79CA"/>
    <w:rsid w:val="7FC37C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rPr>
      <w:rFonts w:ascii="Times New Roman" w:hAnsi="Times New Roman" w:eastAsia="仿宋_GB2312" w:cs="Times New Roman"/>
      <w:sz w:val="32"/>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515</Words>
  <Characters>571</Characters>
  <Lines>0</Lines>
  <Paragraphs>0</Paragraphs>
  <TotalTime>0</TotalTime>
  <ScaleCrop>false</ScaleCrop>
  <LinksUpToDate>false</LinksUpToDate>
  <CharactersWithSpaces>571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2024-07-05T10:29:00Z</dcterms:created>
  <dc:creator>白云霞</dc:creator>
  <cp:lastModifiedBy>ྀི</cp:lastModifiedBy>
  <dcterms:modified xsi:type="dcterms:W3CDTF">2026-06-29T02:25:51Z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93737561AFE842A4A2DBBC572AC9422C_13</vt:lpwstr>
  </property>
  <property fmtid="{D5CDD505-2E9C-101B-9397-08002B2CF9AE}" pid="4" name="KSOTemplateDocerSaveRecord">
    <vt:lpwstr>eyJoZGlkIjoiZGM0MGUyOGY4NzkxMzVhMGUyZjU4ZWEwOWEwZGQyNjgiLCJ1c2VySWQiOiI1ODk5NTA4MTEifQ==</vt:lpwstr>
  </property>
</Properties>
</file>