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79BC1">
      <w:pPr>
        <w:spacing w:line="500" w:lineRule="exact"/>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lang w:val="en-US" w:eastAsia="zh-CN"/>
        </w:rPr>
        <w:t>工程量清单</w:t>
      </w:r>
      <w:r>
        <w:rPr>
          <w:rFonts w:hint="eastAsia" w:asciiTheme="minorEastAsia" w:hAnsiTheme="minorEastAsia" w:eastAsiaTheme="minorEastAsia" w:cstheme="minorEastAsia"/>
          <w:b/>
          <w:sz w:val="36"/>
          <w:szCs w:val="36"/>
        </w:rPr>
        <w:t>编制说明</w:t>
      </w:r>
    </w:p>
    <w:p w14:paraId="20F16BE6">
      <w:pPr>
        <w:ind w:left="420" w:hanging="42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一、</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b/>
          <w:color w:val="000000"/>
          <w:sz w:val="28"/>
          <w:szCs w:val="28"/>
        </w:rPr>
        <w:t>工程概况：</w:t>
      </w:r>
    </w:p>
    <w:p w14:paraId="2D3EE0A4">
      <w:pPr>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1.工程名称：</w:t>
      </w:r>
      <w:r>
        <w:rPr>
          <w:rFonts w:hint="eastAsia" w:asciiTheme="minorEastAsia" w:hAnsiTheme="minorEastAsia" w:eastAsiaTheme="minorEastAsia" w:cstheme="minorEastAsia"/>
          <w:sz w:val="28"/>
          <w:szCs w:val="28"/>
          <w:lang w:val="en-US" w:eastAsia="zh-CN"/>
        </w:rPr>
        <w:t>鄂托克前旗第六幼儿园学前教育一体化建设项目</w:t>
      </w:r>
    </w:p>
    <w:p w14:paraId="74E5B6D5">
      <w:pPr>
        <w:ind w:firstLine="560" w:firstLineChars="200"/>
        <w:jc w:val="left"/>
        <w:rPr>
          <w:rFonts w:hint="default" w:eastAsiaTheme="minorEastAsia"/>
          <w:sz w:val="28"/>
          <w:szCs w:val="28"/>
          <w:lang w:val="en-US" w:eastAsia="zh-CN"/>
        </w:rPr>
      </w:pPr>
      <w:r>
        <w:rPr>
          <w:rFonts w:hint="eastAsia" w:asciiTheme="minorEastAsia" w:hAnsiTheme="minorEastAsia" w:eastAsiaTheme="minorEastAsia" w:cstheme="minorEastAsia"/>
          <w:sz w:val="28"/>
          <w:szCs w:val="28"/>
          <w:lang w:val="en-US" w:eastAsia="zh-CN"/>
        </w:rPr>
        <w:t>（功能区域建设部分）</w:t>
      </w:r>
    </w:p>
    <w:p w14:paraId="73F6D2FE">
      <w:pPr>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color w:val="000000"/>
          <w:sz w:val="28"/>
          <w:szCs w:val="28"/>
        </w:rPr>
        <w:t>编制范围：</w:t>
      </w:r>
      <w:r>
        <w:rPr>
          <w:rFonts w:hint="eastAsia" w:asciiTheme="minorEastAsia" w:hAnsiTheme="minorEastAsia" w:eastAsiaTheme="minorEastAsia" w:cstheme="minorEastAsia"/>
          <w:color w:val="000000"/>
          <w:sz w:val="28"/>
          <w:szCs w:val="28"/>
          <w:lang w:val="en-US" w:eastAsia="zh-CN"/>
        </w:rPr>
        <w:t>计划范围内全部内容</w:t>
      </w:r>
    </w:p>
    <w:p w14:paraId="3B53F061">
      <w:pPr>
        <w:shd w:val="clear" w:color="auto" w:fill="FFFFFF"/>
        <w:ind w:left="420" w:hanging="420"/>
        <w:rPr>
          <w:rFonts w:asciiTheme="minorEastAsia" w:hAnsiTheme="minorEastAsia" w:eastAsiaTheme="minorEastAsia" w:cstheme="minorEastAsia"/>
          <w:b/>
          <w:color w:val="000000"/>
          <w:kern w:val="0"/>
          <w:sz w:val="28"/>
          <w:szCs w:val="28"/>
        </w:rPr>
      </w:pPr>
      <w:r>
        <w:rPr>
          <w:rFonts w:hint="eastAsia" w:asciiTheme="minorEastAsia" w:hAnsiTheme="minorEastAsia" w:eastAsiaTheme="minorEastAsia" w:cstheme="minorEastAsia"/>
          <w:kern w:val="0"/>
          <w:sz w:val="28"/>
          <w:szCs w:val="28"/>
        </w:rPr>
        <w:t>二、</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b/>
          <w:color w:val="000000"/>
          <w:kern w:val="0"/>
          <w:sz w:val="28"/>
          <w:szCs w:val="28"/>
        </w:rPr>
        <w:t>编制依据：</w:t>
      </w:r>
    </w:p>
    <w:p w14:paraId="50A019D7">
      <w:pPr>
        <w:keepNext w:val="0"/>
        <w:keepLines w:val="0"/>
        <w:pageBreakBefore w:val="0"/>
        <w:widowControl w:val="0"/>
        <w:kinsoku/>
        <w:wordWrap/>
        <w:overflowPunct/>
        <w:topLinePunct w:val="0"/>
        <w:autoSpaceDE/>
        <w:autoSpaceDN/>
        <w:bidi w:val="0"/>
        <w:adjustRightInd/>
        <w:snapToGrid/>
        <w:spacing w:line="600" w:lineRule="exact"/>
        <w:ind w:left="0" w:right="0" w:rightChars="0" w:firstLine="560" w:firstLineChars="200"/>
        <w:jc w:val="left"/>
        <w:textAlignment w:val="auto"/>
        <w:outlineLvl w:val="9"/>
        <w:rPr>
          <w:rFonts w:hint="default" w:ascii="宋体" w:hAnsi="宋体"/>
          <w:color w:val="FF0000"/>
          <w:sz w:val="28"/>
          <w:szCs w:val="28"/>
          <w:lang w:val="en-US" w:eastAsia="zh-CN"/>
        </w:rPr>
      </w:pPr>
      <w:r>
        <w:rPr>
          <w:rFonts w:hint="eastAsia" w:ascii="宋体" w:hAnsi="宋体"/>
          <w:sz w:val="28"/>
          <w:szCs w:val="28"/>
        </w:rPr>
        <w:t>1.</w:t>
      </w:r>
      <w:r>
        <w:rPr>
          <w:rFonts w:hint="eastAsia"/>
          <w:sz w:val="28"/>
          <w:szCs w:val="28"/>
        </w:rPr>
        <w:t>工程量编制：依据建设单位提供的</w:t>
      </w:r>
      <w:r>
        <w:rPr>
          <w:rFonts w:hint="eastAsia"/>
          <w:sz w:val="28"/>
          <w:szCs w:val="28"/>
          <w:lang w:val="en-US" w:eastAsia="zh-CN"/>
        </w:rPr>
        <w:t>相关资料计量</w:t>
      </w:r>
      <w:r>
        <w:rPr>
          <w:rFonts w:hint="eastAsia" w:ascii="宋体" w:hAnsi="宋体"/>
          <w:sz w:val="28"/>
          <w:szCs w:val="28"/>
          <w:lang w:eastAsia="zh-CN"/>
        </w:rPr>
        <w:t>；</w:t>
      </w:r>
    </w:p>
    <w:p w14:paraId="36994E75">
      <w:pPr>
        <w:spacing w:line="360" w:lineRule="auto"/>
        <w:ind w:firstLine="560" w:firstLineChars="200"/>
        <w:rPr>
          <w:rFonts w:hint="eastAsia" w:ascii="宋体" w:hAnsi="宋体" w:eastAsia="宋体"/>
          <w:sz w:val="28"/>
          <w:szCs w:val="28"/>
          <w:lang w:eastAsia="zh-CN"/>
        </w:rPr>
      </w:pPr>
      <w:r>
        <w:rPr>
          <w:rFonts w:hint="eastAsia" w:asciiTheme="minorEastAsia" w:hAnsiTheme="minorEastAsia" w:eastAsiaTheme="minorEastAsia" w:cstheme="minorEastAsia"/>
          <w:kern w:val="0"/>
          <w:sz w:val="28"/>
          <w:szCs w:val="28"/>
        </w:rPr>
        <w:t>2.</w:t>
      </w:r>
      <w:r>
        <w:rPr>
          <w:rFonts w:hint="eastAsia"/>
          <w:sz w:val="28"/>
          <w:szCs w:val="28"/>
        </w:rPr>
        <w:t>与本工程</w:t>
      </w:r>
      <w:r>
        <w:rPr>
          <w:rFonts w:hint="eastAsia"/>
          <w:sz w:val="28"/>
          <w:szCs w:val="28"/>
          <w:lang w:eastAsia="zh-CN"/>
        </w:rPr>
        <w:t>有</w:t>
      </w:r>
      <w:r>
        <w:rPr>
          <w:rFonts w:hint="eastAsia"/>
          <w:sz w:val="28"/>
          <w:szCs w:val="28"/>
        </w:rPr>
        <w:t>关的图集、规范、技术资料</w:t>
      </w:r>
      <w:r>
        <w:rPr>
          <w:rFonts w:hint="eastAsia"/>
          <w:sz w:val="28"/>
          <w:szCs w:val="28"/>
          <w:lang w:eastAsia="zh-CN"/>
        </w:rPr>
        <w:t>；</w:t>
      </w:r>
    </w:p>
    <w:p w14:paraId="6A12F20E">
      <w:pPr>
        <w:pStyle w:val="4"/>
        <w:keepNext w:val="0"/>
        <w:keepLines w:val="0"/>
        <w:widowControl/>
        <w:suppressLineNumbers w:val="0"/>
        <w:spacing w:before="0" w:beforeAutospacing="0" w:after="0" w:afterAutospacing="0"/>
        <w:ind w:left="0" w:right="0" w:firstLine="560" w:firstLineChars="200"/>
        <w:rPr>
          <w:rFonts w:hint="eastAsia" w:ascii="宋体" w:hAnsi="宋体"/>
          <w:sz w:val="28"/>
          <w:szCs w:val="28"/>
          <w:highlight w:val="none"/>
          <w:lang w:val="en-US" w:eastAsia="zh-CN"/>
        </w:rPr>
      </w:pPr>
      <w:r>
        <w:rPr>
          <w:rFonts w:hint="eastAsia" w:ascii="宋体" w:hAnsi="宋体"/>
          <w:sz w:val="28"/>
          <w:szCs w:val="28"/>
        </w:rPr>
        <w:t>3.</w:t>
      </w:r>
      <w:r>
        <w:rPr>
          <w:rFonts w:hint="eastAsia" w:asciiTheme="minorEastAsia" w:hAnsiTheme="minorEastAsia" w:eastAsiaTheme="minorEastAsia" w:cstheme="minorEastAsia"/>
          <w:sz w:val="28"/>
          <w:szCs w:val="28"/>
          <w:lang w:val="en-US" w:eastAsia="zh-CN"/>
        </w:rPr>
        <w:t>清单执行</w:t>
      </w:r>
      <w:r>
        <w:rPr>
          <w:rFonts w:hint="eastAsia" w:ascii="宋体" w:hAnsi="宋体"/>
          <w:sz w:val="28"/>
          <w:szCs w:val="28"/>
          <w:highlight w:val="none"/>
        </w:rPr>
        <w:t>《建设工程工程量清单计价</w:t>
      </w:r>
      <w:r>
        <w:rPr>
          <w:rFonts w:hint="eastAsia" w:ascii="宋体" w:hAnsi="宋体"/>
          <w:sz w:val="28"/>
          <w:szCs w:val="28"/>
          <w:highlight w:val="none"/>
          <w:lang w:val="en-US" w:eastAsia="zh-CN"/>
        </w:rPr>
        <w:t>标准</w:t>
      </w:r>
      <w:r>
        <w:rPr>
          <w:rFonts w:hint="eastAsia" w:ascii="宋体" w:hAnsi="宋体"/>
          <w:sz w:val="28"/>
          <w:szCs w:val="28"/>
          <w:highlight w:val="none"/>
        </w:rPr>
        <w:t>》(</w:t>
      </w:r>
      <w:r>
        <w:rPr>
          <w:rFonts w:hint="eastAsia" w:ascii="宋体" w:hAnsi="宋体" w:eastAsia="宋体" w:cs="Times New Roman"/>
          <w:kern w:val="2"/>
          <w:sz w:val="28"/>
          <w:szCs w:val="28"/>
          <w:highlight w:val="none"/>
          <w:lang w:val="en-US" w:eastAsia="zh-CN" w:bidi="ar-SA"/>
        </w:rPr>
        <w:t>GB/T50500—2024</w:t>
      </w:r>
      <w:r>
        <w:rPr>
          <w:rFonts w:hint="eastAsia" w:ascii="宋体" w:hAnsi="宋体"/>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房屋建筑与装饰工程</w:t>
      </w:r>
      <w:r>
        <w:rPr>
          <w:rFonts w:hint="eastAsia" w:asciiTheme="minorEastAsia" w:hAnsiTheme="minorEastAsia" w:eastAsiaTheme="minorEastAsia" w:cstheme="minorEastAsia"/>
          <w:color w:val="auto"/>
          <w:sz w:val="28"/>
          <w:szCs w:val="28"/>
          <w:highlight w:val="none"/>
          <w:lang w:eastAsia="zh-CN"/>
        </w:rPr>
        <w:t>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通用安装工程</w:t>
      </w:r>
      <w:r>
        <w:rPr>
          <w:rFonts w:hint="eastAsia" w:asciiTheme="minorEastAsia" w:hAnsiTheme="minorEastAsia" w:eastAsiaTheme="minorEastAsia" w:cstheme="minorEastAsia"/>
          <w:color w:val="auto"/>
          <w:sz w:val="28"/>
          <w:szCs w:val="28"/>
          <w:highlight w:val="none"/>
          <w:lang w:eastAsia="zh-CN"/>
        </w:rPr>
        <w:t>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市政工程工程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7</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园林绿化</w:t>
      </w:r>
      <w:r>
        <w:rPr>
          <w:rFonts w:hint="eastAsia" w:asciiTheme="minorEastAsia" w:hAnsiTheme="minorEastAsia" w:eastAsiaTheme="minorEastAsia" w:cstheme="minorEastAsia"/>
          <w:color w:val="auto"/>
          <w:sz w:val="28"/>
          <w:szCs w:val="28"/>
          <w:highlight w:val="none"/>
          <w:lang w:eastAsia="zh-CN"/>
        </w:rPr>
        <w:t>工程工程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8</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sz w:val="28"/>
          <w:szCs w:val="28"/>
          <w:highlight w:val="none"/>
          <w:lang w:val="en-US" w:eastAsia="zh-CN"/>
        </w:rPr>
        <w:t>；</w:t>
      </w:r>
    </w:p>
    <w:p w14:paraId="05B950BB">
      <w:pPr>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rPr>
        <w:t>4.税金按内建标（2019）113号文件9%计取</w:t>
      </w:r>
      <w:r>
        <w:rPr>
          <w:rFonts w:hint="eastAsia" w:ascii="宋体" w:hAnsi="宋体"/>
          <w:sz w:val="28"/>
          <w:szCs w:val="28"/>
          <w:lang w:eastAsia="zh-CN"/>
        </w:rPr>
        <w:t>；</w:t>
      </w:r>
    </w:p>
    <w:p w14:paraId="583094D7">
      <w:pPr>
        <w:pStyle w:val="4"/>
        <w:keepNext w:val="0"/>
        <w:keepLines w:val="0"/>
        <w:widowControl/>
        <w:suppressLineNumbers w:val="0"/>
        <w:spacing w:before="0" w:beforeAutospacing="0" w:after="0" w:afterAutospacing="0"/>
        <w:ind w:left="0" w:right="0" w:firstLine="560" w:firstLineChars="200"/>
        <w:rPr>
          <w:rFonts w:hint="default" w:ascii="宋体" w:hAnsi="宋体"/>
          <w:sz w:val="28"/>
          <w:szCs w:val="28"/>
          <w:lang w:val="en-US" w:eastAsia="zh-CN"/>
        </w:rPr>
      </w:pPr>
      <w:r>
        <w:rPr>
          <w:rFonts w:hint="eastAsia" w:ascii="宋体" w:hAnsi="宋体"/>
          <w:sz w:val="28"/>
          <w:szCs w:val="28"/>
          <w:lang w:val="en-US" w:eastAsia="zh-CN"/>
        </w:rPr>
        <w:t>5.</w:t>
      </w:r>
      <w:r>
        <w:rPr>
          <w:rFonts w:hint="eastAsia" w:ascii="宋体" w:hAnsi="宋体" w:cs="Times New Roman"/>
          <w:sz w:val="28"/>
          <w:szCs w:val="28"/>
          <w:lang w:val="en-US" w:eastAsia="zh-CN"/>
        </w:rPr>
        <w:t>依据内建标【2025】98号文件中要求，单独计提安全生产计提费，房屋建筑与装饰工程、通用</w:t>
      </w:r>
      <w:r>
        <w:rPr>
          <w:rFonts w:hint="eastAsia" w:ascii="宋体" w:hAnsi="宋体" w:cs="Times New Roman"/>
          <w:kern w:val="2"/>
          <w:sz w:val="28"/>
          <w:szCs w:val="28"/>
          <w:lang w:val="en-US" w:eastAsia="zh-CN" w:bidi="ar-SA"/>
        </w:rPr>
        <w:t>安装</w:t>
      </w:r>
      <w:r>
        <w:rPr>
          <w:rFonts w:hint="eastAsia" w:ascii="宋体" w:hAnsi="宋体" w:eastAsia="宋体" w:cs="Times New Roman"/>
          <w:kern w:val="2"/>
          <w:sz w:val="28"/>
          <w:szCs w:val="28"/>
          <w:lang w:val="en-US" w:eastAsia="zh-CN" w:bidi="ar-SA"/>
        </w:rPr>
        <w:t>工程</w:t>
      </w:r>
      <w:r>
        <w:rPr>
          <w:rFonts w:hint="eastAsia" w:ascii="宋体" w:hAnsi="宋体" w:cs="Times New Roman"/>
          <w:sz w:val="28"/>
          <w:szCs w:val="28"/>
          <w:lang w:val="en-US" w:eastAsia="zh-CN"/>
        </w:rPr>
        <w:t>、土石方工程</w:t>
      </w:r>
      <w:r>
        <w:rPr>
          <w:rFonts w:hint="eastAsia" w:ascii="宋体" w:hAnsi="宋体" w:eastAsia="宋体" w:cs="Times New Roman"/>
          <w:kern w:val="2"/>
          <w:sz w:val="28"/>
          <w:szCs w:val="28"/>
          <w:lang w:val="en-US" w:eastAsia="zh-CN" w:bidi="ar-SA"/>
        </w:rPr>
        <w:t>计提比例为</w:t>
      </w:r>
      <w:r>
        <w:rPr>
          <w:rFonts w:hint="eastAsia" w:ascii="宋体" w:hAnsi="宋体" w:cs="Times New Roman"/>
          <w:kern w:val="2"/>
          <w:sz w:val="28"/>
          <w:szCs w:val="28"/>
          <w:lang w:val="en-US" w:eastAsia="zh-CN" w:bidi="ar-SA"/>
        </w:rPr>
        <w:t>3</w:t>
      </w:r>
      <w:r>
        <w:rPr>
          <w:rFonts w:hint="eastAsia" w:ascii="宋体" w:hAnsi="宋体" w:eastAsia="宋体" w:cs="Times New Roman"/>
          <w:kern w:val="2"/>
          <w:sz w:val="28"/>
          <w:szCs w:val="28"/>
          <w:lang w:val="en-US" w:eastAsia="zh-CN" w:bidi="ar-SA"/>
        </w:rPr>
        <w:t>%</w:t>
      </w:r>
      <w:r>
        <w:rPr>
          <w:rFonts w:hint="eastAsia" w:ascii="宋体" w:hAnsi="宋体" w:cs="Times New Roman"/>
          <w:sz w:val="28"/>
          <w:szCs w:val="28"/>
          <w:lang w:val="en-US" w:eastAsia="zh-CN"/>
        </w:rPr>
        <w:t>；结算时应根据经建设单位、监理单位、监督单位及安全生管理部门批复的安全生产施工方案结合实际投入情况据实结算。</w:t>
      </w:r>
    </w:p>
    <w:p w14:paraId="16D9072E">
      <w:pPr>
        <w:spacing w:line="360" w:lineRule="auto"/>
        <w:rPr>
          <w:rFonts w:hint="default" w:asciiTheme="minorEastAsia" w:hAnsiTheme="minorEastAsia" w:eastAsiaTheme="minorEastAsia" w:cstheme="minorEastAsia"/>
          <w:b/>
          <w:color w:val="000000"/>
          <w:sz w:val="28"/>
          <w:szCs w:val="28"/>
          <w:lang w:val="en-US" w:eastAsia="zh-CN"/>
        </w:rPr>
      </w:pPr>
      <w:r>
        <w:rPr>
          <w:rFonts w:hint="eastAsia" w:asciiTheme="minorEastAsia" w:hAnsiTheme="minorEastAsia" w:eastAsiaTheme="minorEastAsia" w:cstheme="minorEastAsia"/>
          <w:sz w:val="28"/>
          <w:szCs w:val="28"/>
        </w:rPr>
        <w:t>三、</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b/>
          <w:color w:val="000000"/>
          <w:sz w:val="28"/>
          <w:szCs w:val="28"/>
          <w:lang w:val="en-US" w:eastAsia="zh-CN"/>
        </w:rPr>
        <w:t>其他说明</w:t>
      </w:r>
    </w:p>
    <w:p w14:paraId="79E11180">
      <w:pPr>
        <w:spacing w:line="360" w:lineRule="auto"/>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1.本项目建筑工人</w:t>
      </w:r>
      <w:bookmarkStart w:id="0" w:name="_GoBack"/>
      <w:bookmarkEnd w:id="0"/>
      <w:r>
        <w:rPr>
          <w:rFonts w:hint="eastAsia" w:asciiTheme="minorEastAsia" w:hAnsiTheme="minorEastAsia" w:eastAsiaTheme="minorEastAsia" w:cstheme="minorEastAsia"/>
          <w:sz w:val="28"/>
          <w:szCs w:val="28"/>
          <w:lang w:val="en-US" w:eastAsia="zh-CN"/>
        </w:rPr>
        <w:t>实名制费不予计取；</w:t>
      </w:r>
    </w:p>
    <w:p w14:paraId="0CD6F74F">
      <w:pPr>
        <w:pStyle w:val="4"/>
        <w:keepNext w:val="0"/>
        <w:keepLines w:val="0"/>
        <w:widowControl/>
        <w:suppressLineNumbers w:val="0"/>
        <w:spacing w:before="0" w:beforeAutospacing="0" w:after="0" w:afterAutospacing="0"/>
        <w:ind w:right="0"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2.以上如有与清单不符的地方，以清单为准。</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5MmU1MDNiY2I3N2I1YTk5YjJjYzNmOGEwODBmMzUifQ=="/>
  </w:docVars>
  <w:rsids>
    <w:rsidRoot w:val="00172A27"/>
    <w:rsid w:val="0006221C"/>
    <w:rsid w:val="00093CB1"/>
    <w:rsid w:val="000F3FF7"/>
    <w:rsid w:val="00172A27"/>
    <w:rsid w:val="002E4AEA"/>
    <w:rsid w:val="00317FFA"/>
    <w:rsid w:val="004539A2"/>
    <w:rsid w:val="005C7019"/>
    <w:rsid w:val="00621187"/>
    <w:rsid w:val="00711BD5"/>
    <w:rsid w:val="00717499"/>
    <w:rsid w:val="007A6EF1"/>
    <w:rsid w:val="007E6A25"/>
    <w:rsid w:val="0081373B"/>
    <w:rsid w:val="008176A4"/>
    <w:rsid w:val="00824CDF"/>
    <w:rsid w:val="00865B44"/>
    <w:rsid w:val="00923C27"/>
    <w:rsid w:val="00A11905"/>
    <w:rsid w:val="00C51EDD"/>
    <w:rsid w:val="00CB1742"/>
    <w:rsid w:val="00CF725A"/>
    <w:rsid w:val="00D45C09"/>
    <w:rsid w:val="00D74EDC"/>
    <w:rsid w:val="00E853CC"/>
    <w:rsid w:val="00EA4AF3"/>
    <w:rsid w:val="00EB368C"/>
    <w:rsid w:val="01F46360"/>
    <w:rsid w:val="02471186"/>
    <w:rsid w:val="02A06240"/>
    <w:rsid w:val="051F3A4A"/>
    <w:rsid w:val="05434D40"/>
    <w:rsid w:val="075153A9"/>
    <w:rsid w:val="07DB6173"/>
    <w:rsid w:val="089E5585"/>
    <w:rsid w:val="0BCD6AE0"/>
    <w:rsid w:val="0C8F6427"/>
    <w:rsid w:val="0D126DF2"/>
    <w:rsid w:val="12262FAF"/>
    <w:rsid w:val="12945E0A"/>
    <w:rsid w:val="130B2D2D"/>
    <w:rsid w:val="163710AA"/>
    <w:rsid w:val="182D19FE"/>
    <w:rsid w:val="1A736592"/>
    <w:rsid w:val="1AB37C09"/>
    <w:rsid w:val="1B5B5E86"/>
    <w:rsid w:val="1BE8486A"/>
    <w:rsid w:val="1CF85987"/>
    <w:rsid w:val="1EC55103"/>
    <w:rsid w:val="1FA86D23"/>
    <w:rsid w:val="1FEB71FB"/>
    <w:rsid w:val="20CE569F"/>
    <w:rsid w:val="210068C2"/>
    <w:rsid w:val="22F97350"/>
    <w:rsid w:val="233F2C2E"/>
    <w:rsid w:val="23871934"/>
    <w:rsid w:val="23EB2FC9"/>
    <w:rsid w:val="23F6613D"/>
    <w:rsid w:val="2454269C"/>
    <w:rsid w:val="24AE5872"/>
    <w:rsid w:val="24C9196D"/>
    <w:rsid w:val="24CD6301"/>
    <w:rsid w:val="2B435BC4"/>
    <w:rsid w:val="2C713D24"/>
    <w:rsid w:val="2D481522"/>
    <w:rsid w:val="2FDD29AC"/>
    <w:rsid w:val="306D677C"/>
    <w:rsid w:val="30E97669"/>
    <w:rsid w:val="32672577"/>
    <w:rsid w:val="341E587B"/>
    <w:rsid w:val="34ED224B"/>
    <w:rsid w:val="35D709B7"/>
    <w:rsid w:val="374D668A"/>
    <w:rsid w:val="37690B07"/>
    <w:rsid w:val="382845D6"/>
    <w:rsid w:val="38E3364E"/>
    <w:rsid w:val="396D58BE"/>
    <w:rsid w:val="3A701EBE"/>
    <w:rsid w:val="3B77401E"/>
    <w:rsid w:val="3BB52853"/>
    <w:rsid w:val="3E6D7391"/>
    <w:rsid w:val="427958F1"/>
    <w:rsid w:val="44986308"/>
    <w:rsid w:val="44C60D20"/>
    <w:rsid w:val="46FF3D50"/>
    <w:rsid w:val="48AA4D31"/>
    <w:rsid w:val="4938151B"/>
    <w:rsid w:val="4B5B448E"/>
    <w:rsid w:val="4D195874"/>
    <w:rsid w:val="4E1F4B99"/>
    <w:rsid w:val="4F040263"/>
    <w:rsid w:val="4FC50E1B"/>
    <w:rsid w:val="527E010E"/>
    <w:rsid w:val="533518B5"/>
    <w:rsid w:val="54BC571C"/>
    <w:rsid w:val="588100E5"/>
    <w:rsid w:val="58F45B03"/>
    <w:rsid w:val="590807BB"/>
    <w:rsid w:val="5A945FF6"/>
    <w:rsid w:val="5F3A466A"/>
    <w:rsid w:val="602C4CF9"/>
    <w:rsid w:val="62F05A66"/>
    <w:rsid w:val="64E37662"/>
    <w:rsid w:val="66592EB1"/>
    <w:rsid w:val="66F51339"/>
    <w:rsid w:val="682D6F67"/>
    <w:rsid w:val="69A44ECA"/>
    <w:rsid w:val="69FD14B4"/>
    <w:rsid w:val="6A1F6969"/>
    <w:rsid w:val="6A2759BD"/>
    <w:rsid w:val="6AC326FD"/>
    <w:rsid w:val="6AF50E5F"/>
    <w:rsid w:val="6C895281"/>
    <w:rsid w:val="6D535020"/>
    <w:rsid w:val="6DC143CC"/>
    <w:rsid w:val="6E9B71DF"/>
    <w:rsid w:val="6FBB685E"/>
    <w:rsid w:val="707B47D7"/>
    <w:rsid w:val="77E46C1D"/>
    <w:rsid w:val="7A107399"/>
    <w:rsid w:val="7A5B12B1"/>
    <w:rsid w:val="7B045918"/>
    <w:rsid w:val="7B095121"/>
    <w:rsid w:val="7B667E8E"/>
    <w:rsid w:val="7BEA4C87"/>
    <w:rsid w:val="7CE3235B"/>
    <w:rsid w:val="7D694E4E"/>
    <w:rsid w:val="7DE313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msonormal msonormal"/>
    <w:basedOn w:val="1"/>
    <w:qFormat/>
    <w:uiPriority w:val="99"/>
    <w:pPr>
      <w:spacing w:before="100" w:beforeAutospacing="1" w:after="100" w:afterAutospacing="1"/>
      <w:jc w:val="left"/>
    </w:pPr>
    <w:rPr>
      <w:rFonts w:ascii="宋体" w:hAnsi="宋体" w:cs="宋体"/>
      <w:kern w:val="0"/>
      <w:sz w:val="24"/>
    </w:rPr>
  </w:style>
  <w:style w:type="character" w:customStyle="1" w:styleId="8">
    <w:name w:val="页眉 Char"/>
    <w:basedOn w:val="6"/>
    <w:link w:val="3"/>
    <w:qFormat/>
    <w:uiPriority w:val="0"/>
    <w:rPr>
      <w:kern w:val="2"/>
      <w:sz w:val="18"/>
      <w:szCs w:val="18"/>
    </w:rPr>
  </w:style>
  <w:style w:type="character" w:customStyle="1" w:styleId="9">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424</Words>
  <Characters>521</Characters>
  <Lines>3</Lines>
  <Paragraphs>1</Paragraphs>
  <TotalTime>7</TotalTime>
  <ScaleCrop>false</ScaleCrop>
  <LinksUpToDate>false</LinksUpToDate>
  <CharactersWithSpaces>525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2018-09-03T01:17:00Z</dcterms:created>
  <dc:creator>杜鸿霞</dc:creator>
  <cp:lastModifiedBy>WPS_1701417030</cp:lastModifiedBy>
  <cp:lastPrinted>2025-05-14T01:02:00Z</cp:lastPrinted>
  <dcterms:modified xsi:type="dcterms:W3CDTF">2026-06-30T02:32:43Z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2F3F66B1EC11466E87683CD92F5C4E8B_13</vt:lpwstr>
  </property>
  <property fmtid="{D5CDD505-2E9C-101B-9397-08002B2CF9AE}" pid="4" name="KSOTemplateDocerSaveRecord">
    <vt:lpwstr>eyJoZGlkIjoiYWE4MGNiNmYwOThmYzY3ZmMxYWFlNGRiN2FjMDAyYjQiLCJ1c2VySWQiOiIxNTYwODA2NjQ5In0=</vt:lpwstr>
  </property>
</Properties>
</file>