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53077">
      <w:pPr>
        <w:jc w:val="center"/>
        <w:rPr>
          <w:rFonts w:hint="eastAsia" w:ascii="宋体" w:hAnsi="宋体" w:eastAsia="宋体" w:cs="宋体"/>
          <w:b/>
          <w:bCs/>
          <w:color w:val="auto"/>
          <w:kern w:val="0"/>
          <w:sz w:val="44"/>
          <w:szCs w:val="44"/>
          <w:lang w:val="en-US" w:eastAsia="zh-CN" w:bidi="ar"/>
        </w:rPr>
      </w:pPr>
      <w:r>
        <w:rPr>
          <w:rFonts w:hint="eastAsia" w:ascii="宋体" w:hAnsi="宋体" w:eastAsia="宋体" w:cs="宋体"/>
          <w:b/>
          <w:bCs/>
          <w:color w:val="auto"/>
          <w:kern w:val="0"/>
          <w:sz w:val="32"/>
          <w:szCs w:val="32"/>
          <w:lang w:bidi="ar"/>
        </w:rPr>
        <w:t>陈巴尔虎旗第一中学智慧校园建设</w:t>
      </w:r>
      <w:r>
        <w:rPr>
          <w:rFonts w:hint="eastAsia" w:ascii="宋体" w:hAnsi="宋体" w:eastAsia="宋体" w:cs="宋体"/>
          <w:b/>
          <w:bCs/>
          <w:color w:val="auto"/>
          <w:kern w:val="0"/>
          <w:sz w:val="32"/>
          <w:szCs w:val="32"/>
          <w:lang w:val="en-US" w:eastAsia="zh-CN" w:bidi="ar"/>
        </w:rPr>
        <w:t>采购需求表</w:t>
      </w:r>
    </w:p>
    <w:tbl>
      <w:tblPr>
        <w:tblStyle w:val="2"/>
        <w:tblW w:w="0" w:type="auto"/>
        <w:tblInd w:w="0" w:type="dxa"/>
        <w:tblLayout w:type="autofit"/>
        <w:tblCellMar>
          <w:top w:w="0" w:type="dxa"/>
          <w:left w:w="108" w:type="dxa"/>
          <w:bottom w:w="0" w:type="dxa"/>
          <w:right w:w="108" w:type="dxa"/>
        </w:tblCellMar>
      </w:tblPr>
      <w:tblGrid>
        <w:gridCol w:w="578"/>
        <w:gridCol w:w="1514"/>
        <w:gridCol w:w="12366"/>
        <w:gridCol w:w="578"/>
        <w:gridCol w:w="578"/>
      </w:tblGrid>
      <w:tr w14:paraId="719886DA">
        <w:tblPrEx>
          <w:tblCellMar>
            <w:top w:w="0" w:type="dxa"/>
            <w:left w:w="108" w:type="dxa"/>
            <w:bottom w:w="0" w:type="dxa"/>
            <w:right w:w="108" w:type="dxa"/>
          </w:tblCellMar>
        </w:tblPrEx>
        <w:trPr>
          <w:trHeight w:val="300" w:hRule="atLeast"/>
        </w:trPr>
        <w:tc>
          <w:tcPr>
            <w:tcW w:w="0" w:type="auto"/>
            <w:tcBorders>
              <w:top w:val="single" w:color="auto" w:sz="4" w:space="0"/>
              <w:left w:val="single" w:color="auto" w:sz="4" w:space="0"/>
              <w:bottom w:val="single" w:color="auto" w:sz="4" w:space="0"/>
              <w:right w:val="single" w:color="auto" w:sz="4" w:space="0"/>
            </w:tcBorders>
            <w:shd w:val="clear" w:color="000000" w:fill="969696"/>
            <w:noWrap/>
            <w:vAlign w:val="center"/>
          </w:tcPr>
          <w:p w14:paraId="492ACF70">
            <w:pPr>
              <w:widowControl/>
              <w:jc w:val="center"/>
              <w:rPr>
                <w:rFonts w:hint="eastAsia"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序号</w:t>
            </w:r>
          </w:p>
        </w:tc>
        <w:tc>
          <w:tcPr>
            <w:tcW w:w="0" w:type="auto"/>
            <w:tcBorders>
              <w:top w:val="single" w:color="auto" w:sz="4" w:space="0"/>
              <w:left w:val="nil"/>
              <w:bottom w:val="single" w:color="auto" w:sz="4" w:space="0"/>
              <w:right w:val="single" w:color="auto" w:sz="4" w:space="0"/>
            </w:tcBorders>
            <w:shd w:val="clear" w:color="000000" w:fill="969696"/>
            <w:noWrap/>
            <w:vAlign w:val="center"/>
          </w:tcPr>
          <w:p w14:paraId="02516432">
            <w:pPr>
              <w:widowControl/>
              <w:jc w:val="center"/>
              <w:rPr>
                <w:rFonts w:hint="eastAsia" w:asciiTheme="minorEastAsia" w:hAnsiTheme="minorEastAsia" w:eastAsiaTheme="minorEastAsia" w:cstheme="minorEastAsia"/>
                <w:b/>
                <w:bCs/>
                <w:color w:val="auto"/>
                <w:kern w:val="0"/>
                <w:sz w:val="18"/>
                <w:szCs w:val="18"/>
              </w:rPr>
            </w:pPr>
            <w:r>
              <w:rPr>
                <w:rFonts w:hint="eastAsia" w:asciiTheme="minorEastAsia" w:hAnsiTheme="minorEastAsia" w:cstheme="minorEastAsia"/>
                <w:b/>
                <w:bCs/>
                <w:color w:val="auto"/>
                <w:kern w:val="0"/>
                <w:sz w:val="18"/>
                <w:szCs w:val="18"/>
                <w:lang w:val="en-US" w:eastAsia="zh-CN"/>
              </w:rPr>
              <w:t>设备</w:t>
            </w:r>
            <w:r>
              <w:rPr>
                <w:rFonts w:hint="eastAsia" w:asciiTheme="minorEastAsia" w:hAnsiTheme="minorEastAsia" w:eastAsiaTheme="minorEastAsia" w:cstheme="minorEastAsia"/>
                <w:b/>
                <w:bCs/>
                <w:color w:val="auto"/>
                <w:kern w:val="0"/>
                <w:sz w:val="18"/>
                <w:szCs w:val="18"/>
              </w:rPr>
              <w:t>名称</w:t>
            </w:r>
          </w:p>
        </w:tc>
        <w:tc>
          <w:tcPr>
            <w:tcW w:w="0" w:type="auto"/>
            <w:tcBorders>
              <w:top w:val="single" w:color="auto" w:sz="4" w:space="0"/>
              <w:left w:val="nil"/>
              <w:bottom w:val="single" w:color="auto" w:sz="4" w:space="0"/>
              <w:right w:val="single" w:color="auto" w:sz="4" w:space="0"/>
            </w:tcBorders>
            <w:shd w:val="clear" w:color="000000" w:fill="969696"/>
            <w:noWrap/>
            <w:vAlign w:val="center"/>
          </w:tcPr>
          <w:p w14:paraId="34C22A88">
            <w:pPr>
              <w:widowControl/>
              <w:jc w:val="center"/>
              <w:rPr>
                <w:rFonts w:hint="eastAsia" w:asciiTheme="minorEastAsia" w:hAnsiTheme="minorEastAsia" w:eastAsiaTheme="minorEastAsia" w:cstheme="minorEastAsia"/>
                <w:b/>
                <w:bCs/>
                <w:color w:val="auto"/>
                <w:kern w:val="0"/>
                <w:sz w:val="18"/>
                <w:szCs w:val="18"/>
                <w:lang w:eastAsia="zh-CN"/>
              </w:rPr>
            </w:pPr>
            <w:r>
              <w:rPr>
                <w:rFonts w:hint="eastAsia" w:asciiTheme="minorEastAsia" w:hAnsiTheme="minorEastAsia" w:cstheme="minorEastAsia"/>
                <w:b/>
                <w:bCs/>
                <w:color w:val="auto"/>
                <w:kern w:val="0"/>
                <w:sz w:val="18"/>
                <w:szCs w:val="18"/>
                <w:lang w:val="en-US" w:eastAsia="zh-CN"/>
              </w:rPr>
              <w:t>技术参数</w:t>
            </w:r>
          </w:p>
        </w:tc>
        <w:tc>
          <w:tcPr>
            <w:tcW w:w="0" w:type="auto"/>
            <w:tcBorders>
              <w:top w:val="single" w:color="auto" w:sz="4" w:space="0"/>
              <w:left w:val="nil"/>
              <w:bottom w:val="single" w:color="auto" w:sz="4" w:space="0"/>
              <w:right w:val="single" w:color="auto" w:sz="4" w:space="0"/>
            </w:tcBorders>
            <w:shd w:val="clear" w:color="000000" w:fill="969696"/>
            <w:noWrap/>
            <w:vAlign w:val="center"/>
          </w:tcPr>
          <w:p w14:paraId="05E6E411">
            <w:pPr>
              <w:widowControl/>
              <w:jc w:val="center"/>
              <w:rPr>
                <w:rFonts w:hint="eastAsia"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数量</w:t>
            </w:r>
          </w:p>
        </w:tc>
        <w:tc>
          <w:tcPr>
            <w:tcW w:w="0" w:type="auto"/>
            <w:tcBorders>
              <w:top w:val="single" w:color="auto" w:sz="4" w:space="0"/>
              <w:left w:val="nil"/>
              <w:bottom w:val="single" w:color="auto" w:sz="4" w:space="0"/>
              <w:right w:val="single" w:color="auto" w:sz="4" w:space="0"/>
            </w:tcBorders>
            <w:shd w:val="clear" w:color="000000" w:fill="969696"/>
            <w:noWrap/>
            <w:vAlign w:val="center"/>
          </w:tcPr>
          <w:p w14:paraId="4B6F92CF">
            <w:pPr>
              <w:widowControl/>
              <w:jc w:val="center"/>
              <w:rPr>
                <w:rFonts w:hint="eastAsia"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单位</w:t>
            </w:r>
          </w:p>
        </w:tc>
      </w:tr>
      <w:tr w14:paraId="08324F52">
        <w:tblPrEx>
          <w:tblCellMar>
            <w:top w:w="0" w:type="dxa"/>
            <w:left w:w="108" w:type="dxa"/>
            <w:bottom w:w="0" w:type="dxa"/>
            <w:right w:w="108" w:type="dxa"/>
          </w:tblCellMar>
        </w:tblPrEx>
        <w:trPr>
          <w:trHeight w:val="3128"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59D3041">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59CA46D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校园AI紧急呼叫器</w:t>
            </w:r>
          </w:p>
        </w:tc>
        <w:tc>
          <w:tcPr>
            <w:tcW w:w="0" w:type="auto"/>
            <w:tcBorders>
              <w:top w:val="nil"/>
              <w:left w:val="nil"/>
              <w:bottom w:val="single" w:color="auto" w:sz="4" w:space="0"/>
              <w:right w:val="single" w:color="auto" w:sz="4" w:space="0"/>
            </w:tcBorders>
            <w:shd w:val="clear" w:color="auto" w:fill="auto"/>
          </w:tcPr>
          <w:p w14:paraId="58F2D8DA">
            <w:pPr>
              <w:widowControl/>
              <w:spacing w:after="240"/>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1、支持4G联网方式：移动、电信、联通</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支持多个关键词语选择进行语音呼叫（15选5敏感词）</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2、误报率 &lt;1次/5天</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3、准确率 &gt;90%,3m范围内</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4、支持智能噪声抑制和回声消除处理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5、支持和设备双向对讲</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6、▲支持温湿度采集和温湿度检测异常报警（需提供第三方权威机构检测报告并加盖投标企业公章）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7、▲支持光线采集，光流明度感应异常报警（需提供第三方权威机构检测报告并加盖投标企业公章）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8、具备围观事件检测功能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9、具备冲突行为预警功能</w:t>
            </w:r>
          </w:p>
        </w:tc>
        <w:tc>
          <w:tcPr>
            <w:tcW w:w="0" w:type="auto"/>
            <w:tcBorders>
              <w:top w:val="nil"/>
              <w:left w:val="nil"/>
              <w:bottom w:val="single" w:color="auto" w:sz="4" w:space="0"/>
              <w:right w:val="single" w:color="auto" w:sz="4" w:space="0"/>
            </w:tcBorders>
            <w:shd w:val="clear" w:color="auto" w:fill="auto"/>
            <w:vAlign w:val="center"/>
          </w:tcPr>
          <w:p w14:paraId="71C4F983">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0910B160">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02954603">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5B1F038">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0" w:type="auto"/>
            <w:tcBorders>
              <w:top w:val="nil"/>
              <w:left w:val="nil"/>
              <w:bottom w:val="single" w:color="auto" w:sz="4" w:space="0"/>
              <w:right w:val="single" w:color="auto" w:sz="4" w:space="0"/>
            </w:tcBorders>
            <w:shd w:val="clear" w:color="auto" w:fill="auto"/>
            <w:vAlign w:val="center"/>
          </w:tcPr>
          <w:p w14:paraId="741C8E4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教育防欺凌预警系统</w:t>
            </w:r>
          </w:p>
        </w:tc>
        <w:tc>
          <w:tcPr>
            <w:tcW w:w="0" w:type="auto"/>
            <w:tcBorders>
              <w:top w:val="nil"/>
              <w:left w:val="nil"/>
              <w:bottom w:val="single" w:color="auto" w:sz="4" w:space="0"/>
              <w:right w:val="single" w:color="auto" w:sz="4" w:space="0"/>
            </w:tcBorders>
            <w:shd w:val="clear" w:color="auto" w:fill="auto"/>
          </w:tcPr>
          <w:p w14:paraId="3676CAB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1、设备添加:支持手动添加防欺凌报警设备；</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2、报警提醒及处置: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 报警提醒：支持通过手动或喊出关键词触发产生防欺凌报警，平台上联动报警提醒，告知接警人员；</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报警处置：支持通过平台进行报警任务的线上处置；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3、历史记录:支持历史报警记录查看；</w:t>
            </w:r>
          </w:p>
        </w:tc>
        <w:tc>
          <w:tcPr>
            <w:tcW w:w="0" w:type="auto"/>
            <w:tcBorders>
              <w:top w:val="nil"/>
              <w:left w:val="nil"/>
              <w:bottom w:val="single" w:color="auto" w:sz="4" w:space="0"/>
              <w:right w:val="single" w:color="auto" w:sz="4" w:space="0"/>
            </w:tcBorders>
            <w:shd w:val="clear" w:color="auto" w:fill="auto"/>
            <w:vAlign w:val="center"/>
          </w:tcPr>
          <w:p w14:paraId="3C2DE6C1">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5B3523AF">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284B49A5">
        <w:tblPrEx>
          <w:tblCellMar>
            <w:top w:w="0" w:type="dxa"/>
            <w:left w:w="108" w:type="dxa"/>
            <w:bottom w:w="0" w:type="dxa"/>
            <w:right w:w="108" w:type="dxa"/>
          </w:tblCellMar>
        </w:tblPrEx>
        <w:trPr>
          <w:trHeight w:val="1086"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47067F2">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w:t>
            </w:r>
          </w:p>
        </w:tc>
        <w:tc>
          <w:tcPr>
            <w:tcW w:w="0" w:type="auto"/>
            <w:tcBorders>
              <w:top w:val="nil"/>
              <w:left w:val="nil"/>
              <w:bottom w:val="single" w:color="auto" w:sz="4" w:space="0"/>
              <w:right w:val="single" w:color="auto" w:sz="4" w:space="0"/>
            </w:tcBorders>
            <w:shd w:val="clear" w:color="auto" w:fill="auto"/>
            <w:vAlign w:val="center"/>
          </w:tcPr>
          <w:p w14:paraId="5743C6AD">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教育防欺凌设备数量</w:t>
            </w:r>
          </w:p>
        </w:tc>
        <w:tc>
          <w:tcPr>
            <w:tcW w:w="0" w:type="auto"/>
            <w:tcBorders>
              <w:top w:val="nil"/>
              <w:left w:val="nil"/>
              <w:bottom w:val="single" w:color="auto" w:sz="4" w:space="0"/>
              <w:right w:val="single" w:color="auto" w:sz="4" w:space="0"/>
            </w:tcBorders>
            <w:shd w:val="clear" w:color="auto" w:fill="auto"/>
          </w:tcPr>
          <w:p w14:paraId="6DE8A365">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防欺凌预警系统配套的防欺凌设备接入数量</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一、业务功能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配套防欺凌预警系统实现相关业务功能</w:t>
            </w:r>
          </w:p>
        </w:tc>
        <w:tc>
          <w:tcPr>
            <w:tcW w:w="0" w:type="auto"/>
            <w:tcBorders>
              <w:top w:val="nil"/>
              <w:left w:val="nil"/>
              <w:bottom w:val="single" w:color="auto" w:sz="4" w:space="0"/>
              <w:right w:val="single" w:color="auto" w:sz="4" w:space="0"/>
            </w:tcBorders>
            <w:shd w:val="clear" w:color="auto" w:fill="auto"/>
            <w:vAlign w:val="center"/>
          </w:tcPr>
          <w:p w14:paraId="6D6A2429">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77875F26">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16352101">
        <w:tblPrEx>
          <w:tblCellMar>
            <w:top w:w="0" w:type="dxa"/>
            <w:left w:w="108" w:type="dxa"/>
            <w:bottom w:w="0" w:type="dxa"/>
            <w:right w:w="108" w:type="dxa"/>
          </w:tblCellMar>
        </w:tblPrEx>
        <w:trPr>
          <w:trHeight w:val="1403"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DE64EE4">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0" w:type="auto"/>
            <w:tcBorders>
              <w:top w:val="nil"/>
              <w:left w:val="nil"/>
              <w:bottom w:val="single" w:color="auto" w:sz="4" w:space="0"/>
              <w:right w:val="single" w:color="auto" w:sz="4" w:space="0"/>
            </w:tcBorders>
            <w:shd w:val="clear" w:color="auto" w:fill="auto"/>
            <w:vAlign w:val="center"/>
          </w:tcPr>
          <w:p w14:paraId="0B79155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室外摆闸</w:t>
            </w:r>
          </w:p>
        </w:tc>
        <w:tc>
          <w:tcPr>
            <w:tcW w:w="0" w:type="auto"/>
            <w:tcBorders>
              <w:top w:val="nil"/>
              <w:left w:val="nil"/>
              <w:bottom w:val="single" w:color="auto" w:sz="4" w:space="0"/>
              <w:right w:val="single" w:color="auto" w:sz="4" w:space="0"/>
            </w:tcBorders>
            <w:shd w:val="clear" w:color="auto" w:fill="auto"/>
          </w:tcPr>
          <w:p w14:paraId="2F66ED9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1、不锈钢板厚度≥1.0mm</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2、设备应标配4对红外检测；</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3、闸机通道应为摆闸箱体，机箱长度不小于1200mm，机箱宽度不超过140mm，机箱高度不低于980mm；门翼支持选用不锈钢或亚克力材质；通道宽度满足600mm-900mm可选；</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4、支持门翼开启和关闭位置设置，支持现场施工安装左右机位置偏离后门翼调整。</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5、▲应支持电机受到外力撞击等异常使用的次数统计功能，最多支持记录不少于65535次（提供公安部有效检测报告复印件加盖投标企业公章或投标专用章）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6、PCBA主板应有外壳防护罩，起到防水、防尘、防凝霜作用。</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7、直流无刷电机，功率≤40w。</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支持LED 灯显示通道状态，具有红色（禁止通行）、绿色（授权可通行）、蓝色（待机）三色灯显示状态。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8、▲内置“空开漏保”安全保护装置（提供公安部有效检测报告复印件加盖投标企业公章或投标专用章）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9、设备应具有控制、驱动、拦挡和视觉/听觉指示等部分的自检功能，并有相应的动作或指示。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10、▲设备预留外接储能电容接口，在紧急情况下断电后自动开门，实现应急放行功能；支持储能电容自动充电管理（提供公安部有效检测报告复印件加盖投标企业公章或投标专用章）</w:t>
            </w:r>
          </w:p>
        </w:tc>
        <w:tc>
          <w:tcPr>
            <w:tcW w:w="0" w:type="auto"/>
            <w:tcBorders>
              <w:top w:val="nil"/>
              <w:left w:val="nil"/>
              <w:bottom w:val="single" w:color="auto" w:sz="4" w:space="0"/>
              <w:right w:val="single" w:color="auto" w:sz="4" w:space="0"/>
            </w:tcBorders>
            <w:shd w:val="clear" w:color="auto" w:fill="auto"/>
            <w:vAlign w:val="center"/>
          </w:tcPr>
          <w:p w14:paraId="35BB372E">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5CDBF2C5">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3B826B3C">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C2D9A32">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w:t>
            </w:r>
          </w:p>
        </w:tc>
        <w:tc>
          <w:tcPr>
            <w:tcW w:w="0" w:type="auto"/>
            <w:tcBorders>
              <w:top w:val="nil"/>
              <w:left w:val="nil"/>
              <w:bottom w:val="single" w:color="auto" w:sz="4" w:space="0"/>
              <w:right w:val="single" w:color="auto" w:sz="4" w:space="0"/>
            </w:tcBorders>
            <w:shd w:val="clear" w:color="auto" w:fill="auto"/>
            <w:vAlign w:val="center"/>
          </w:tcPr>
          <w:p w14:paraId="034889DE">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室外摆闸</w:t>
            </w:r>
          </w:p>
        </w:tc>
        <w:tc>
          <w:tcPr>
            <w:tcW w:w="0" w:type="auto"/>
            <w:tcBorders>
              <w:top w:val="nil"/>
              <w:left w:val="nil"/>
              <w:bottom w:val="single" w:color="auto" w:sz="4" w:space="0"/>
              <w:right w:val="single" w:color="auto" w:sz="4" w:space="0"/>
            </w:tcBorders>
            <w:shd w:val="clear" w:color="auto" w:fill="auto"/>
          </w:tcPr>
          <w:p w14:paraId="300CA864">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1、不锈钢板厚度≥1.0mm</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2、设备应标配4对红外检测，双机芯。</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3、闸机通道应为摆闸箱体，机箱长度不小于1200mm，机箱宽度不超过140mm，机箱高度不低于980mm；门翼支持选用不锈钢或亚克力材质；通道宽度满足600mm-900mm可选；</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4、支持门翼开启和关闭位置设置，支持现场施工安装左右机位置偏离后门翼调整。</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5、应支持电机受到外力撞击等异常使用的次数统计功能，最多支持记录不少于65535次</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6、PCBA主板应有外壳防护罩，起到防水、防尘、防凝霜作用。</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7、直流无刷电机，功率≤40w。</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支持LED 灯显示通道状态，具有红色（禁止通行）、绿色（授权可通行）、蓝色（待机）三色灯显示状态。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8、内置“空开漏保”安全保护装置（提供公安部有效检测报告复印件加盖投标企业公章或投标专用章）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9、设备应具有控制、驱动、拦挡和视觉/听觉指示等部分的自检功能，并有相应的动作或指示。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10、设备预留外接储能电容接口，在紧急情况下断电后自动开门，实现应急放行功能；支持储能电容自动充电管理</w:t>
            </w:r>
          </w:p>
        </w:tc>
        <w:tc>
          <w:tcPr>
            <w:tcW w:w="0" w:type="auto"/>
            <w:tcBorders>
              <w:top w:val="nil"/>
              <w:left w:val="nil"/>
              <w:bottom w:val="single" w:color="auto" w:sz="4" w:space="0"/>
              <w:right w:val="single" w:color="auto" w:sz="4" w:space="0"/>
            </w:tcBorders>
            <w:shd w:val="clear" w:color="auto" w:fill="auto"/>
            <w:vAlign w:val="center"/>
          </w:tcPr>
          <w:p w14:paraId="73880E9A">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w:t>
            </w:r>
          </w:p>
        </w:tc>
        <w:tc>
          <w:tcPr>
            <w:tcW w:w="0" w:type="auto"/>
            <w:tcBorders>
              <w:top w:val="nil"/>
              <w:left w:val="nil"/>
              <w:bottom w:val="single" w:color="auto" w:sz="4" w:space="0"/>
              <w:right w:val="single" w:color="auto" w:sz="4" w:space="0"/>
            </w:tcBorders>
            <w:shd w:val="clear" w:color="auto" w:fill="auto"/>
            <w:vAlign w:val="center"/>
          </w:tcPr>
          <w:p w14:paraId="0CD0BDE2">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05433630">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E3A0A09">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w:t>
            </w:r>
          </w:p>
        </w:tc>
        <w:tc>
          <w:tcPr>
            <w:tcW w:w="0" w:type="auto"/>
            <w:tcBorders>
              <w:top w:val="nil"/>
              <w:left w:val="nil"/>
              <w:bottom w:val="single" w:color="auto" w:sz="4" w:space="0"/>
              <w:right w:val="single" w:color="auto" w:sz="4" w:space="0"/>
            </w:tcBorders>
            <w:shd w:val="clear" w:color="auto" w:fill="auto"/>
            <w:vAlign w:val="center"/>
          </w:tcPr>
          <w:p w14:paraId="7E6A42A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室外摆闸</w:t>
            </w:r>
          </w:p>
        </w:tc>
        <w:tc>
          <w:tcPr>
            <w:tcW w:w="0" w:type="auto"/>
            <w:tcBorders>
              <w:top w:val="nil"/>
              <w:left w:val="nil"/>
              <w:bottom w:val="single" w:color="auto" w:sz="4" w:space="0"/>
              <w:right w:val="single" w:color="auto" w:sz="4" w:space="0"/>
            </w:tcBorders>
            <w:shd w:val="clear" w:color="auto" w:fill="auto"/>
          </w:tcPr>
          <w:p w14:paraId="38A626A6">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1、不锈钢板厚度≥1.0mm</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2、设备应标配4对红外检测；</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3、闸机通道应为摆闸箱体，机箱长度不小于1200mm，机箱宽度不超过140mm，机箱高度不低于980mm；门翼支持选用不锈钢或亚克力材质；通道宽度满足600mm-900mm可选；</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4、支持门翼开启和关闭位置设置，支持现场施工安装左右机位置偏离后门翼调整。</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5、应支持电机受到外力撞击等异常使用的次数统计功能，最多支持记录不少于65535次</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6、PCBA主板应有外壳防护罩，起到防水、防尘、防凝霜作用。</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7、直流无刷电机，功率≤40w。</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支持LED 灯显示通道状态，具有红色（禁止通行）、绿色（授权可通行）、蓝色（待机）三色灯显示状态。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8、内置“空开漏保”安全保护装置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9、设备应具有控制、驱动、拦挡和视觉/听觉指示等部分的自检功能，并有相应的动作或指示。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10、设备预留外接储能电容接口，在紧急情况下断电后自动开门，实现应急放行功能；支持储能电容自动充电管理</w:t>
            </w:r>
          </w:p>
        </w:tc>
        <w:tc>
          <w:tcPr>
            <w:tcW w:w="0" w:type="auto"/>
            <w:tcBorders>
              <w:top w:val="nil"/>
              <w:left w:val="nil"/>
              <w:bottom w:val="single" w:color="auto" w:sz="4" w:space="0"/>
              <w:right w:val="single" w:color="auto" w:sz="4" w:space="0"/>
            </w:tcBorders>
            <w:shd w:val="clear" w:color="auto" w:fill="auto"/>
            <w:vAlign w:val="center"/>
          </w:tcPr>
          <w:p w14:paraId="7C5B9671">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69BAC489">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7DF32B14">
        <w:tblPrEx>
          <w:tblCellMar>
            <w:top w:w="0" w:type="dxa"/>
            <w:left w:w="108" w:type="dxa"/>
            <w:bottom w:w="0" w:type="dxa"/>
            <w:right w:w="108" w:type="dxa"/>
          </w:tblCellMar>
        </w:tblPrEx>
        <w:trPr>
          <w:trHeight w:val="9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2E694CC">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w:t>
            </w:r>
          </w:p>
        </w:tc>
        <w:tc>
          <w:tcPr>
            <w:tcW w:w="0" w:type="auto"/>
            <w:tcBorders>
              <w:top w:val="nil"/>
              <w:left w:val="nil"/>
              <w:bottom w:val="single" w:color="auto" w:sz="4" w:space="0"/>
              <w:right w:val="single" w:color="auto" w:sz="4" w:space="0"/>
            </w:tcBorders>
            <w:shd w:val="clear" w:color="auto" w:fill="auto"/>
            <w:vAlign w:val="center"/>
          </w:tcPr>
          <w:p w14:paraId="14A7146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闸机支架</w:t>
            </w:r>
          </w:p>
        </w:tc>
        <w:tc>
          <w:tcPr>
            <w:tcW w:w="0" w:type="auto"/>
            <w:tcBorders>
              <w:top w:val="nil"/>
              <w:left w:val="nil"/>
              <w:bottom w:val="single" w:color="auto" w:sz="4" w:space="0"/>
              <w:right w:val="single" w:color="auto" w:sz="4" w:space="0"/>
            </w:tcBorders>
            <w:shd w:val="clear" w:color="auto" w:fill="auto"/>
          </w:tcPr>
          <w:p w14:paraId="36232FE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外壳材料：铝合金；</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安装方式：闸机安装</w:t>
            </w:r>
          </w:p>
        </w:tc>
        <w:tc>
          <w:tcPr>
            <w:tcW w:w="0" w:type="auto"/>
            <w:tcBorders>
              <w:top w:val="nil"/>
              <w:left w:val="nil"/>
              <w:bottom w:val="single" w:color="auto" w:sz="4" w:space="0"/>
              <w:right w:val="single" w:color="auto" w:sz="4" w:space="0"/>
            </w:tcBorders>
            <w:shd w:val="clear" w:color="auto" w:fill="auto"/>
            <w:vAlign w:val="center"/>
          </w:tcPr>
          <w:p w14:paraId="0E9BCE37">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w:t>
            </w:r>
          </w:p>
        </w:tc>
        <w:tc>
          <w:tcPr>
            <w:tcW w:w="0" w:type="auto"/>
            <w:tcBorders>
              <w:top w:val="nil"/>
              <w:left w:val="nil"/>
              <w:bottom w:val="single" w:color="auto" w:sz="4" w:space="0"/>
              <w:right w:val="single" w:color="auto" w:sz="4" w:space="0"/>
            </w:tcBorders>
            <w:shd w:val="clear" w:color="auto" w:fill="auto"/>
            <w:vAlign w:val="center"/>
          </w:tcPr>
          <w:p w14:paraId="79834E83">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0184EA25">
        <w:tblPrEx>
          <w:tblCellMar>
            <w:top w:w="0" w:type="dxa"/>
            <w:left w:w="108" w:type="dxa"/>
            <w:bottom w:w="0" w:type="dxa"/>
            <w:right w:w="108" w:type="dxa"/>
          </w:tblCellMar>
        </w:tblPrEx>
        <w:trPr>
          <w:trHeight w:val="9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A054A2B">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8</w:t>
            </w:r>
          </w:p>
        </w:tc>
        <w:tc>
          <w:tcPr>
            <w:tcW w:w="0" w:type="auto"/>
            <w:tcBorders>
              <w:top w:val="nil"/>
              <w:left w:val="nil"/>
              <w:bottom w:val="single" w:color="auto" w:sz="4" w:space="0"/>
              <w:right w:val="single" w:color="auto" w:sz="4" w:space="0"/>
            </w:tcBorders>
            <w:shd w:val="clear" w:color="auto" w:fill="auto"/>
            <w:vAlign w:val="center"/>
          </w:tcPr>
          <w:p w14:paraId="6688388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摆臂</w:t>
            </w:r>
          </w:p>
        </w:tc>
        <w:tc>
          <w:tcPr>
            <w:tcW w:w="0" w:type="auto"/>
            <w:tcBorders>
              <w:top w:val="nil"/>
              <w:left w:val="nil"/>
              <w:bottom w:val="single" w:color="auto" w:sz="4" w:space="0"/>
              <w:right w:val="single" w:color="auto" w:sz="4" w:space="0"/>
            </w:tcBorders>
            <w:shd w:val="clear" w:color="auto" w:fill="auto"/>
          </w:tcPr>
          <w:p w14:paraId="7D66385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通道摆臂</w:t>
            </w:r>
          </w:p>
        </w:tc>
        <w:tc>
          <w:tcPr>
            <w:tcW w:w="0" w:type="auto"/>
            <w:tcBorders>
              <w:top w:val="nil"/>
              <w:left w:val="nil"/>
              <w:bottom w:val="single" w:color="auto" w:sz="4" w:space="0"/>
              <w:right w:val="single" w:color="auto" w:sz="4" w:space="0"/>
            </w:tcBorders>
            <w:shd w:val="clear" w:color="auto" w:fill="auto"/>
            <w:vAlign w:val="center"/>
          </w:tcPr>
          <w:p w14:paraId="2535E54A">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w:t>
            </w:r>
          </w:p>
        </w:tc>
        <w:tc>
          <w:tcPr>
            <w:tcW w:w="0" w:type="auto"/>
            <w:tcBorders>
              <w:top w:val="nil"/>
              <w:left w:val="nil"/>
              <w:bottom w:val="single" w:color="auto" w:sz="4" w:space="0"/>
              <w:right w:val="single" w:color="auto" w:sz="4" w:space="0"/>
            </w:tcBorders>
            <w:shd w:val="clear" w:color="auto" w:fill="auto"/>
            <w:vAlign w:val="center"/>
          </w:tcPr>
          <w:p w14:paraId="1F88313A">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277F77AC">
        <w:tblPrEx>
          <w:tblCellMar>
            <w:top w:w="0" w:type="dxa"/>
            <w:left w:w="108" w:type="dxa"/>
            <w:bottom w:w="0" w:type="dxa"/>
            <w:right w:w="108" w:type="dxa"/>
          </w:tblCellMar>
        </w:tblPrEx>
        <w:trPr>
          <w:trHeight w:val="902"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5D421B0">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9</w:t>
            </w:r>
          </w:p>
        </w:tc>
        <w:tc>
          <w:tcPr>
            <w:tcW w:w="0" w:type="auto"/>
            <w:tcBorders>
              <w:top w:val="nil"/>
              <w:left w:val="nil"/>
              <w:bottom w:val="single" w:color="auto" w:sz="4" w:space="0"/>
              <w:right w:val="single" w:color="auto" w:sz="4" w:space="0"/>
            </w:tcBorders>
            <w:shd w:val="clear" w:color="auto" w:fill="auto"/>
            <w:vAlign w:val="center"/>
          </w:tcPr>
          <w:p w14:paraId="57FACC5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远程遥控发射器</w:t>
            </w:r>
          </w:p>
        </w:tc>
        <w:tc>
          <w:tcPr>
            <w:tcW w:w="0" w:type="auto"/>
            <w:tcBorders>
              <w:top w:val="nil"/>
              <w:left w:val="nil"/>
              <w:bottom w:val="single" w:color="auto" w:sz="4" w:space="0"/>
              <w:right w:val="single" w:color="auto" w:sz="4" w:space="0"/>
            </w:tcBorders>
            <w:shd w:val="clear" w:color="auto" w:fill="auto"/>
          </w:tcPr>
          <w:p w14:paraId="7A9E38D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 遥控器采用加密方式处理，保障传输过程中安全高效可靠；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配合闸机实现远程遥控，可实现多种开门方式（进向开门，出向开门，一键常开/恢复），灵活运用；</w:t>
            </w:r>
          </w:p>
        </w:tc>
        <w:tc>
          <w:tcPr>
            <w:tcW w:w="0" w:type="auto"/>
            <w:tcBorders>
              <w:top w:val="nil"/>
              <w:left w:val="nil"/>
              <w:bottom w:val="single" w:color="auto" w:sz="4" w:space="0"/>
              <w:right w:val="single" w:color="auto" w:sz="4" w:space="0"/>
            </w:tcBorders>
            <w:shd w:val="clear" w:color="auto" w:fill="auto"/>
            <w:vAlign w:val="center"/>
          </w:tcPr>
          <w:p w14:paraId="5F91AB8F">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w:t>
            </w:r>
          </w:p>
        </w:tc>
        <w:tc>
          <w:tcPr>
            <w:tcW w:w="0" w:type="auto"/>
            <w:tcBorders>
              <w:top w:val="nil"/>
              <w:left w:val="nil"/>
              <w:bottom w:val="single" w:color="auto" w:sz="4" w:space="0"/>
              <w:right w:val="single" w:color="auto" w:sz="4" w:space="0"/>
            </w:tcBorders>
            <w:shd w:val="clear" w:color="auto" w:fill="auto"/>
            <w:vAlign w:val="center"/>
          </w:tcPr>
          <w:p w14:paraId="63CF15B8">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78528F7C">
        <w:tblPrEx>
          <w:tblCellMar>
            <w:top w:w="0" w:type="dxa"/>
            <w:left w:w="108" w:type="dxa"/>
            <w:bottom w:w="0" w:type="dxa"/>
            <w:right w:w="108" w:type="dxa"/>
          </w:tblCellMar>
        </w:tblPrEx>
        <w:trPr>
          <w:trHeight w:val="1079"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FD6FEB6">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w:t>
            </w:r>
          </w:p>
        </w:tc>
        <w:tc>
          <w:tcPr>
            <w:tcW w:w="0" w:type="auto"/>
            <w:tcBorders>
              <w:top w:val="nil"/>
              <w:left w:val="nil"/>
              <w:bottom w:val="single" w:color="auto" w:sz="4" w:space="0"/>
              <w:right w:val="single" w:color="auto" w:sz="4" w:space="0"/>
            </w:tcBorders>
            <w:shd w:val="clear" w:color="auto" w:fill="auto"/>
            <w:vAlign w:val="center"/>
          </w:tcPr>
          <w:p w14:paraId="2F47D37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远程遥控器</w:t>
            </w:r>
          </w:p>
        </w:tc>
        <w:tc>
          <w:tcPr>
            <w:tcW w:w="0" w:type="auto"/>
            <w:tcBorders>
              <w:top w:val="nil"/>
              <w:left w:val="nil"/>
              <w:bottom w:val="single" w:color="auto" w:sz="4" w:space="0"/>
              <w:right w:val="single" w:color="auto" w:sz="4" w:space="0"/>
            </w:tcBorders>
            <w:shd w:val="clear" w:color="auto" w:fill="auto"/>
          </w:tcPr>
          <w:p w14:paraId="3866841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1、遥控器采用加密方式处理，保障传输过程中安全高效</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2、配合闸机实现远程遥控,可灵活实现多种开门方式</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3、支持指示灯提示</w:t>
            </w:r>
          </w:p>
        </w:tc>
        <w:tc>
          <w:tcPr>
            <w:tcW w:w="0" w:type="auto"/>
            <w:tcBorders>
              <w:top w:val="nil"/>
              <w:left w:val="nil"/>
              <w:bottom w:val="single" w:color="auto" w:sz="4" w:space="0"/>
              <w:right w:val="single" w:color="auto" w:sz="4" w:space="0"/>
            </w:tcBorders>
            <w:shd w:val="clear" w:color="auto" w:fill="auto"/>
            <w:vAlign w:val="center"/>
          </w:tcPr>
          <w:p w14:paraId="3716684E">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w:t>
            </w:r>
          </w:p>
        </w:tc>
        <w:tc>
          <w:tcPr>
            <w:tcW w:w="0" w:type="auto"/>
            <w:tcBorders>
              <w:top w:val="nil"/>
              <w:left w:val="nil"/>
              <w:bottom w:val="single" w:color="auto" w:sz="4" w:space="0"/>
              <w:right w:val="single" w:color="auto" w:sz="4" w:space="0"/>
            </w:tcBorders>
            <w:shd w:val="clear" w:color="auto" w:fill="auto"/>
            <w:vAlign w:val="center"/>
          </w:tcPr>
          <w:p w14:paraId="34C825C6">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2D6894FF">
        <w:tblPrEx>
          <w:tblCellMar>
            <w:top w:w="0" w:type="dxa"/>
            <w:left w:w="108" w:type="dxa"/>
            <w:bottom w:w="0" w:type="dxa"/>
            <w:right w:w="108" w:type="dxa"/>
          </w:tblCellMar>
        </w:tblPrEx>
        <w:trPr>
          <w:trHeight w:val="9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943C1EB">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11</w:t>
            </w:r>
          </w:p>
        </w:tc>
        <w:tc>
          <w:tcPr>
            <w:tcW w:w="0" w:type="auto"/>
            <w:tcBorders>
              <w:top w:val="nil"/>
              <w:left w:val="nil"/>
              <w:bottom w:val="single" w:color="auto" w:sz="4" w:space="0"/>
              <w:right w:val="single" w:color="auto" w:sz="4" w:space="0"/>
            </w:tcBorders>
            <w:shd w:val="clear" w:color="auto" w:fill="auto"/>
            <w:vAlign w:val="center"/>
          </w:tcPr>
          <w:p w14:paraId="0878737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加热模块</w:t>
            </w:r>
          </w:p>
        </w:tc>
        <w:tc>
          <w:tcPr>
            <w:tcW w:w="0" w:type="auto"/>
            <w:tcBorders>
              <w:top w:val="nil"/>
              <w:left w:val="nil"/>
              <w:bottom w:val="single" w:color="auto" w:sz="4" w:space="0"/>
              <w:right w:val="single" w:color="auto" w:sz="4" w:space="0"/>
            </w:tcBorders>
            <w:shd w:val="clear" w:color="auto" w:fill="auto"/>
          </w:tcPr>
          <w:p w14:paraId="2DBA0FD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人行道闸加热模块组件，适用于零下25℃下人行闸机使用</w:t>
            </w:r>
          </w:p>
        </w:tc>
        <w:tc>
          <w:tcPr>
            <w:tcW w:w="0" w:type="auto"/>
            <w:tcBorders>
              <w:top w:val="nil"/>
              <w:left w:val="nil"/>
              <w:bottom w:val="single" w:color="auto" w:sz="4" w:space="0"/>
              <w:right w:val="single" w:color="auto" w:sz="4" w:space="0"/>
            </w:tcBorders>
            <w:shd w:val="clear" w:color="auto" w:fill="auto"/>
            <w:vAlign w:val="center"/>
          </w:tcPr>
          <w:p w14:paraId="3A8FC205">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w:t>
            </w:r>
          </w:p>
        </w:tc>
        <w:tc>
          <w:tcPr>
            <w:tcW w:w="0" w:type="auto"/>
            <w:tcBorders>
              <w:top w:val="nil"/>
              <w:left w:val="nil"/>
              <w:bottom w:val="single" w:color="auto" w:sz="4" w:space="0"/>
              <w:right w:val="single" w:color="auto" w:sz="4" w:space="0"/>
            </w:tcBorders>
            <w:shd w:val="clear" w:color="auto" w:fill="auto"/>
            <w:vAlign w:val="center"/>
          </w:tcPr>
          <w:p w14:paraId="26F10BD0">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49996C6B">
        <w:tblPrEx>
          <w:tblCellMar>
            <w:top w:w="0" w:type="dxa"/>
            <w:left w:w="108" w:type="dxa"/>
            <w:bottom w:w="0" w:type="dxa"/>
            <w:right w:w="108" w:type="dxa"/>
          </w:tblCellMar>
        </w:tblPrEx>
        <w:trPr>
          <w:trHeight w:val="70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8DA60A8">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12</w:t>
            </w:r>
          </w:p>
        </w:tc>
        <w:tc>
          <w:tcPr>
            <w:tcW w:w="0" w:type="auto"/>
            <w:tcBorders>
              <w:top w:val="nil"/>
              <w:left w:val="nil"/>
              <w:bottom w:val="single" w:color="auto" w:sz="4" w:space="0"/>
              <w:right w:val="single" w:color="auto" w:sz="4" w:space="0"/>
            </w:tcBorders>
            <w:shd w:val="clear" w:color="auto" w:fill="auto"/>
            <w:vAlign w:val="center"/>
          </w:tcPr>
          <w:p w14:paraId="1FB264CB">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道闸一体机配件</w:t>
            </w:r>
          </w:p>
        </w:tc>
        <w:tc>
          <w:tcPr>
            <w:tcW w:w="0" w:type="auto"/>
            <w:tcBorders>
              <w:top w:val="nil"/>
              <w:left w:val="nil"/>
              <w:bottom w:val="single" w:color="auto" w:sz="4" w:space="0"/>
              <w:right w:val="single" w:color="auto" w:sz="4" w:space="0"/>
            </w:tcBorders>
            <w:shd w:val="clear" w:color="auto" w:fill="auto"/>
          </w:tcPr>
          <w:p w14:paraId="1FA35F5D">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组件包含闸机一体机板、天线板、天线连接线缆、天线板背胶、电源适配器、一体机板线缆、接线端子、电源延长线。</w:t>
            </w:r>
          </w:p>
        </w:tc>
        <w:tc>
          <w:tcPr>
            <w:tcW w:w="0" w:type="auto"/>
            <w:tcBorders>
              <w:top w:val="nil"/>
              <w:left w:val="nil"/>
              <w:bottom w:val="single" w:color="auto" w:sz="4" w:space="0"/>
              <w:right w:val="single" w:color="auto" w:sz="4" w:space="0"/>
            </w:tcBorders>
            <w:shd w:val="clear" w:color="auto" w:fill="auto"/>
            <w:vAlign w:val="center"/>
          </w:tcPr>
          <w:p w14:paraId="23A729D6">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w:t>
            </w:r>
          </w:p>
        </w:tc>
        <w:tc>
          <w:tcPr>
            <w:tcW w:w="0" w:type="auto"/>
            <w:tcBorders>
              <w:top w:val="nil"/>
              <w:left w:val="nil"/>
              <w:bottom w:val="single" w:color="auto" w:sz="4" w:space="0"/>
              <w:right w:val="single" w:color="auto" w:sz="4" w:space="0"/>
            </w:tcBorders>
            <w:shd w:val="clear" w:color="auto" w:fill="auto"/>
            <w:vAlign w:val="center"/>
          </w:tcPr>
          <w:p w14:paraId="25456772">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587A2D66">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C926D20">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13</w:t>
            </w:r>
          </w:p>
        </w:tc>
        <w:tc>
          <w:tcPr>
            <w:tcW w:w="0" w:type="auto"/>
            <w:tcBorders>
              <w:top w:val="nil"/>
              <w:left w:val="nil"/>
              <w:bottom w:val="single" w:color="auto" w:sz="4" w:space="0"/>
              <w:right w:val="single" w:color="auto" w:sz="4" w:space="0"/>
            </w:tcBorders>
            <w:shd w:val="clear" w:color="auto" w:fill="auto"/>
            <w:vAlign w:val="center"/>
          </w:tcPr>
          <w:p w14:paraId="3F0A389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智能门禁一体机</w:t>
            </w:r>
          </w:p>
        </w:tc>
        <w:tc>
          <w:tcPr>
            <w:tcW w:w="0" w:type="auto"/>
            <w:tcBorders>
              <w:top w:val="nil"/>
              <w:left w:val="nil"/>
              <w:bottom w:val="single" w:color="auto" w:sz="4" w:space="0"/>
              <w:right w:val="single" w:color="auto" w:sz="4" w:space="0"/>
            </w:tcBorders>
            <w:shd w:val="clear" w:color="auto" w:fill="auto"/>
          </w:tcPr>
          <w:p w14:paraId="6055955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1、▲设备关键器件均为国产品牌，包括主控芯片、内存、EMMC。系统采用国产化鸿蒙 V4.1 版本操作系统。（提供公安部有效检测报告复印件加盖投标企业公章或投标专用章）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2、设备应采用7英寸IPS触摸显示屏,采用曲面屏设计，显示屏尺寸检查:屏幕分辨率应为1024×600</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3、应具有双目摄像头,一路为可见光200万摄像头,另一路为红外200万摄像头；摄像头性能参数试验:应能在Web端设置设备补偿模式为宽动态。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4、▲支持不低于5万个用户(包含50个管理员)、5万张人脸、5万个密码、10万张IC卡、30万条记录（提供公安部有效检测报告复印件加盖投标企业公章或投标专用章）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5、设备应支持人脸、卡片、二维码、密码单凭证识读;除二维码凭证外,应支持上述任意两种或三种组合凭证识读开门。</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6、▲人脸识别(人脸特征比对)速度应&lt;60ms（提供公安部有效检测报告复印件加盖投标企业公章或投标专用章）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7、支持口罩检测功能检查，支持口罩不检测、口罩提醒、口罩拦截3种模式设置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认证结果语音自定义：集成文字转语音（TTS）和语音合成技术，认证成功和认证失败的语音可以分别配置不少于6个时间段进行自定义播报，同时认证成功的语音可叠加播报姓名；支持导入外部自定义语音文件进行播报。</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9、支持下模块扩展功能（指纹、二维码、人证、人证+二维码、指纹+二维码）；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10、屏幕可视角度不小于 170°；</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11、▲镜头焦距 2.22mm；对角视场角≥142°；水平视场 角≥66°；垂直视场角≥119°（提供公安部有效检测报告复印件加盖投标企业公章或投标专用章）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12、▲内置国密 SE 密码模块，支持 SM1、SM2、SM3、SM4 加密方式加密处理（提供公安部有效检测报告复印件加盖投标企业公章或投标专用章）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13、支持不低于IP66防护等级；</w:t>
            </w:r>
          </w:p>
        </w:tc>
        <w:tc>
          <w:tcPr>
            <w:tcW w:w="0" w:type="auto"/>
            <w:tcBorders>
              <w:top w:val="nil"/>
              <w:left w:val="nil"/>
              <w:bottom w:val="single" w:color="auto" w:sz="4" w:space="0"/>
              <w:right w:val="single" w:color="auto" w:sz="4" w:space="0"/>
            </w:tcBorders>
            <w:shd w:val="clear" w:color="auto" w:fill="auto"/>
            <w:vAlign w:val="center"/>
          </w:tcPr>
          <w:p w14:paraId="01B89A04">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w:t>
            </w:r>
          </w:p>
        </w:tc>
        <w:tc>
          <w:tcPr>
            <w:tcW w:w="0" w:type="auto"/>
            <w:tcBorders>
              <w:top w:val="nil"/>
              <w:left w:val="nil"/>
              <w:bottom w:val="single" w:color="auto" w:sz="4" w:space="0"/>
              <w:right w:val="single" w:color="auto" w:sz="4" w:space="0"/>
            </w:tcBorders>
            <w:shd w:val="clear" w:color="auto" w:fill="auto"/>
            <w:vAlign w:val="center"/>
          </w:tcPr>
          <w:p w14:paraId="75EFCF23">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6FC5A044">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FCD6631">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14</w:t>
            </w:r>
          </w:p>
        </w:tc>
        <w:tc>
          <w:tcPr>
            <w:tcW w:w="0" w:type="auto"/>
            <w:tcBorders>
              <w:top w:val="nil"/>
              <w:left w:val="nil"/>
              <w:bottom w:val="single" w:color="auto" w:sz="4" w:space="0"/>
              <w:right w:val="single" w:color="auto" w:sz="4" w:space="0"/>
            </w:tcBorders>
            <w:shd w:val="clear" w:color="auto" w:fill="auto"/>
            <w:vAlign w:val="center"/>
          </w:tcPr>
          <w:p w14:paraId="7BE1123E">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交换机</w:t>
            </w:r>
          </w:p>
        </w:tc>
        <w:tc>
          <w:tcPr>
            <w:tcW w:w="0" w:type="auto"/>
            <w:tcBorders>
              <w:top w:val="nil"/>
              <w:left w:val="nil"/>
              <w:bottom w:val="single" w:color="auto" w:sz="4" w:space="0"/>
              <w:right w:val="single" w:color="auto" w:sz="4" w:space="0"/>
            </w:tcBorders>
            <w:shd w:val="clear" w:color="auto" w:fill="auto"/>
          </w:tcPr>
          <w:p w14:paraId="30CC3FF5">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1、交换容量≥256Gbps；包转发率≥60Mpps；</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2、业务端口≥26个10/100/1000BASE-T电口、2个1000BASE-X SFP端口；</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3、VLAN功能：支持；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4、链路聚合：支持；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5、设备管理：支持Web管理、云管、日志、异常告警功能；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6、支持通过APP、管理平台对接入交换机的单端口进行收发速率统计。</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7、▲支持通过APP、管理平台对接入交换机的端口进行速率、流控使能配置。（提供公安部有效检测报告复印件加盖投标企业公章或投标专用章）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8、网络拓扑功能检查:支持通过APP、管理平台在网络拓扑中跳转到交换机详情,包括基本信息、性能使用信息、交换机面板状态、端口信息。</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9、▲支持在APP、管理平台中对接入的交换机、交换机下终端设备(摄像机、球机、存储设备)进行统一管理、监控、拓扑管理、告警等功能。（提供公安部有效检测报告复印件加盖投标企业公章或投标专用章）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10、电器设备外壳对外界机械碰撞的防护等级:IK06；</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11、支持STP、RSTP。</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12、组播、广播、未知单播报文抑制功能检查:支持对组播、广播、未知单播报文的抑制功能。</w:t>
            </w:r>
          </w:p>
        </w:tc>
        <w:tc>
          <w:tcPr>
            <w:tcW w:w="0" w:type="auto"/>
            <w:tcBorders>
              <w:top w:val="nil"/>
              <w:left w:val="nil"/>
              <w:bottom w:val="single" w:color="auto" w:sz="4" w:space="0"/>
              <w:right w:val="single" w:color="auto" w:sz="4" w:space="0"/>
            </w:tcBorders>
            <w:shd w:val="clear" w:color="auto" w:fill="auto"/>
            <w:vAlign w:val="center"/>
          </w:tcPr>
          <w:p w14:paraId="61E5FEBA">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537AE749">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7C291927">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CFBF60A">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15</w:t>
            </w:r>
          </w:p>
        </w:tc>
        <w:tc>
          <w:tcPr>
            <w:tcW w:w="0" w:type="auto"/>
            <w:tcBorders>
              <w:top w:val="nil"/>
              <w:left w:val="nil"/>
              <w:bottom w:val="single" w:color="auto" w:sz="4" w:space="0"/>
              <w:right w:val="single" w:color="auto" w:sz="4" w:space="0"/>
            </w:tcBorders>
            <w:shd w:val="clear" w:color="auto" w:fill="auto"/>
            <w:vAlign w:val="center"/>
          </w:tcPr>
          <w:p w14:paraId="7A8D36E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自动门</w:t>
            </w:r>
          </w:p>
        </w:tc>
        <w:tc>
          <w:tcPr>
            <w:tcW w:w="0" w:type="auto"/>
            <w:tcBorders>
              <w:top w:val="nil"/>
              <w:left w:val="nil"/>
              <w:bottom w:val="single" w:color="auto" w:sz="4" w:space="0"/>
              <w:right w:val="single" w:color="auto" w:sz="4" w:space="0"/>
            </w:tcBorders>
            <w:shd w:val="clear" w:color="auto" w:fill="auto"/>
          </w:tcPr>
          <w:p w14:paraId="58B4BEFF">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1、支持延时关门功能。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2、支持开门关门速度调节。</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3、支持遇阻反弹、防撞人功能。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4、支持关门力度、开门保持时间调节。</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5、内置LED灯发光均匀，高效节能，双面的广告画纸更换方便。</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6、支持遥控器，支持选配门禁控制器、读卡器、人脸识别组件等。</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7、支持门体宽度自由调节</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8、灯光板具有定时开关功能，可根据客户的需求对灯光的开关时间进行设定。</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9、可设置遇阻灵敏度；</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10、在开/关门的行程结束阶段，门体应减速；</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11、▲设备应能自动保存配置信息，掉电或重启后应能保存掉电或重启前的配置信息（提供公安部有效检测报告复印件加盖投标企业公章或投标专用章）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12、▲遥控器的无线遥控开/关门距离应≥30m（提供公安部有效检测报告复印件加盖投标企业公章或投标专用章）</w:t>
            </w:r>
          </w:p>
        </w:tc>
        <w:tc>
          <w:tcPr>
            <w:tcW w:w="0" w:type="auto"/>
            <w:tcBorders>
              <w:top w:val="nil"/>
              <w:left w:val="nil"/>
              <w:bottom w:val="single" w:color="auto" w:sz="4" w:space="0"/>
              <w:right w:val="single" w:color="auto" w:sz="4" w:space="0"/>
            </w:tcBorders>
            <w:shd w:val="clear" w:color="auto" w:fill="auto"/>
            <w:vAlign w:val="center"/>
          </w:tcPr>
          <w:p w14:paraId="3372E0A7">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1CF718AD">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27BEBF93">
        <w:tblPrEx>
          <w:tblCellMar>
            <w:top w:w="0" w:type="dxa"/>
            <w:left w:w="108" w:type="dxa"/>
            <w:bottom w:w="0" w:type="dxa"/>
            <w:right w:w="108" w:type="dxa"/>
          </w:tblCellMar>
        </w:tblPrEx>
        <w:trPr>
          <w:trHeight w:val="1051"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8650EEB">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16</w:t>
            </w:r>
          </w:p>
        </w:tc>
        <w:tc>
          <w:tcPr>
            <w:tcW w:w="0" w:type="auto"/>
            <w:tcBorders>
              <w:top w:val="nil"/>
              <w:left w:val="nil"/>
              <w:bottom w:val="single" w:color="auto" w:sz="4" w:space="0"/>
              <w:right w:val="single" w:color="auto" w:sz="4" w:space="0"/>
            </w:tcBorders>
            <w:shd w:val="clear" w:color="auto" w:fill="auto"/>
            <w:vAlign w:val="center"/>
          </w:tcPr>
          <w:p w14:paraId="4E363A6D">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检测雷达</w:t>
            </w:r>
          </w:p>
        </w:tc>
        <w:tc>
          <w:tcPr>
            <w:tcW w:w="0" w:type="auto"/>
            <w:tcBorders>
              <w:top w:val="nil"/>
              <w:left w:val="nil"/>
              <w:bottom w:val="single" w:color="auto" w:sz="4" w:space="0"/>
              <w:right w:val="single" w:color="auto" w:sz="4" w:space="0"/>
            </w:tcBorders>
            <w:shd w:val="clear" w:color="auto" w:fill="auto"/>
          </w:tcPr>
          <w:p w14:paraId="7FA48DA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1、配套自动门实现人员进出智能防夹，毫米波雷达，采用MTI动目标检测技术，算法性能更优</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2、非接触式探测，使用更便捷，保护人员隐私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3、支持有线、Wi-Fi和RS485通讯，可对接平台</w:t>
            </w:r>
          </w:p>
        </w:tc>
        <w:tc>
          <w:tcPr>
            <w:tcW w:w="0" w:type="auto"/>
            <w:tcBorders>
              <w:top w:val="nil"/>
              <w:left w:val="nil"/>
              <w:bottom w:val="single" w:color="auto" w:sz="4" w:space="0"/>
              <w:right w:val="single" w:color="auto" w:sz="4" w:space="0"/>
            </w:tcBorders>
            <w:shd w:val="clear" w:color="auto" w:fill="auto"/>
            <w:vAlign w:val="center"/>
          </w:tcPr>
          <w:p w14:paraId="0A1CBEBC">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4A562570">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51C00D68">
        <w:tblPrEx>
          <w:tblCellMar>
            <w:top w:w="0" w:type="dxa"/>
            <w:left w:w="108" w:type="dxa"/>
            <w:bottom w:w="0" w:type="dxa"/>
            <w:right w:w="108" w:type="dxa"/>
          </w:tblCellMar>
        </w:tblPrEx>
        <w:trPr>
          <w:trHeight w:val="693"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B31F543">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17</w:t>
            </w:r>
          </w:p>
        </w:tc>
        <w:tc>
          <w:tcPr>
            <w:tcW w:w="0" w:type="auto"/>
            <w:tcBorders>
              <w:top w:val="nil"/>
              <w:left w:val="nil"/>
              <w:bottom w:val="single" w:color="auto" w:sz="4" w:space="0"/>
              <w:right w:val="single" w:color="auto" w:sz="4" w:space="0"/>
            </w:tcBorders>
            <w:shd w:val="clear" w:color="auto" w:fill="auto"/>
            <w:vAlign w:val="center"/>
          </w:tcPr>
          <w:p w14:paraId="71A3F5F8">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智能门禁一体机</w:t>
            </w:r>
          </w:p>
        </w:tc>
        <w:tc>
          <w:tcPr>
            <w:tcW w:w="0" w:type="auto"/>
            <w:tcBorders>
              <w:top w:val="nil"/>
              <w:left w:val="nil"/>
              <w:bottom w:val="single" w:color="auto" w:sz="4" w:space="0"/>
              <w:right w:val="single" w:color="auto" w:sz="4" w:space="0"/>
            </w:tcBorders>
            <w:shd w:val="clear" w:color="auto" w:fill="auto"/>
          </w:tcPr>
          <w:p w14:paraId="41C03CF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1、设备关键器件均为国产品牌，包括主控芯片、内存、EMMC。系统采用国产化鸿蒙 V4.1 版本操作系统。</w:t>
            </w:r>
          </w:p>
          <w:p w14:paraId="1493856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2、设备应采用7英寸IPS触摸显示屏,采用曲面屏设计，显示屏尺寸检查:屏幕分辨率应为1024×600</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3、应具有双目摄像头,一路为可见光200万摄像头,另一路为红外200万摄像头；摄像头性能参数试验:应能在Web端设置设备补偿模式为宽动态。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4、支持不低于5万个用户(包含50个管理员)、5万张人脸、5万个密码、10万张IC卡、30万条记录</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5、设备应支持人脸、卡片、二维码、密码单凭证识读;除二维码凭证外,应支持上述任意两种或三种组合凭证识读开门。</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6、▲人脸识别(人脸特征比对)速度应&lt;60ms（提供公安部有效检测报告复印件加盖投标企业公章或投标专用章）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7、支持口罩检测功能检查，支持口罩不检测、口罩提醒、口罩拦截3种模式设置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认证结果语音自定义：集成文字转语音（TTS）和语音合成技术，认证成功和认证失败的语音可以分别配置不少于6个时间段进行自定义播报，同时认证成功的语音可叠加播报姓名；支持导入外部自定义语音文件进行播报。</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9、支持下模块扩展功能（指纹、二维码、人证、人证+二维码、指纹+二维码）；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10、屏幕可视角度不小于 170°；</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11、镜头焦距 2.22mm；对角视场角≥142°；水平视场 角≥66°；垂直视场角≥119°</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12、内置国密 SE 密码模块，支持 SM1、SM2、SM3、SM4 加密方式加密处理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13、支持不低于IP66防护等级；</w:t>
            </w:r>
          </w:p>
        </w:tc>
        <w:tc>
          <w:tcPr>
            <w:tcW w:w="0" w:type="auto"/>
            <w:tcBorders>
              <w:top w:val="nil"/>
              <w:left w:val="nil"/>
              <w:bottom w:val="single" w:color="auto" w:sz="4" w:space="0"/>
              <w:right w:val="single" w:color="auto" w:sz="4" w:space="0"/>
            </w:tcBorders>
            <w:shd w:val="clear" w:color="auto" w:fill="auto"/>
            <w:vAlign w:val="center"/>
          </w:tcPr>
          <w:p w14:paraId="23DB2F88">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0" w:type="auto"/>
            <w:tcBorders>
              <w:top w:val="nil"/>
              <w:left w:val="nil"/>
              <w:bottom w:val="single" w:color="auto" w:sz="4" w:space="0"/>
              <w:right w:val="single" w:color="auto" w:sz="4" w:space="0"/>
            </w:tcBorders>
            <w:shd w:val="clear" w:color="auto" w:fill="auto"/>
            <w:vAlign w:val="center"/>
          </w:tcPr>
          <w:p w14:paraId="65A9E910">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280D95AD">
        <w:tblPrEx>
          <w:tblCellMar>
            <w:top w:w="0" w:type="dxa"/>
            <w:left w:w="108" w:type="dxa"/>
            <w:bottom w:w="0" w:type="dxa"/>
            <w:right w:w="108" w:type="dxa"/>
          </w:tblCellMar>
        </w:tblPrEx>
        <w:trPr>
          <w:trHeight w:val="1311"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F8B1F05">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18</w:t>
            </w:r>
          </w:p>
        </w:tc>
        <w:tc>
          <w:tcPr>
            <w:tcW w:w="0" w:type="auto"/>
            <w:tcBorders>
              <w:top w:val="nil"/>
              <w:left w:val="nil"/>
              <w:bottom w:val="single" w:color="auto" w:sz="4" w:space="0"/>
              <w:right w:val="single" w:color="auto" w:sz="4" w:space="0"/>
            </w:tcBorders>
            <w:shd w:val="clear" w:color="auto" w:fill="auto"/>
            <w:vAlign w:val="center"/>
          </w:tcPr>
          <w:p w14:paraId="7513AE1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落地支架</w:t>
            </w:r>
          </w:p>
        </w:tc>
        <w:tc>
          <w:tcPr>
            <w:tcW w:w="0" w:type="auto"/>
            <w:tcBorders>
              <w:top w:val="nil"/>
              <w:left w:val="nil"/>
              <w:bottom w:val="single" w:color="auto" w:sz="4" w:space="0"/>
              <w:right w:val="single" w:color="auto" w:sz="4" w:space="0"/>
            </w:tcBorders>
            <w:shd w:val="clear" w:color="auto" w:fill="auto"/>
          </w:tcPr>
          <w:p w14:paraId="00B40EF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外壳材料：SPCC；</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产品尺寸：1252.6mm×260.00mm×330.00mm（高×宽×厚）；</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工作温度：-30℃～+60℃；</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安装方式：地面安装</w:t>
            </w:r>
          </w:p>
        </w:tc>
        <w:tc>
          <w:tcPr>
            <w:tcW w:w="0" w:type="auto"/>
            <w:tcBorders>
              <w:top w:val="nil"/>
              <w:left w:val="nil"/>
              <w:bottom w:val="single" w:color="auto" w:sz="4" w:space="0"/>
              <w:right w:val="single" w:color="auto" w:sz="4" w:space="0"/>
            </w:tcBorders>
            <w:shd w:val="clear" w:color="auto" w:fill="auto"/>
            <w:vAlign w:val="center"/>
          </w:tcPr>
          <w:p w14:paraId="28A2A869">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0" w:type="auto"/>
            <w:tcBorders>
              <w:top w:val="nil"/>
              <w:left w:val="nil"/>
              <w:bottom w:val="single" w:color="auto" w:sz="4" w:space="0"/>
              <w:right w:val="single" w:color="auto" w:sz="4" w:space="0"/>
            </w:tcBorders>
            <w:shd w:val="clear" w:color="auto" w:fill="auto"/>
            <w:vAlign w:val="center"/>
          </w:tcPr>
          <w:p w14:paraId="7B7454D9">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05870413">
        <w:tblPrEx>
          <w:tblCellMar>
            <w:top w:w="0" w:type="dxa"/>
            <w:left w:w="108" w:type="dxa"/>
            <w:bottom w:w="0" w:type="dxa"/>
            <w:right w:w="108" w:type="dxa"/>
          </w:tblCellMar>
        </w:tblPrEx>
        <w:trPr>
          <w:trHeight w:val="1743"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7B385D1">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19</w:t>
            </w:r>
          </w:p>
        </w:tc>
        <w:tc>
          <w:tcPr>
            <w:tcW w:w="0" w:type="auto"/>
            <w:tcBorders>
              <w:top w:val="nil"/>
              <w:left w:val="nil"/>
              <w:bottom w:val="single" w:color="auto" w:sz="4" w:space="0"/>
              <w:right w:val="single" w:color="auto" w:sz="4" w:space="0"/>
            </w:tcBorders>
            <w:shd w:val="clear" w:color="auto" w:fill="auto"/>
            <w:vAlign w:val="center"/>
          </w:tcPr>
          <w:p w14:paraId="4DC0805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算法服务器</w:t>
            </w:r>
          </w:p>
        </w:tc>
        <w:tc>
          <w:tcPr>
            <w:tcW w:w="0" w:type="auto"/>
            <w:tcBorders>
              <w:top w:val="nil"/>
              <w:left w:val="nil"/>
              <w:bottom w:val="single" w:color="auto" w:sz="4" w:space="0"/>
              <w:right w:val="single" w:color="auto" w:sz="4" w:space="0"/>
            </w:tcBorders>
            <w:shd w:val="clear" w:color="auto" w:fill="auto"/>
          </w:tcPr>
          <w:p w14:paraId="0DA733E6">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1、▲内置 4 个算力为 22 TOPS（INT8）的 GPU 芯片，GPU 采用 64 位 8 核 A55 处理器，最高频率不低于 1.7GHz（提供公安部有效检测报告复印件加盖投标企业公章或投标专用章）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2、▲支持 PyTorch 模型、ONNX 模型、TensorFlow模型、Caffe 模型、PaddlePaddle 模型，能力可涵盖检测任务、分类任务、分割任务、关键点识别任务等；支持插件化编排程序设置，可构建检测、分类、分割、关键点识别等模型的串联应用。（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3、支持对图片流数据进行客流分析，最大支持4 个客流统计组去重。</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4、▲支持利用大模型对分析结果进行二次研判；</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支持去除误报和增补漏报两种模式；经过二次研判的结果均自动打标，包括正报、疑似误报、漏报三种状态，支持人工复核（提供公安部有效检测报告复印件加盖投标企业公章或投标专用章）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支持利用大模型进行算法生成以及配置预警功能，输入指定文本可自定义生成算法，可选择通道部署自定义算法模型，实现定时抓图/事件图片分析，相似度达到阈值时及时触发报警，支持联动录像抓图、蜂鸣报警、预置点、邮件、本地报警输出、IPC 报警输出、门禁、语音提示以及日志记录。</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6、单 GPU 最 大 可 同 时 对 20 路1920×1080@30fps 或 16 路 2560 × 1440@30fps 、2500×1600@30fps 或 2 路 7680×4320@30fps 、8192×3840@30fps 视 频 流 进 行 智 能 分 析 , 单GPU 最大可同时对 64 路图片流进行智能分析，最大分析速度不低于80 张/s，可以设置混合开启AI 开放智能和专业智能检测模块。</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7、▲支持对动态视频进行不低于 13 倍的压缩，压缩前后视频文件帧率、分辨率、时长不变。压缩后图像峰值信噪比 PSNR≥33.7dB；结构相似度 SSIM≥0.98。（提供公安部有效检测报告复印件加盖投标企业公章或投标专用章）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8、支持不少于128路H.264/H.265混合接入，网络带宽不少于512Mbps接入；512Mbps存储；512Mbps转发</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9、在算法能力范围内，支持单通道多智能；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10、支持异常行为分析：人员独处、拌线入侵、区域入侵，做对应行为预警</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11、支持危险行为分析：人员跌倒、剧烈运动（打架斗殴），做对应行为预警</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12、具有独立的文搜应用模块， 可通过文字语义描述检索样机功能， 通过用户输入所需功能， 可生成与该功能相关的软件界面链接列表，并根据相似度进行优先排序。</w:t>
            </w:r>
          </w:p>
        </w:tc>
        <w:tc>
          <w:tcPr>
            <w:tcW w:w="0" w:type="auto"/>
            <w:tcBorders>
              <w:top w:val="nil"/>
              <w:left w:val="nil"/>
              <w:bottom w:val="single" w:color="auto" w:sz="4" w:space="0"/>
              <w:right w:val="single" w:color="auto" w:sz="4" w:space="0"/>
            </w:tcBorders>
            <w:shd w:val="clear" w:color="auto" w:fill="auto"/>
            <w:vAlign w:val="center"/>
          </w:tcPr>
          <w:p w14:paraId="3E1FE13F">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0AAF2555">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38B614E5">
        <w:tblPrEx>
          <w:tblCellMar>
            <w:top w:w="0" w:type="dxa"/>
            <w:left w:w="108" w:type="dxa"/>
            <w:bottom w:w="0" w:type="dxa"/>
            <w:right w:w="108" w:type="dxa"/>
          </w:tblCellMar>
        </w:tblPrEx>
        <w:trPr>
          <w:trHeight w:val="3519"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A4F56AC">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w:t>
            </w:r>
          </w:p>
        </w:tc>
        <w:tc>
          <w:tcPr>
            <w:tcW w:w="0" w:type="auto"/>
            <w:tcBorders>
              <w:top w:val="nil"/>
              <w:left w:val="nil"/>
              <w:bottom w:val="single" w:color="auto" w:sz="4" w:space="0"/>
              <w:right w:val="single" w:color="auto" w:sz="4" w:space="0"/>
            </w:tcBorders>
            <w:shd w:val="clear" w:color="auto" w:fill="auto"/>
            <w:vAlign w:val="center"/>
          </w:tcPr>
          <w:p w14:paraId="4315451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硬盘</w:t>
            </w:r>
          </w:p>
        </w:tc>
        <w:tc>
          <w:tcPr>
            <w:tcW w:w="0" w:type="auto"/>
            <w:tcBorders>
              <w:top w:val="nil"/>
              <w:left w:val="nil"/>
              <w:bottom w:val="single" w:color="auto" w:sz="4" w:space="0"/>
              <w:right w:val="single" w:color="auto" w:sz="4" w:space="0"/>
            </w:tcBorders>
            <w:shd w:val="clear" w:color="auto" w:fill="auto"/>
          </w:tcPr>
          <w:p w14:paraId="601EEE8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 硬盘容量：≥8TB，CMR 垂直磁记录，严禁 SMR 叠瓦技术</w:t>
            </w:r>
          </w:p>
          <w:p w14:paraId="062BD13E">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 物理规格：3.5 英寸内置硬盘，SATA 6Gb/s（SATA3.0）接口</w:t>
            </w:r>
          </w:p>
          <w:p w14:paraId="7A1B0654">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 转速：5400/5640 RPM</w:t>
            </w:r>
          </w:p>
          <w:p w14:paraId="4C2B454C">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 高速缓存：≥256MB</w:t>
            </w:r>
          </w:p>
          <w:p w14:paraId="4B43F39C">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 最大连续读取速率≥215MB/s</w:t>
            </w:r>
          </w:p>
          <w:p w14:paraId="3DE496B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 监控专属固件：具备视频写入防丢帧技术，支持多路摄像头并发录像，最多支持 64 路高清摄像机同时写入</w:t>
            </w:r>
          </w:p>
          <w:p w14:paraId="778F223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 平均无故障时间 MTBF≥1000000 小时，支持 7×24 小时不间断连续运行</w:t>
            </w:r>
          </w:p>
          <w:p w14:paraId="1F9D431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8. 年度工作负载≥180TB / 年，多盘位机箱内置抗旋转振动设计，适配多盘位 NVR 录像机</w:t>
            </w:r>
          </w:p>
          <w:p w14:paraId="3BE40B8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9. 扇区格式：512e 高级格式，支持 4K 扇区</w:t>
            </w:r>
          </w:p>
          <w:p w14:paraId="1E64BDC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 工作温度：0℃～65℃；存储温度：-40℃～70℃</w:t>
            </w:r>
          </w:p>
          <w:p w14:paraId="63893B5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11. 外形尺寸：147mm×101.6mm×26.1mm</w:t>
            </w:r>
          </w:p>
          <w:p w14:paraId="5F9B3623">
            <w:pPr>
              <w:widowControl/>
              <w:jc w:val="left"/>
              <w:outlineLvl w:val="0"/>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27BC9BB9">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7E779AEF">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块</w:t>
            </w:r>
          </w:p>
        </w:tc>
      </w:tr>
      <w:tr w14:paraId="2EF6EDB7">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E9C8F78">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21</w:t>
            </w:r>
          </w:p>
        </w:tc>
        <w:tc>
          <w:tcPr>
            <w:tcW w:w="0" w:type="auto"/>
            <w:tcBorders>
              <w:top w:val="nil"/>
              <w:left w:val="nil"/>
              <w:bottom w:val="single" w:color="auto" w:sz="4" w:space="0"/>
              <w:right w:val="single" w:color="auto" w:sz="4" w:space="0"/>
            </w:tcBorders>
            <w:shd w:val="clear" w:color="auto" w:fill="auto"/>
            <w:vAlign w:val="center"/>
          </w:tcPr>
          <w:p w14:paraId="3BEF87A4">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智慧校园综合管理平台</w:t>
            </w:r>
          </w:p>
        </w:tc>
        <w:tc>
          <w:tcPr>
            <w:tcW w:w="0" w:type="auto"/>
            <w:tcBorders>
              <w:top w:val="nil"/>
              <w:left w:val="nil"/>
              <w:bottom w:val="single" w:color="auto" w:sz="4" w:space="0"/>
              <w:right w:val="single" w:color="auto" w:sz="4" w:space="0"/>
            </w:tcBorders>
            <w:shd w:val="clear" w:color="auto" w:fill="auto"/>
          </w:tcPr>
          <w:p w14:paraId="1104AB36">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1、软件集成系统管理、视频管理、报警管理、门禁管理、可视对讲、车辆卡口、设备运维、停车管理、教育工作台、人员布防、安全数据库等业务系统；</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2、支持对菜单名称、图标、源菜单路径， 打开方式，业务描述进行管理，打开方式包含：内部页签打开，浏览器页签及新窗口打开；</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支持客户端全局水印配置功能，支持配置客户端水印的启用/停用、水印内容、水印方向、水印密度、水印透明度参数。水印内容支持使用姓名、证件号码后6位、人员编号后6位、用户名任意一个或者两个字段组合显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4、支持全数据加密存储，数据库文件只能在本机读取。</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5、支持与硬件指纹信息绑定的根密钥、工作密钥保护，可自动进行密钥、证书获取、管理与硬件指纹信息的复杂参数配置。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6、支持门禁向导配置，可依据门禁向导跳转至对应页面，引导快速进行门禁业务操作。</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7、支持动态感知平台中是否有未完成的权限下发记录，并提供动态图标强化提醒。</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8、平台支持手动核对和自动核对，确保设备和平台的授权数据一致，在授权数据不一致时，将清除设备上多的授权 ，或将设备上缺失的授权下发至设备。</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9、支持1/4/6/8/9/13/16/20/25/36/64多分屏画面显示，支持自定义分屏；</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10、支持在浏览器中进行多路无插件视频预览；支持设备对讲、抓图、本地录像、声音控制、窗口分割、全屏、自适应、云台控制、预置点、点间巡航等功能；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11、支持在浏览器中进行多路无插件录像回放，可自动查找存储位置；支持设备抓图、本地录像、声音控制、窗口分割、全屏、自适应、倍速、精确定位等功能。</w:t>
            </w:r>
          </w:p>
        </w:tc>
        <w:tc>
          <w:tcPr>
            <w:tcW w:w="0" w:type="auto"/>
            <w:tcBorders>
              <w:top w:val="nil"/>
              <w:left w:val="nil"/>
              <w:bottom w:val="single" w:color="auto" w:sz="4" w:space="0"/>
              <w:right w:val="single" w:color="auto" w:sz="4" w:space="0"/>
            </w:tcBorders>
            <w:shd w:val="clear" w:color="auto" w:fill="auto"/>
            <w:vAlign w:val="center"/>
          </w:tcPr>
          <w:p w14:paraId="7134BF46">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3528F705">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0D7F7FE5">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B5B564A">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22</w:t>
            </w:r>
          </w:p>
        </w:tc>
        <w:tc>
          <w:tcPr>
            <w:tcW w:w="0" w:type="auto"/>
            <w:tcBorders>
              <w:top w:val="nil"/>
              <w:left w:val="nil"/>
              <w:bottom w:val="single" w:color="auto" w:sz="4" w:space="0"/>
              <w:right w:val="single" w:color="auto" w:sz="4" w:space="0"/>
            </w:tcBorders>
            <w:shd w:val="clear" w:color="auto" w:fill="auto"/>
            <w:vAlign w:val="center"/>
          </w:tcPr>
          <w:p w14:paraId="595ADE4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教育智能化预警系统</w:t>
            </w:r>
          </w:p>
        </w:tc>
        <w:tc>
          <w:tcPr>
            <w:tcW w:w="0" w:type="auto"/>
            <w:tcBorders>
              <w:top w:val="nil"/>
              <w:left w:val="nil"/>
              <w:bottom w:val="single" w:color="auto" w:sz="4" w:space="0"/>
              <w:right w:val="single" w:color="auto" w:sz="4" w:space="0"/>
            </w:tcBorders>
            <w:shd w:val="clear" w:color="auto" w:fill="auto"/>
          </w:tcPr>
          <w:p w14:paraId="2189E316">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1、智能预警订阅</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（1）事件订阅，支持预警事件类型订阅管理，配置是否驾驶舱数据统计、是否预警处理、预警等级、任务等级、录像回放时间设置、第一处理人设置、操作等；</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2、预警策略配置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（1）预警策略创建，支持预警策略创建，包括策略名称、预警类型、预警规则、预警等级等配置；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（2）重点人员预警，支持配置重点人员高级防控策略，可以进行关注人员，发生时间、出现地点、出现频次预警值，到达出现次数或不同地点数量维度组合防控预警配置；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（3）独处人员预警，支持配置人员独处高级防控策略，可以设置单地点独处预警和设置跨点位独处的预警；</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（4）重点区域预警，支持配置重点区域高级防控策略，可以配置重点防控的区域和防控的时段；</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3、人员区域管理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重点人员管理，支持查看重点人员信息包括，人员名称、人员编号、联系方式、人脸照片、所属组织、布控下发情况、是否被策略应用、应用策略数量、预警数量；可以按照姓名、人员编号、手机号、证件号码进行模糊查询；</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（2）重点区域管理，支持进行重点区域管理，包括查看、添加、编辑、删除操作；可以查看重点区域名称，包含通道数量、是否被策略应用、操作；</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4、推送处置管理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（1）推送规则配置，支持推送设置，根据推送规则将已归档的预警处置结果推送给指定人员；包括接收对象、订阅范围；</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（2）事件处置操作，支持可以将事件进行设为误报、设为忽略、转发、处理登记、归档等操作；支持将当前事件处理阶段转发给其它人员处理；支持录入文本处理结果，可以上传图片、视频附件；</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事件记录管理，支持查看事件详情，可以查看事件基础信息预警事件，任务编号、事件标题、上报人、本阶段处理人、事件内容、任务阶段、任务来源、处理流转流程；可以查看事件抓拍图、抓拍时间、抓拍地点； 可以查看事件发生的录像回放；</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5、预警驾驶舱应用</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（1）点位分布，支持在地图上查看监控点位分布，可以用颜色区域属于普通区域和重点区域的点位；</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（2）地图定位，支持在地图上自定义显示点位名称，可以按照设备组织树和设备名称查询点位及快速在地图中定位；</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（3）图上监控，支持在地图查看当前点位实时画面，支持无插件播放，可以进行全屏观看、语音对讲、声音开关、录像、抓图、主副码率切换、云台控制等操作；</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（4）事件总览，支持事件窗口，可查看事件详情，包括：实时视频，预警类型，预警等级，发生时间，事件详情描述，抓拍图片（支持放大）；</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（5）事件处置，支持事件处理，可以进行误报、忽略、去处理、查看回放（事件抓拍前后10秒的录像视频）；其中误报、忽略、去处理的操作的操作权限可以通过重点防控管理进行配置；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（6）数据切换，可以在驾驶舱中查看数据概览、重点区域、重点人员、预警情况、设备情况5个数据看板，可以通过驾驶舱导航进行切换；</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6、预警驾驶舱类型</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预警驾驶舱总览，展示监控设备情况，包括总数、在线数量、离线数量；展示预警情况，包括预警总数、处理数量，重点人员预警、独行预警、危险行为预警、其它等预警分类的预警数量及占比；展示预警防控策略，总数、应用数；展示 重点人员情况，人员数量、布控数量；展示 重点人员报警分布TOP10，人员名称、次数、占比；展示 重点区域情况，数量、布控数量；展示 重点区域报警分布TOP10；区域名称、次数、占比；</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（2）重点区域驾驶舱，展示重点区域情况，数量、布控数量；展示重点区域报警趋势分布；展示重点区域报警分布TOP10；区域名称、次数、占比；</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（3）重点人员驾驶舱，展示重点人员情况，展示重点人员数量、布控数量；展示重点人员报警趋势分布（可以按年份查询）；展示重点人员报警分布TOP10，人员名称、次数、占比；</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（4）预警情况驾驶舱，展示预警情况，包括预警总数、处理数量；支持重点人员预警、独行预警、危险行为预警、其它等预警分类的预警数量及占比，支持展示子类预警数和占比统计；支持展示预警趋势分布；</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（5）设备情况驾驶舱，展示设备总数、在线、离线；人脸相机/普通相机，数量，占比，在离线数量；</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7、▲数据总览看板支持展示：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监控通道情况，包括通道总数、在线通道数量、离线通道数量；预警情况，包括总预警数量、已处理数量，独处人员预警数量、人员危险行为预警数量、重点人员预警数量、重点区域预警数量、其他智能预警数量等（支持配置新增预警类型统计维度，支持自定义时间段筛选）；预警防控策略，包括策略总数、策略应用数；</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重点人员情况，包括人员数量和被应用数量；</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重点人员报警分布TOP10，包括排名、人员名称、次数、占比；</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重点区域情况，包括区域数量和被应用数量；</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重点区域报警分布TOP10，包括排名、区域名称、次数、占比。（提供公安部有效检测报告复印件加盖投标企业公章或投标专用章）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预警数据看板支持展示预警情况，包括总预警数量、已处理数量、未处理数量；支持重点人员预警、独处预警、危险行为预警、其它预警分类的预警数量（根据订阅的预警展示配置，支持自定义时间段筛选）。</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9、支持展示预警趋势分布；</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增加智能预警订阅的内容包括：预警类型（自定义新增）、同步报警类型（支持报警类型筛选和报警类型重命名）、驾驶舱数据统计开关、是否预警处理开关、预警等级选择、任务等级选择、录像回放时间设置、处理人。</w:t>
            </w:r>
          </w:p>
        </w:tc>
        <w:tc>
          <w:tcPr>
            <w:tcW w:w="0" w:type="auto"/>
            <w:tcBorders>
              <w:top w:val="nil"/>
              <w:left w:val="nil"/>
              <w:bottom w:val="single" w:color="auto" w:sz="4" w:space="0"/>
              <w:right w:val="single" w:color="auto" w:sz="4" w:space="0"/>
            </w:tcBorders>
            <w:shd w:val="clear" w:color="auto" w:fill="auto"/>
            <w:vAlign w:val="center"/>
          </w:tcPr>
          <w:p w14:paraId="64D635B6">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038B1C45">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66E13827">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8F10AE4">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23</w:t>
            </w:r>
          </w:p>
        </w:tc>
        <w:tc>
          <w:tcPr>
            <w:tcW w:w="0" w:type="auto"/>
            <w:tcBorders>
              <w:top w:val="nil"/>
              <w:left w:val="nil"/>
              <w:bottom w:val="single" w:color="auto" w:sz="4" w:space="0"/>
              <w:right w:val="single" w:color="auto" w:sz="4" w:space="0"/>
            </w:tcBorders>
            <w:shd w:val="clear" w:color="auto" w:fill="auto"/>
            <w:vAlign w:val="center"/>
          </w:tcPr>
          <w:p w14:paraId="5E8A0F1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人员点位智能分析</w:t>
            </w:r>
          </w:p>
        </w:tc>
        <w:tc>
          <w:tcPr>
            <w:tcW w:w="0" w:type="auto"/>
            <w:tcBorders>
              <w:top w:val="nil"/>
              <w:left w:val="nil"/>
              <w:bottom w:val="single" w:color="auto" w:sz="4" w:space="0"/>
              <w:right w:val="single" w:color="auto" w:sz="4" w:space="0"/>
            </w:tcBorders>
            <w:shd w:val="clear" w:color="auto" w:fill="auto"/>
          </w:tcPr>
          <w:p w14:paraId="1F6C68A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1、▲学生安全画像支持展示：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人员基本信息：姓名、学号、部门、积分、环比、重点人员标签；</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行为统计可展示与人员相关的预警类型与预警数量，预警数量支持同步展示预警信息（包括：事件类型、日期、扣分）；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支持展示学生相关的联系方式：班主任、父亲、母亲联系方式；</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支持通过时间检索展示与该人员相关的人员通行记录，记录信息包括：抓拍图片记录、通道名称、抓拍时间；（提供公安部有效检测报告复印件加盖投标企业公章或投标专用章）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2、支持展示人员（学生）按照积分值从低到高进行排序，支持展示的档案信息包括：姓名、部门、积分值、环比、所在周期、重点人员标签；</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支持展示人员详情，包括：个人趋势图、学生安全画像、关联任务信息；</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支持通过部门、性别、姓名、学号对人员进行筛选；（提供公安部有效检测报告复印件加盖投标企业公章或投标专用章）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支持展示未匹配到人员信息的预警信息，并支持通过和预警时间和事件类型对该预警类型进行筛选，筛选结果展示的预警信息包括：抓图、预警时间、事件类型；（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4、支持将对应预警信息关联对应人员，支持筛选完毕、忽略、暂不处理操作。</w:t>
            </w:r>
          </w:p>
        </w:tc>
        <w:tc>
          <w:tcPr>
            <w:tcW w:w="0" w:type="auto"/>
            <w:tcBorders>
              <w:top w:val="nil"/>
              <w:left w:val="nil"/>
              <w:bottom w:val="single" w:color="auto" w:sz="4" w:space="0"/>
              <w:right w:val="single" w:color="auto" w:sz="4" w:space="0"/>
            </w:tcBorders>
            <w:shd w:val="clear" w:color="auto" w:fill="auto"/>
            <w:vAlign w:val="center"/>
          </w:tcPr>
          <w:p w14:paraId="4B957C51">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1DDA164E">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42C4E47E">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044EE89">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24</w:t>
            </w:r>
          </w:p>
        </w:tc>
        <w:tc>
          <w:tcPr>
            <w:tcW w:w="0" w:type="auto"/>
            <w:tcBorders>
              <w:top w:val="nil"/>
              <w:left w:val="nil"/>
              <w:bottom w:val="single" w:color="auto" w:sz="4" w:space="0"/>
              <w:right w:val="single" w:color="auto" w:sz="4" w:space="0"/>
            </w:tcBorders>
            <w:shd w:val="clear" w:color="auto" w:fill="auto"/>
            <w:vAlign w:val="center"/>
          </w:tcPr>
          <w:p w14:paraId="4221206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事件报告管理中心</w:t>
            </w:r>
          </w:p>
        </w:tc>
        <w:tc>
          <w:tcPr>
            <w:tcW w:w="0" w:type="auto"/>
            <w:tcBorders>
              <w:top w:val="nil"/>
              <w:left w:val="nil"/>
              <w:bottom w:val="single" w:color="auto" w:sz="4" w:space="0"/>
              <w:right w:val="single" w:color="auto" w:sz="4" w:space="0"/>
            </w:tcBorders>
            <w:shd w:val="clear" w:color="auto" w:fill="auto"/>
          </w:tcPr>
          <w:p w14:paraId="642E0DB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1、事件报告：支持自定义报告生成内容。支持新增、查看、导出、删除报告。支持复制报告配置模版；</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报告配置：支持报告数据配置：包括统计学生范围（按照组织、人员）来选择，支持设置不参与研判的人员（按照部门、重点人员进行选择）。支持设置事件报告周期。支持筛选报告内容（校园预警事件分布统计、安全管理建议、预警详情）。支持设置预警事件类型。支持筛选报告统计涉及点位；</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3、报告检索：支持按照报告状态、报告周期、报告生成时间、关键字（报告标题、操作人员）进行报告检索；</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4、报告内容：报告内容：---周期内预警总数、已完成数量、完成率；---点位通道数量和详情。列举预警数量最多的点位TOP5；预警事件类型分布详情；预警事件人员统计详情；安全管理建议。</w:t>
            </w:r>
          </w:p>
        </w:tc>
        <w:tc>
          <w:tcPr>
            <w:tcW w:w="0" w:type="auto"/>
            <w:tcBorders>
              <w:top w:val="nil"/>
              <w:left w:val="nil"/>
              <w:bottom w:val="single" w:color="auto" w:sz="4" w:space="0"/>
              <w:right w:val="single" w:color="auto" w:sz="4" w:space="0"/>
            </w:tcBorders>
            <w:shd w:val="clear" w:color="auto" w:fill="auto"/>
            <w:vAlign w:val="center"/>
          </w:tcPr>
          <w:p w14:paraId="75A411BD">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5C1DFDF9">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0E45D8EA">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9F01E3B">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25</w:t>
            </w:r>
          </w:p>
        </w:tc>
        <w:tc>
          <w:tcPr>
            <w:tcW w:w="0" w:type="auto"/>
            <w:tcBorders>
              <w:top w:val="nil"/>
              <w:left w:val="nil"/>
              <w:bottom w:val="single" w:color="auto" w:sz="4" w:space="0"/>
              <w:right w:val="single" w:color="auto" w:sz="4" w:space="0"/>
            </w:tcBorders>
            <w:shd w:val="clear" w:color="auto" w:fill="auto"/>
            <w:vAlign w:val="center"/>
          </w:tcPr>
          <w:p w14:paraId="41E72D1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出入校管理系统</w:t>
            </w:r>
          </w:p>
        </w:tc>
        <w:tc>
          <w:tcPr>
            <w:tcW w:w="0" w:type="auto"/>
            <w:tcBorders>
              <w:top w:val="nil"/>
              <w:left w:val="nil"/>
              <w:bottom w:val="single" w:color="auto" w:sz="4" w:space="0"/>
              <w:right w:val="single" w:color="auto" w:sz="4" w:space="0"/>
            </w:tcBorders>
            <w:shd w:val="clear" w:color="auto" w:fill="auto"/>
          </w:tcPr>
          <w:p w14:paraId="0B60A2BE">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1、出入口管理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 支持出入口库添加、删除、布控、撤控，可对出入设备相似度设置；</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支持出入口库内人员单独下发、批量下发;</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2、通行管理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 支持按学生类型（住宿、走读）、学籍组织及单人创建通行规则并查询；支持通行规则最多添加4个时间段；</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支持查看学生、老师、保安及宿管通行权限;</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 支持查询、导出学生、老师、保安及宿管通行记录（人员信息、出入地点、出入时间、出入类型、体温、异常原因）；支持学生、老师、保安及宿管通行体温异常记录；</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3、考勤管理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 考勤规则：支持单时段（全天考勤一次上学、放学）、双时段（全天考勤上午上学、上午放学，下午上学、下午放学）、三时段（全天考勤上午上学、上午放学，下午上学、下午放学，晚上上学、晚上放学）规则创建、修改、查询；支持按学生类型（住宿、走读）、组织及单人考勤对象创建考勤规则；</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考勤统计：支持按上学或放学，查询、导出指定时间下组织内学生正常、迟到、未上学、请假考勤统计；支持接收考勤设备断网补传的本地数据并更新显示考勤状态；</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 考勤趋势：支持按上学或放学，查询、导出指定时间下组织内学生正常、迟到、未上学、请假考勤趋势；</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 支持学生请假后联动考勤统计;</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4、移动</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 移动APP支持学生/家长/组织负责人/管理员，按全部、正常、异常类别查看本人考勤记录、关联的通行记录；</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支持学生申请请假、改签出入校考勤；支持班级负责人审批学生请假、改签出入校考勤；</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 支持微信推送学生当日出入校记录到家长或组织负责人；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5、▲支持考勤记录通过微信推送的时间自定义（提供公安部有效检测报告复印件加盖投标企业公章或投标专用章）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6、▲支持通过微信向组织负责人推送负责班级当日出入校考勤统计（提供公安部有效检测报告复印件加盖投标企业公章或投标专用章）</w:t>
            </w:r>
          </w:p>
        </w:tc>
        <w:tc>
          <w:tcPr>
            <w:tcW w:w="0" w:type="auto"/>
            <w:tcBorders>
              <w:top w:val="nil"/>
              <w:left w:val="nil"/>
              <w:bottom w:val="single" w:color="auto" w:sz="4" w:space="0"/>
              <w:right w:val="single" w:color="auto" w:sz="4" w:space="0"/>
            </w:tcBorders>
            <w:shd w:val="clear" w:color="auto" w:fill="auto"/>
            <w:vAlign w:val="center"/>
          </w:tcPr>
          <w:p w14:paraId="6F9E0496">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7FF5FFFA">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66CFF96F">
        <w:tblPrEx>
          <w:tblCellMar>
            <w:top w:w="0" w:type="dxa"/>
            <w:left w:w="108" w:type="dxa"/>
            <w:bottom w:w="0" w:type="dxa"/>
            <w:right w:w="108" w:type="dxa"/>
          </w:tblCellMar>
        </w:tblPrEx>
        <w:trPr>
          <w:trHeight w:val="9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9069056">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26</w:t>
            </w:r>
          </w:p>
        </w:tc>
        <w:tc>
          <w:tcPr>
            <w:tcW w:w="0" w:type="auto"/>
            <w:tcBorders>
              <w:top w:val="nil"/>
              <w:left w:val="nil"/>
              <w:bottom w:val="single" w:color="auto" w:sz="4" w:space="0"/>
              <w:right w:val="single" w:color="auto" w:sz="4" w:space="0"/>
            </w:tcBorders>
            <w:shd w:val="clear" w:color="auto" w:fill="auto"/>
            <w:vAlign w:val="center"/>
          </w:tcPr>
          <w:p w14:paraId="3E4127B8">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请销假管理</w:t>
            </w:r>
          </w:p>
        </w:tc>
        <w:tc>
          <w:tcPr>
            <w:tcW w:w="0" w:type="auto"/>
            <w:tcBorders>
              <w:top w:val="nil"/>
              <w:left w:val="nil"/>
              <w:bottom w:val="single" w:color="auto" w:sz="4" w:space="0"/>
              <w:right w:val="single" w:color="auto" w:sz="4" w:space="0"/>
            </w:tcBorders>
            <w:shd w:val="clear" w:color="auto" w:fill="auto"/>
          </w:tcPr>
          <w:p w14:paraId="5FCAF2F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1、系统应用于宿舍、课堂、出入口考勤场景；</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2、请假管理：</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 支持学生、家长、班主任发起学生请假：请假学生、请假类型（事假、病假、集体活动、其他）、开始时间（年月日时分）、结束时间（年月日时分）、请假理由、图片（最多9张）；</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支持学生、家长、班主任查看、撤回、修改审批中的请假记录；</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 支持查看请假记录统计，包括：按日期（按月、按自然周）、部门信息（校区-院系-专业-年级）搜素学生请假统计：责任班级、学生默认人脸图、请假累计人次数；</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4、销假记录：</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 支持学生、家长、班主任发起班级学生销假，包括：销假理由及图片；</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 支持学生、家长、班主任查看审批中销假记录，包括：卡片信息：人员默认人脸图、人员姓名、人员编号、申请人，申请时间、请假开始时间、请假结束时间，销假记录处理状态（待审批），详情信息：销假学生姓名（人员编号）、申请人、申请时间（年月日时分）、请假开始时间、请假结束时间、销假理由及图片、审批进度（发起申请、责任人、处理时间，待审批、责任人）;</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 支持班主任一级直接审批班级学生的待审批销假记录：同意，或驳回;</w:t>
            </w:r>
          </w:p>
        </w:tc>
        <w:tc>
          <w:tcPr>
            <w:tcW w:w="0" w:type="auto"/>
            <w:tcBorders>
              <w:top w:val="nil"/>
              <w:left w:val="nil"/>
              <w:bottom w:val="single" w:color="auto" w:sz="4" w:space="0"/>
              <w:right w:val="single" w:color="auto" w:sz="4" w:space="0"/>
            </w:tcBorders>
            <w:shd w:val="clear" w:color="auto" w:fill="auto"/>
            <w:vAlign w:val="center"/>
          </w:tcPr>
          <w:p w14:paraId="614C7E3E">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00645DDC">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7A491CBD">
        <w:tblPrEx>
          <w:tblCellMar>
            <w:top w:w="0" w:type="dxa"/>
            <w:left w:w="108" w:type="dxa"/>
            <w:bottom w:w="0" w:type="dxa"/>
            <w:right w:w="108" w:type="dxa"/>
          </w:tblCellMar>
        </w:tblPrEx>
        <w:trPr>
          <w:trHeight w:val="721"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717617C">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27</w:t>
            </w:r>
          </w:p>
        </w:tc>
        <w:tc>
          <w:tcPr>
            <w:tcW w:w="0" w:type="auto"/>
            <w:tcBorders>
              <w:top w:val="nil"/>
              <w:left w:val="nil"/>
              <w:bottom w:val="single" w:color="auto" w:sz="4" w:space="0"/>
              <w:right w:val="single" w:color="auto" w:sz="4" w:space="0"/>
            </w:tcBorders>
            <w:shd w:val="clear" w:color="auto" w:fill="auto"/>
            <w:vAlign w:val="center"/>
          </w:tcPr>
          <w:p w14:paraId="66562216">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视频监控系统_视频通道数量</w:t>
            </w:r>
          </w:p>
        </w:tc>
        <w:tc>
          <w:tcPr>
            <w:tcW w:w="0" w:type="auto"/>
            <w:tcBorders>
              <w:top w:val="nil"/>
              <w:left w:val="nil"/>
              <w:bottom w:val="single" w:color="auto" w:sz="4" w:space="0"/>
              <w:right w:val="single" w:color="auto" w:sz="4" w:space="0"/>
            </w:tcBorders>
            <w:shd w:val="clear" w:color="auto" w:fill="auto"/>
          </w:tcPr>
          <w:p w14:paraId="29C5FF0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视频监控系统，视频通道管理个数授权。</w:t>
            </w:r>
          </w:p>
        </w:tc>
        <w:tc>
          <w:tcPr>
            <w:tcW w:w="0" w:type="auto"/>
            <w:tcBorders>
              <w:top w:val="nil"/>
              <w:left w:val="nil"/>
              <w:bottom w:val="single" w:color="auto" w:sz="4" w:space="0"/>
              <w:right w:val="single" w:color="auto" w:sz="4" w:space="0"/>
            </w:tcBorders>
            <w:shd w:val="clear" w:color="auto" w:fill="auto"/>
            <w:vAlign w:val="center"/>
          </w:tcPr>
          <w:p w14:paraId="05DE951F">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200</w:t>
            </w:r>
          </w:p>
        </w:tc>
        <w:tc>
          <w:tcPr>
            <w:tcW w:w="0" w:type="auto"/>
            <w:tcBorders>
              <w:top w:val="nil"/>
              <w:left w:val="nil"/>
              <w:bottom w:val="single" w:color="auto" w:sz="4" w:space="0"/>
              <w:right w:val="single" w:color="auto" w:sz="4" w:space="0"/>
            </w:tcBorders>
            <w:shd w:val="clear" w:color="auto" w:fill="auto"/>
            <w:vAlign w:val="center"/>
          </w:tcPr>
          <w:p w14:paraId="24BD00B6">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个</w:t>
            </w:r>
          </w:p>
        </w:tc>
      </w:tr>
      <w:tr w14:paraId="1C4BE238">
        <w:tblPrEx>
          <w:tblCellMar>
            <w:top w:w="0" w:type="dxa"/>
            <w:left w:w="108" w:type="dxa"/>
            <w:bottom w:w="0" w:type="dxa"/>
            <w:right w:w="108" w:type="dxa"/>
          </w:tblCellMar>
        </w:tblPrEx>
        <w:trPr>
          <w:trHeight w:val="949"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B4258C7">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28</w:t>
            </w:r>
          </w:p>
        </w:tc>
        <w:tc>
          <w:tcPr>
            <w:tcW w:w="0" w:type="auto"/>
            <w:tcBorders>
              <w:top w:val="nil"/>
              <w:left w:val="nil"/>
              <w:bottom w:val="single" w:color="auto" w:sz="4" w:space="0"/>
              <w:right w:val="single" w:color="auto" w:sz="4" w:space="0"/>
            </w:tcBorders>
            <w:shd w:val="clear" w:color="auto" w:fill="auto"/>
            <w:vAlign w:val="center"/>
          </w:tcPr>
          <w:p w14:paraId="14F61D6C">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门禁管理系统_通道数量</w:t>
            </w:r>
          </w:p>
        </w:tc>
        <w:tc>
          <w:tcPr>
            <w:tcW w:w="0" w:type="auto"/>
            <w:tcBorders>
              <w:top w:val="nil"/>
              <w:left w:val="nil"/>
              <w:bottom w:val="single" w:color="auto" w:sz="4" w:space="0"/>
              <w:right w:val="single" w:color="auto" w:sz="4" w:space="0"/>
            </w:tcBorders>
            <w:shd w:val="clear" w:color="auto" w:fill="auto"/>
          </w:tcPr>
          <w:p w14:paraId="65374C7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门禁通道管理个数授权，门禁管理系统按门数量进行授权。</w:t>
            </w:r>
          </w:p>
        </w:tc>
        <w:tc>
          <w:tcPr>
            <w:tcW w:w="0" w:type="auto"/>
            <w:tcBorders>
              <w:top w:val="nil"/>
              <w:left w:val="nil"/>
              <w:bottom w:val="single" w:color="auto" w:sz="4" w:space="0"/>
              <w:right w:val="single" w:color="auto" w:sz="4" w:space="0"/>
            </w:tcBorders>
            <w:shd w:val="clear" w:color="auto" w:fill="auto"/>
            <w:vAlign w:val="center"/>
          </w:tcPr>
          <w:p w14:paraId="414F1E7A">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w:t>
            </w:r>
          </w:p>
        </w:tc>
        <w:tc>
          <w:tcPr>
            <w:tcW w:w="0" w:type="auto"/>
            <w:tcBorders>
              <w:top w:val="nil"/>
              <w:left w:val="nil"/>
              <w:bottom w:val="single" w:color="auto" w:sz="4" w:space="0"/>
              <w:right w:val="single" w:color="auto" w:sz="4" w:space="0"/>
            </w:tcBorders>
            <w:shd w:val="clear" w:color="auto" w:fill="auto"/>
            <w:vAlign w:val="center"/>
          </w:tcPr>
          <w:p w14:paraId="4EAFF903">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路</w:t>
            </w:r>
          </w:p>
        </w:tc>
      </w:tr>
      <w:tr w14:paraId="6465F650">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A2BFFF4">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29</w:t>
            </w:r>
          </w:p>
        </w:tc>
        <w:tc>
          <w:tcPr>
            <w:tcW w:w="0" w:type="auto"/>
            <w:tcBorders>
              <w:top w:val="nil"/>
              <w:left w:val="nil"/>
              <w:bottom w:val="single" w:color="auto" w:sz="4" w:space="0"/>
              <w:right w:val="single" w:color="auto" w:sz="4" w:space="0"/>
            </w:tcBorders>
            <w:shd w:val="clear" w:color="auto" w:fill="auto"/>
            <w:vAlign w:val="center"/>
          </w:tcPr>
          <w:p w14:paraId="0BEB43E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服务器</w:t>
            </w:r>
          </w:p>
        </w:tc>
        <w:tc>
          <w:tcPr>
            <w:tcW w:w="0" w:type="auto"/>
            <w:tcBorders>
              <w:top w:val="nil"/>
              <w:left w:val="nil"/>
              <w:bottom w:val="single" w:color="auto" w:sz="4" w:space="0"/>
              <w:right w:val="single" w:color="auto" w:sz="4" w:space="0"/>
            </w:tcBorders>
            <w:shd w:val="clear" w:color="auto" w:fill="auto"/>
          </w:tcPr>
          <w:p w14:paraId="6F3EBD1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一、硬件参数</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1、尺寸：2U机架式服务器机箱</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2、处理器：1颗国产化ARM架构kunpeng920 CPU，24核 主频2.5GHz</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3、内存：配置64G内存（2根32G DDR4 ECC内存条或4根16G DDR4 ECC内存条），4个DDR4 DIMM插槽</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4、硬盘：配置2块4T及以上&amp;nbsp;3.5吋 SATA 热插拔机械硬盘，最大支持8块3.5吋/2.5吋的SAS/SATA机械硬盘或固态硬盘</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5、电源：2个900W交流电源模块，支持1+1冗余；</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6、风扇：4个热拔插风扇，支持N+1冗余</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7、RAID卡：SAS3408无缓存，支持RAID 0,1,10</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8、认证：CCC、节能</w:t>
            </w:r>
          </w:p>
        </w:tc>
        <w:tc>
          <w:tcPr>
            <w:tcW w:w="0" w:type="auto"/>
            <w:tcBorders>
              <w:top w:val="nil"/>
              <w:left w:val="nil"/>
              <w:bottom w:val="single" w:color="auto" w:sz="4" w:space="0"/>
              <w:right w:val="single" w:color="auto" w:sz="4" w:space="0"/>
            </w:tcBorders>
            <w:shd w:val="clear" w:color="auto" w:fill="auto"/>
            <w:vAlign w:val="center"/>
          </w:tcPr>
          <w:p w14:paraId="4501662C">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428196C6">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65476B30">
        <w:tblPrEx>
          <w:tblCellMar>
            <w:top w:w="0" w:type="dxa"/>
            <w:left w:w="108" w:type="dxa"/>
            <w:bottom w:w="0" w:type="dxa"/>
            <w:right w:w="108" w:type="dxa"/>
          </w:tblCellMar>
        </w:tblPrEx>
        <w:trPr>
          <w:trHeight w:val="664"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B38520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30</w:t>
            </w:r>
          </w:p>
        </w:tc>
        <w:tc>
          <w:tcPr>
            <w:tcW w:w="0" w:type="auto"/>
            <w:tcBorders>
              <w:top w:val="nil"/>
              <w:left w:val="nil"/>
              <w:bottom w:val="single" w:color="auto" w:sz="4" w:space="0"/>
              <w:right w:val="single" w:color="auto" w:sz="4" w:space="0"/>
            </w:tcBorders>
            <w:shd w:val="clear" w:color="auto" w:fill="auto"/>
            <w:vAlign w:val="center"/>
          </w:tcPr>
          <w:p w14:paraId="63CE387F">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阳光跑算法模块</w:t>
            </w:r>
          </w:p>
        </w:tc>
        <w:tc>
          <w:tcPr>
            <w:tcW w:w="0" w:type="auto"/>
            <w:tcBorders>
              <w:top w:val="nil"/>
              <w:left w:val="nil"/>
              <w:bottom w:val="single" w:color="auto" w:sz="4" w:space="0"/>
              <w:right w:val="single" w:color="auto" w:sz="4" w:space="0"/>
            </w:tcBorders>
            <w:shd w:val="clear" w:color="auto" w:fill="auto"/>
            <w:vAlign w:val="center"/>
          </w:tcPr>
          <w:p w14:paraId="1ED287FD">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1.应支持任意位置随跑随测，自动通过无感人员识别捕捉学生跑步数据变化；</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2、应支持实时计算每位学生每次跑步的总里程、时间和配速；</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3.应支持人员识别认证进行起跑记录成绩，跑步过程中实时计算成绩；</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4.应支持视频无感跑步自动识别，无需穿戴设备；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5、应支持实现阳光跑计时、计圈，判断成绩有效性;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6、应支持不依赖APP，无需带手机，无需带其他传感电子设备;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9、应支持实时展示阳光跑测试者成绩，包括头像、实时里程、实时耗时；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10、应支持实时更新展示阳光跑排行榜，包括排行名次、男生排行榜、女生排行榜以及对应排行者阳光跑里程；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11、应支持实时滚动呈现所有跑步者阳光跑成绩；</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12、应支持学生可在阳光跑范围内任意位置起跑，任意位置结束，达到最低计数里程即可视为完成单次阳光跑任务。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算法主机：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1.CPU应支持≥6核</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2.内存应支持≥8G</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3.网口应支持RJ45千兆网口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4.无线网应支持2.4GHz/5GHz双频WIFI，4G（选配）</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5.搭载高性能GPU,应支持多个并发AI模型部署</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6.应支持DL加速、应支持视觉加速，应支持高性能解码支持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7.视频解码应支持≥1x4K60 (H.265)3x4K30 (H.265)6x1080p60 (H.265)12x 1080p30 (H.265)</w:t>
            </w:r>
          </w:p>
        </w:tc>
        <w:tc>
          <w:tcPr>
            <w:tcW w:w="0" w:type="auto"/>
            <w:tcBorders>
              <w:top w:val="nil"/>
              <w:left w:val="nil"/>
              <w:bottom w:val="single" w:color="auto" w:sz="4" w:space="0"/>
              <w:right w:val="single" w:color="auto" w:sz="4" w:space="0"/>
            </w:tcBorders>
            <w:shd w:val="clear" w:color="auto" w:fill="auto"/>
            <w:vAlign w:val="center"/>
          </w:tcPr>
          <w:p w14:paraId="1A1044F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vMerge w:val="restart"/>
            <w:tcBorders>
              <w:top w:val="nil"/>
              <w:left w:val="nil"/>
              <w:bottom w:val="single" w:color="auto" w:sz="4" w:space="0"/>
              <w:right w:val="single" w:color="auto" w:sz="4" w:space="0"/>
            </w:tcBorders>
            <w:shd w:val="clear" w:color="auto" w:fill="auto"/>
            <w:vAlign w:val="center"/>
          </w:tcPr>
          <w:p w14:paraId="42DE59C2">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套</w:t>
            </w:r>
          </w:p>
        </w:tc>
      </w:tr>
      <w:tr w14:paraId="494C599D">
        <w:tblPrEx>
          <w:tblCellMar>
            <w:top w:w="0" w:type="dxa"/>
            <w:left w:w="108" w:type="dxa"/>
            <w:bottom w:w="0" w:type="dxa"/>
            <w:right w:w="108" w:type="dxa"/>
          </w:tblCellMar>
        </w:tblPrEx>
        <w:trPr>
          <w:trHeight w:val="664" w:hRule="atLeast"/>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4F77AF14">
            <w:pPr>
              <w:jc w:val="center"/>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6DA0887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摄像机</w:t>
            </w:r>
          </w:p>
        </w:tc>
        <w:tc>
          <w:tcPr>
            <w:tcW w:w="0" w:type="auto"/>
            <w:tcBorders>
              <w:top w:val="nil"/>
              <w:left w:val="nil"/>
              <w:bottom w:val="single" w:color="auto" w:sz="4" w:space="0"/>
              <w:right w:val="single" w:color="auto" w:sz="4" w:space="0"/>
            </w:tcBorders>
            <w:shd w:val="clear" w:color="auto" w:fill="auto"/>
            <w:vAlign w:val="center"/>
          </w:tcPr>
          <w:p w14:paraId="44C1358C">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1、应采用不低于800万像素1/1.8英寸CMOS图像传感器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2、应支持内置GPU芯片，应支持深度学习算法，有效提升检测准确率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3、▲应支持补光灯表面为微四边形阵列，应采用多层透镜结构（提供公安部有效检测报告复印件加盖投标企业公章或投标专用章）</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4、应支持2.7mm-12mm可变焦距，应支持不小于F1.2光圈</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5、应支持内置不少于4颗补光灯，每颗补光灯均有红外灯和白光灯组成</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6、应支持补光灯开启后，无明显波纹状、圆环状、麻点状、条纹状及不规则亮斑（提供公安部有效检测报告复印件加盖原厂公章或投标专用章）</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在环境光照度低于50lx，可对速度不小于40km/h的机动车，速度不大于25km/h的非机动车，速度不大于5km/h的行人三种同时经过画面的目标进行分类曝光，可抓拍人脸、人体、非机动车和机动车目标，抓拍的人脸和车牌号码图片应清晰可辨，无过曝、欠曝情况。</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8、应支持相同照度场景下，速度不同的运动目标，同时经过监控画面时，相机可自适应控制2套快门曝光时间，来适配不同速度目标，以保证抓拍目标图片效果。</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9、应支持嵌入两种不同形状灯杯共四颗补光灯，组成的一体化透镜，可覆盖近景和远景补光，补光灯光线照射方向与灯珠方向一致。</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10、应支持最大应支持输出分辨率不低于3840×2160，应支持不低于五码流，不小于两路1080P高清视频。</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11、应支持变焦镜头全焦段图像畸变校正功能，相机从短焦到长焦变倍全过程均可同步自动进行画面畸变校正，画面几何失真全焦段≤3%</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12、应支持六种智能资源切换：通用行为分析、人脸检测、人脸识别、视频结构化、人数统计、道路监控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13、应支持声光报警联动，可触发联动声音警报和灯光闪烁；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14、应支持0.001lux照度下，可自动提升视频画面中人脸与人体目标的亮度。</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15、▲设备应支持场景大模型算法， 开启环境自适应功能后， 可自动识别不同环境光的监控场景并切换图像配置， 包括宽动态、曝光、增益等参数（提供公安部有效检测报告复印件加盖投标企业公章或投标专用章）</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16、内部硬件机芯均应采用金属外壳包裹，以达到良好的散热性能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17、应支持报警3进2出，双MIC，扬声器，音频2进1出，485，BNC，应支持不小于512GMicroSD卡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18、应支持DC12V/AC24V/POE三合一供电方式，应支持12V电源返送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19、应支持IP67防护等级</w:t>
            </w:r>
          </w:p>
        </w:tc>
        <w:tc>
          <w:tcPr>
            <w:tcW w:w="0" w:type="auto"/>
            <w:tcBorders>
              <w:top w:val="nil"/>
              <w:left w:val="nil"/>
              <w:bottom w:val="single" w:color="auto" w:sz="4" w:space="0"/>
              <w:right w:val="single" w:color="auto" w:sz="4" w:space="0"/>
            </w:tcBorders>
            <w:shd w:val="clear" w:color="auto" w:fill="auto"/>
            <w:vAlign w:val="center"/>
          </w:tcPr>
          <w:p w14:paraId="4FE566E4">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4</w:t>
            </w:r>
          </w:p>
        </w:tc>
        <w:tc>
          <w:tcPr>
            <w:tcW w:w="0" w:type="auto"/>
            <w:vMerge w:val="continue"/>
            <w:tcBorders>
              <w:top w:val="nil"/>
              <w:left w:val="nil"/>
              <w:bottom w:val="single" w:color="auto" w:sz="4" w:space="0"/>
              <w:right w:val="single" w:color="auto" w:sz="4" w:space="0"/>
            </w:tcBorders>
            <w:shd w:val="clear" w:color="auto" w:fill="auto"/>
            <w:vAlign w:val="center"/>
          </w:tcPr>
          <w:p w14:paraId="43D7E73F">
            <w:pPr>
              <w:jc w:val="center"/>
              <w:rPr>
                <w:rFonts w:hint="eastAsia" w:asciiTheme="minorEastAsia" w:hAnsiTheme="minorEastAsia" w:eastAsiaTheme="minorEastAsia" w:cstheme="minorEastAsia"/>
                <w:color w:val="auto"/>
                <w:kern w:val="0"/>
                <w:sz w:val="18"/>
                <w:szCs w:val="18"/>
              </w:rPr>
            </w:pPr>
          </w:p>
        </w:tc>
      </w:tr>
      <w:tr w14:paraId="57D1E4C4">
        <w:tblPrEx>
          <w:tblCellMar>
            <w:top w:w="0" w:type="dxa"/>
            <w:left w:w="108" w:type="dxa"/>
            <w:bottom w:w="0" w:type="dxa"/>
            <w:right w:w="108" w:type="dxa"/>
          </w:tblCellMar>
        </w:tblPrEx>
        <w:trPr>
          <w:trHeight w:val="664" w:hRule="atLeast"/>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7D513B3C">
            <w:pPr>
              <w:jc w:val="center"/>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5352E68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有源音柱</w:t>
            </w:r>
          </w:p>
        </w:tc>
        <w:tc>
          <w:tcPr>
            <w:tcW w:w="0" w:type="auto"/>
            <w:tcBorders>
              <w:top w:val="nil"/>
              <w:left w:val="nil"/>
              <w:bottom w:val="single" w:color="auto" w:sz="4" w:space="0"/>
              <w:right w:val="single" w:color="auto" w:sz="4" w:space="0"/>
            </w:tcBorders>
            <w:shd w:val="clear" w:color="auto" w:fill="auto"/>
            <w:vAlign w:val="center"/>
          </w:tcPr>
          <w:p w14:paraId="5EA12066">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1、功率应支持≥90W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2、应支持USB、蓝牙、遥控、TF</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3、应支持铝合金箱体、全金属网罩</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4、防水等级应支持≥IP65</w:t>
            </w:r>
          </w:p>
        </w:tc>
        <w:tc>
          <w:tcPr>
            <w:tcW w:w="0" w:type="auto"/>
            <w:tcBorders>
              <w:top w:val="nil"/>
              <w:left w:val="nil"/>
              <w:bottom w:val="single" w:color="auto" w:sz="4" w:space="0"/>
              <w:right w:val="single" w:color="auto" w:sz="4" w:space="0"/>
            </w:tcBorders>
            <w:shd w:val="clear" w:color="auto" w:fill="auto"/>
            <w:vAlign w:val="center"/>
          </w:tcPr>
          <w:p w14:paraId="6C9AB901">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4</w:t>
            </w:r>
          </w:p>
        </w:tc>
        <w:tc>
          <w:tcPr>
            <w:tcW w:w="0" w:type="auto"/>
            <w:vMerge w:val="continue"/>
            <w:tcBorders>
              <w:top w:val="nil"/>
              <w:left w:val="nil"/>
              <w:bottom w:val="single" w:color="auto" w:sz="4" w:space="0"/>
              <w:right w:val="single" w:color="auto" w:sz="4" w:space="0"/>
            </w:tcBorders>
            <w:shd w:val="clear" w:color="auto" w:fill="auto"/>
            <w:vAlign w:val="center"/>
          </w:tcPr>
          <w:p w14:paraId="16164ED0">
            <w:pPr>
              <w:jc w:val="center"/>
              <w:rPr>
                <w:rFonts w:hint="eastAsia" w:asciiTheme="minorEastAsia" w:hAnsiTheme="minorEastAsia" w:eastAsiaTheme="minorEastAsia" w:cstheme="minorEastAsia"/>
                <w:color w:val="auto"/>
                <w:kern w:val="0"/>
                <w:sz w:val="18"/>
                <w:szCs w:val="18"/>
              </w:rPr>
            </w:pPr>
          </w:p>
        </w:tc>
      </w:tr>
      <w:tr w14:paraId="2FC8D1D5">
        <w:tblPrEx>
          <w:tblCellMar>
            <w:top w:w="0" w:type="dxa"/>
            <w:left w:w="108" w:type="dxa"/>
            <w:bottom w:w="0" w:type="dxa"/>
            <w:right w:w="108" w:type="dxa"/>
          </w:tblCellMar>
        </w:tblPrEx>
        <w:trPr>
          <w:trHeight w:val="664" w:hRule="atLeast"/>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3C6F4B6C">
            <w:pPr>
              <w:jc w:val="center"/>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2764EA2E">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无线AP</w:t>
            </w:r>
          </w:p>
        </w:tc>
        <w:tc>
          <w:tcPr>
            <w:tcW w:w="0" w:type="auto"/>
            <w:tcBorders>
              <w:top w:val="nil"/>
              <w:left w:val="nil"/>
              <w:bottom w:val="single" w:color="auto" w:sz="4" w:space="0"/>
              <w:right w:val="single" w:color="auto" w:sz="4" w:space="0"/>
            </w:tcBorders>
            <w:shd w:val="clear" w:color="auto" w:fill="auto"/>
            <w:vAlign w:val="center"/>
          </w:tcPr>
          <w:p w14:paraId="0F3EB957">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1.标准应支持IEEE 802.11aC、IEEE 802 11N、IEEE 802.11g、IEEE 802.116、IEEE 802.3、IEEE 802.3U、IEEE 802.3ab传输方式应支持不低于有线网络</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2.无线应支持2.4GHz 不低于300Mbps；5GHz 应支持不低于867Mbps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3.端口应支持不低于1个10/100M RJ45端口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4.防水等级应支持≥IP65</w:t>
            </w:r>
          </w:p>
        </w:tc>
        <w:tc>
          <w:tcPr>
            <w:tcW w:w="0" w:type="auto"/>
            <w:tcBorders>
              <w:top w:val="nil"/>
              <w:left w:val="nil"/>
              <w:bottom w:val="single" w:color="auto" w:sz="4" w:space="0"/>
              <w:right w:val="single" w:color="auto" w:sz="4" w:space="0"/>
            </w:tcBorders>
            <w:shd w:val="clear" w:color="auto" w:fill="auto"/>
            <w:vAlign w:val="center"/>
          </w:tcPr>
          <w:p w14:paraId="3C83295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4</w:t>
            </w:r>
          </w:p>
        </w:tc>
        <w:tc>
          <w:tcPr>
            <w:tcW w:w="0" w:type="auto"/>
            <w:vMerge w:val="continue"/>
            <w:tcBorders>
              <w:top w:val="nil"/>
              <w:left w:val="nil"/>
              <w:bottom w:val="single" w:color="auto" w:sz="4" w:space="0"/>
              <w:right w:val="single" w:color="auto" w:sz="4" w:space="0"/>
            </w:tcBorders>
            <w:shd w:val="clear" w:color="auto" w:fill="auto"/>
            <w:vAlign w:val="center"/>
          </w:tcPr>
          <w:p w14:paraId="114DB11E">
            <w:pPr>
              <w:jc w:val="center"/>
              <w:rPr>
                <w:rFonts w:hint="eastAsia" w:asciiTheme="minorEastAsia" w:hAnsiTheme="minorEastAsia" w:eastAsiaTheme="minorEastAsia" w:cstheme="minorEastAsia"/>
                <w:color w:val="auto"/>
                <w:kern w:val="0"/>
                <w:sz w:val="18"/>
                <w:szCs w:val="18"/>
              </w:rPr>
            </w:pPr>
          </w:p>
        </w:tc>
      </w:tr>
      <w:tr w14:paraId="02909E3A">
        <w:tblPrEx>
          <w:tblCellMar>
            <w:top w:w="0" w:type="dxa"/>
            <w:left w:w="108" w:type="dxa"/>
            <w:bottom w:w="0" w:type="dxa"/>
            <w:right w:w="108" w:type="dxa"/>
          </w:tblCellMar>
        </w:tblPrEx>
        <w:trPr>
          <w:trHeight w:val="664" w:hRule="atLeast"/>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21C9B5F6">
            <w:pPr>
              <w:jc w:val="center"/>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0CCD9A7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交换机</w:t>
            </w:r>
          </w:p>
        </w:tc>
        <w:tc>
          <w:tcPr>
            <w:tcW w:w="0" w:type="auto"/>
            <w:tcBorders>
              <w:top w:val="nil"/>
              <w:left w:val="nil"/>
              <w:bottom w:val="single" w:color="auto" w:sz="4" w:space="0"/>
              <w:right w:val="single" w:color="auto" w:sz="4" w:space="0"/>
            </w:tcBorders>
            <w:shd w:val="clear" w:color="auto" w:fill="auto"/>
            <w:vAlign w:val="center"/>
          </w:tcPr>
          <w:p w14:paraId="641D9425">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1.传输速度应支持不低于10/100/1000Mbps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2.应支持poe供电</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3.应支持远距离传输，数据传输不低于260米</w:t>
            </w:r>
          </w:p>
        </w:tc>
        <w:tc>
          <w:tcPr>
            <w:tcW w:w="0" w:type="auto"/>
            <w:tcBorders>
              <w:top w:val="nil"/>
              <w:left w:val="nil"/>
              <w:bottom w:val="single" w:color="auto" w:sz="4" w:space="0"/>
              <w:right w:val="single" w:color="auto" w:sz="4" w:space="0"/>
            </w:tcBorders>
            <w:shd w:val="clear" w:color="auto" w:fill="auto"/>
            <w:vAlign w:val="center"/>
          </w:tcPr>
          <w:p w14:paraId="166A9E5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4</w:t>
            </w:r>
          </w:p>
        </w:tc>
        <w:tc>
          <w:tcPr>
            <w:tcW w:w="0" w:type="auto"/>
            <w:vMerge w:val="continue"/>
            <w:tcBorders>
              <w:top w:val="nil"/>
              <w:left w:val="nil"/>
              <w:bottom w:val="single" w:color="auto" w:sz="4" w:space="0"/>
              <w:right w:val="single" w:color="auto" w:sz="4" w:space="0"/>
            </w:tcBorders>
            <w:shd w:val="clear" w:color="auto" w:fill="auto"/>
            <w:vAlign w:val="center"/>
          </w:tcPr>
          <w:p w14:paraId="7C3981A1">
            <w:pPr>
              <w:jc w:val="center"/>
              <w:rPr>
                <w:rFonts w:hint="eastAsia" w:asciiTheme="minorEastAsia" w:hAnsiTheme="minorEastAsia" w:eastAsiaTheme="minorEastAsia" w:cstheme="minorEastAsia"/>
                <w:color w:val="auto"/>
                <w:kern w:val="0"/>
                <w:sz w:val="18"/>
                <w:szCs w:val="18"/>
              </w:rPr>
            </w:pPr>
          </w:p>
        </w:tc>
      </w:tr>
      <w:tr w14:paraId="2DCC1272">
        <w:tblPrEx>
          <w:tblCellMar>
            <w:top w:w="0" w:type="dxa"/>
            <w:left w:w="108" w:type="dxa"/>
            <w:bottom w:w="0" w:type="dxa"/>
            <w:right w:w="108" w:type="dxa"/>
          </w:tblCellMar>
        </w:tblPrEx>
        <w:trPr>
          <w:trHeight w:val="664" w:hRule="atLeast"/>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3F0E58D1">
            <w:pPr>
              <w:jc w:val="center"/>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02B63864">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识别杆及配套</w:t>
            </w:r>
          </w:p>
        </w:tc>
        <w:tc>
          <w:tcPr>
            <w:tcW w:w="0" w:type="auto"/>
            <w:tcBorders>
              <w:top w:val="nil"/>
              <w:left w:val="nil"/>
              <w:bottom w:val="single" w:color="auto" w:sz="4" w:space="0"/>
              <w:right w:val="single" w:color="auto" w:sz="4" w:space="0"/>
            </w:tcBorders>
            <w:shd w:val="clear" w:color="auto" w:fill="auto"/>
          </w:tcPr>
          <w:p w14:paraId="2B650846">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一、识别杆结构</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1.材质应支持镀锌钢管材质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2.柱体尺寸应支持高3600-4000mm，挑臂应支持不低于根据现场环境定制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3.应支持成品地笼安装；</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二、专业弱电箱应支持不低于</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1.尺寸应支持不低于500*400*300</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2.配置空开应支持不低于*4路、防雷、温控、风扇，插座等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3.防水等级应支持≥IP65</w:t>
            </w:r>
          </w:p>
        </w:tc>
        <w:tc>
          <w:tcPr>
            <w:tcW w:w="0" w:type="auto"/>
            <w:tcBorders>
              <w:top w:val="nil"/>
              <w:left w:val="nil"/>
              <w:bottom w:val="single" w:color="auto" w:sz="4" w:space="0"/>
              <w:right w:val="single" w:color="auto" w:sz="4" w:space="0"/>
            </w:tcBorders>
            <w:shd w:val="clear" w:color="auto" w:fill="auto"/>
            <w:vAlign w:val="center"/>
          </w:tcPr>
          <w:p w14:paraId="0F4F5C38">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4</w:t>
            </w:r>
          </w:p>
        </w:tc>
        <w:tc>
          <w:tcPr>
            <w:tcW w:w="0" w:type="auto"/>
            <w:vMerge w:val="continue"/>
            <w:tcBorders>
              <w:top w:val="nil"/>
              <w:left w:val="nil"/>
              <w:bottom w:val="single" w:color="auto" w:sz="4" w:space="0"/>
              <w:right w:val="single" w:color="auto" w:sz="4" w:space="0"/>
            </w:tcBorders>
            <w:shd w:val="clear" w:color="auto" w:fill="auto"/>
            <w:vAlign w:val="center"/>
          </w:tcPr>
          <w:p w14:paraId="5BD21085">
            <w:pPr>
              <w:jc w:val="center"/>
              <w:rPr>
                <w:rFonts w:hint="eastAsia" w:asciiTheme="minorEastAsia" w:hAnsiTheme="minorEastAsia" w:eastAsiaTheme="minorEastAsia" w:cstheme="minorEastAsia"/>
                <w:color w:val="auto"/>
                <w:kern w:val="0"/>
                <w:sz w:val="18"/>
                <w:szCs w:val="18"/>
              </w:rPr>
            </w:pPr>
          </w:p>
        </w:tc>
      </w:tr>
      <w:tr w14:paraId="282BFBDF">
        <w:tblPrEx>
          <w:tblCellMar>
            <w:top w:w="0" w:type="dxa"/>
            <w:left w:w="108" w:type="dxa"/>
            <w:bottom w:w="0" w:type="dxa"/>
            <w:right w:w="108" w:type="dxa"/>
          </w:tblCellMar>
        </w:tblPrEx>
        <w:trPr>
          <w:trHeight w:val="664" w:hRule="atLeast"/>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0C58EBD2">
            <w:pPr>
              <w:jc w:val="center"/>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3B3F66BE">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阳光跑数据实时显示屏</w:t>
            </w:r>
          </w:p>
        </w:tc>
        <w:tc>
          <w:tcPr>
            <w:tcW w:w="0" w:type="auto"/>
            <w:tcBorders>
              <w:top w:val="nil"/>
              <w:left w:val="nil"/>
              <w:bottom w:val="single" w:color="auto" w:sz="4" w:space="0"/>
              <w:right w:val="single" w:color="auto" w:sz="4" w:space="0"/>
            </w:tcBorders>
            <w:shd w:val="clear" w:color="auto" w:fill="auto"/>
            <w:vAlign w:val="center"/>
          </w:tcPr>
          <w:p w14:paraId="15E46670">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1.应支持户外不低于P3 LED全彩屏幕</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2.尺寸应支持不低于1600mm*960mm</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3.应支持内存≥4G，存储≥32G</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4.配置接送卡/发送卡</w:t>
            </w:r>
          </w:p>
        </w:tc>
        <w:tc>
          <w:tcPr>
            <w:tcW w:w="0" w:type="auto"/>
            <w:tcBorders>
              <w:top w:val="nil"/>
              <w:left w:val="nil"/>
              <w:bottom w:val="single" w:color="auto" w:sz="4" w:space="0"/>
              <w:right w:val="single" w:color="auto" w:sz="4" w:space="0"/>
            </w:tcBorders>
            <w:shd w:val="clear" w:color="auto" w:fill="auto"/>
            <w:vAlign w:val="center"/>
          </w:tcPr>
          <w:p w14:paraId="54973618">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vMerge w:val="continue"/>
            <w:tcBorders>
              <w:top w:val="nil"/>
              <w:left w:val="nil"/>
              <w:bottom w:val="single" w:color="auto" w:sz="4" w:space="0"/>
              <w:right w:val="single" w:color="auto" w:sz="4" w:space="0"/>
            </w:tcBorders>
            <w:shd w:val="clear" w:color="auto" w:fill="auto"/>
            <w:vAlign w:val="center"/>
          </w:tcPr>
          <w:p w14:paraId="50124AD7">
            <w:pPr>
              <w:jc w:val="center"/>
              <w:rPr>
                <w:rFonts w:hint="eastAsia" w:asciiTheme="minorEastAsia" w:hAnsiTheme="minorEastAsia" w:eastAsiaTheme="minorEastAsia" w:cstheme="minorEastAsia"/>
                <w:color w:val="auto"/>
                <w:kern w:val="0"/>
                <w:sz w:val="18"/>
                <w:szCs w:val="18"/>
              </w:rPr>
            </w:pPr>
          </w:p>
        </w:tc>
      </w:tr>
      <w:tr w14:paraId="2B6B742A">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B65CCD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31</w:t>
            </w:r>
          </w:p>
        </w:tc>
        <w:tc>
          <w:tcPr>
            <w:tcW w:w="0" w:type="auto"/>
            <w:tcBorders>
              <w:top w:val="nil"/>
              <w:left w:val="nil"/>
              <w:bottom w:val="single" w:color="auto" w:sz="4" w:space="0"/>
              <w:right w:val="single" w:color="auto" w:sz="4" w:space="0"/>
            </w:tcBorders>
            <w:shd w:val="clear" w:color="auto" w:fill="auto"/>
            <w:vAlign w:val="center"/>
          </w:tcPr>
          <w:p w14:paraId="4CFE4C84">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体育教学终端</w:t>
            </w:r>
          </w:p>
        </w:tc>
        <w:tc>
          <w:tcPr>
            <w:tcW w:w="0" w:type="auto"/>
            <w:tcBorders>
              <w:top w:val="nil"/>
              <w:left w:val="nil"/>
              <w:bottom w:val="single" w:color="auto" w:sz="4" w:space="0"/>
              <w:right w:val="single" w:color="auto" w:sz="4" w:space="0"/>
            </w:tcBorders>
            <w:shd w:val="clear" w:color="auto" w:fill="auto"/>
            <w:vAlign w:val="center"/>
          </w:tcPr>
          <w:p w14:paraId="0447A513">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1.应支持安卓系统，</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2.运行内存应支持不低于6GB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2.存储容量应支持不低于128GB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4.内置教学软件，应支持上课点名、体育测试项目发起，体育项目测试；应支持查看班级数据、学生个人数据，班级与个人详细数据等</w:t>
            </w:r>
          </w:p>
        </w:tc>
        <w:tc>
          <w:tcPr>
            <w:tcW w:w="0" w:type="auto"/>
            <w:tcBorders>
              <w:top w:val="nil"/>
              <w:left w:val="nil"/>
              <w:bottom w:val="single" w:color="auto" w:sz="4" w:space="0"/>
              <w:right w:val="single" w:color="auto" w:sz="4" w:space="0"/>
            </w:tcBorders>
            <w:shd w:val="clear" w:color="auto" w:fill="auto"/>
            <w:vAlign w:val="center"/>
          </w:tcPr>
          <w:p w14:paraId="7E805804">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2</w:t>
            </w:r>
          </w:p>
        </w:tc>
        <w:tc>
          <w:tcPr>
            <w:tcW w:w="0" w:type="auto"/>
            <w:tcBorders>
              <w:top w:val="nil"/>
              <w:left w:val="nil"/>
              <w:bottom w:val="single" w:color="auto" w:sz="4" w:space="0"/>
              <w:right w:val="single" w:color="auto" w:sz="4" w:space="0"/>
            </w:tcBorders>
            <w:shd w:val="clear" w:color="auto" w:fill="auto"/>
            <w:vAlign w:val="center"/>
          </w:tcPr>
          <w:p w14:paraId="54446292">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2D43F036">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A4A4FDA">
            <w:pPr>
              <w:widowControl/>
              <w:jc w:val="center"/>
              <w:textAlignment w:val="center"/>
              <w:rPr>
                <w:rFonts w:hint="eastAsia" w:asciiTheme="minorEastAsia" w:hAnsiTheme="minorEastAsia" w:eastAsiaTheme="minorEastAsia" w:cstheme="minorEastAsia"/>
                <w:color w:val="auto"/>
                <w:kern w:val="0"/>
                <w:sz w:val="18"/>
                <w:szCs w:val="18"/>
                <w:lang w:bidi="ar"/>
              </w:rPr>
            </w:pPr>
            <w:r>
              <w:rPr>
                <w:rFonts w:hint="eastAsia" w:asciiTheme="minorEastAsia" w:hAnsiTheme="minorEastAsia" w:eastAsiaTheme="minorEastAsia" w:cstheme="minorEastAsia"/>
                <w:color w:val="auto"/>
                <w:kern w:val="0"/>
                <w:sz w:val="18"/>
                <w:szCs w:val="18"/>
                <w:lang w:bidi="ar"/>
              </w:rPr>
              <w:t>32</w:t>
            </w:r>
          </w:p>
        </w:tc>
        <w:tc>
          <w:tcPr>
            <w:tcW w:w="0" w:type="auto"/>
            <w:tcBorders>
              <w:top w:val="nil"/>
              <w:left w:val="nil"/>
              <w:bottom w:val="single" w:color="auto" w:sz="4" w:space="0"/>
              <w:right w:val="single" w:color="auto" w:sz="4" w:space="0"/>
            </w:tcBorders>
            <w:shd w:val="clear" w:color="auto" w:fill="auto"/>
            <w:vAlign w:val="center"/>
          </w:tcPr>
          <w:p w14:paraId="5EE0E0F4">
            <w:pPr>
              <w:widowControl/>
              <w:jc w:val="center"/>
              <w:textAlignment w:val="center"/>
              <w:rPr>
                <w:rFonts w:hint="eastAsia" w:asciiTheme="minorEastAsia" w:hAnsiTheme="minorEastAsia" w:eastAsiaTheme="minorEastAsia" w:cstheme="minorEastAsia"/>
                <w:color w:val="auto"/>
                <w:kern w:val="0"/>
                <w:sz w:val="18"/>
                <w:szCs w:val="18"/>
                <w:lang w:bidi="ar"/>
              </w:rPr>
            </w:pPr>
            <w:r>
              <w:rPr>
                <w:rFonts w:hint="eastAsia" w:asciiTheme="minorEastAsia" w:hAnsiTheme="minorEastAsia" w:eastAsiaTheme="minorEastAsia" w:cstheme="minorEastAsia"/>
                <w:color w:val="auto"/>
                <w:kern w:val="0"/>
                <w:sz w:val="18"/>
                <w:szCs w:val="18"/>
                <w:lang w:bidi="ar"/>
              </w:rPr>
              <w:t>心率测试仪</w:t>
            </w:r>
          </w:p>
        </w:tc>
        <w:tc>
          <w:tcPr>
            <w:tcW w:w="0" w:type="auto"/>
            <w:tcBorders>
              <w:top w:val="nil"/>
              <w:left w:val="nil"/>
              <w:bottom w:val="single" w:color="auto" w:sz="4" w:space="0"/>
              <w:right w:val="single" w:color="auto" w:sz="4" w:space="0"/>
            </w:tcBorders>
            <w:shd w:val="clear" w:color="auto" w:fill="auto"/>
          </w:tcPr>
          <w:p w14:paraId="099C8D2C">
            <w:pPr>
              <w:widowControl/>
              <w:jc w:val="left"/>
              <w:textAlignment w:val="top"/>
              <w:rPr>
                <w:rFonts w:hint="eastAsia" w:asciiTheme="minorEastAsia" w:hAnsiTheme="minorEastAsia" w:eastAsiaTheme="minorEastAsia" w:cstheme="minorEastAsia"/>
                <w:color w:val="auto"/>
                <w:kern w:val="0"/>
                <w:sz w:val="18"/>
                <w:szCs w:val="18"/>
                <w:lang w:bidi="ar"/>
              </w:rPr>
            </w:pPr>
            <w:r>
              <w:rPr>
                <w:rFonts w:hint="eastAsia" w:asciiTheme="minorEastAsia" w:hAnsiTheme="minorEastAsia" w:eastAsiaTheme="minorEastAsia" w:cstheme="minorEastAsia"/>
                <w:color w:val="auto"/>
                <w:kern w:val="0"/>
                <w:sz w:val="18"/>
                <w:szCs w:val="18"/>
                <w:lang w:bidi="ar"/>
              </w:rPr>
              <w:t>心率腕表：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1.双模光学手环心率监测仪，可支持BLE和LORA</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2.心率检测范围:40-220bpm精确度:5bpm，HR首次检测时间:5秒，心率变异性:静态模式(可选)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3.通讯传输：连接:BLE/LORA传输距离:BLE 60米，LORA 不小于200米，数据格式: 蓝牙5.0心率配置文件，自定义数据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4.心率手环同时在线监测不少于60人，同时获取心率、心率区间、最大心率、平均心率；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5.配备一体式充电网关箱，支持蓝牙在线升级固件，可供不少于60枚心率手环同时充电。</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手持端：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提供体育课堂教学指导APP：体育教师通过移动终端设备登录APP账号可实时看到学生运动数据可及时调整体育教学内容，安排运动时间控制运动负荷并且通过佩戴智能监测设备，可以做到班级学生实时心率、同步监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2.具有课程管理功能：支持设置课程表，可配置课程内容、授课时间和课程要求等信息。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具有课堂评价报告自动及时生成功能：课堂结束后可自动及时生成报告，可查看课程记录和对应的课堂运动评价报告。可将每节课的运动负荷曲线通过对标经过大数据和机器学习算法生成的国家优质课运动负荷曲线，找到差异性，帮助体育老师进行课后反思同时，能对班级学生个体行为、课堂运动强度分配、课堂各阶段时间安排等提供指导意见和建议，为下次教学有针对性地调整教学内容做准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4.具有课堂评价报告查询功能，支持查看课程记录，和对应的课堂运动评价报告</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5.提供老师课堂记录和运动负荷监测数据的存储、查询、导出服务。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6.运行内存不低于2GB；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7.存储容量不低于32GB，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8.屏幕尺寸不低于10英寸，屏幕分辨率不低于1280*800</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9.操作系统：不低于Android 12及以上；</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10.摄像头：双摄像头，前置不低于500万，后置不低于800万；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11.需支持WiFi，标配4G功能；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12.需支持Bluetooth 5．0及以上；</w:t>
            </w:r>
          </w:p>
        </w:tc>
        <w:tc>
          <w:tcPr>
            <w:tcW w:w="0" w:type="auto"/>
            <w:tcBorders>
              <w:top w:val="nil"/>
              <w:left w:val="nil"/>
              <w:bottom w:val="single" w:color="auto" w:sz="4" w:space="0"/>
              <w:right w:val="single" w:color="auto" w:sz="4" w:space="0"/>
            </w:tcBorders>
            <w:shd w:val="clear" w:color="auto" w:fill="auto"/>
            <w:vAlign w:val="center"/>
          </w:tcPr>
          <w:p w14:paraId="5FDC36D3">
            <w:pPr>
              <w:widowControl/>
              <w:jc w:val="center"/>
              <w:textAlignment w:val="center"/>
              <w:rPr>
                <w:rFonts w:hint="eastAsia" w:asciiTheme="minorEastAsia" w:hAnsiTheme="minorEastAsia" w:eastAsiaTheme="minorEastAsia" w:cstheme="minorEastAsia"/>
                <w:color w:val="auto"/>
                <w:kern w:val="0"/>
                <w:sz w:val="18"/>
                <w:szCs w:val="18"/>
                <w:lang w:bidi="ar"/>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1E9F4C62">
            <w:pPr>
              <w:widowControl/>
              <w:jc w:val="center"/>
              <w:textAlignment w:val="center"/>
              <w:rPr>
                <w:rFonts w:hint="eastAsia" w:asciiTheme="minorEastAsia" w:hAnsiTheme="minorEastAsia" w:eastAsiaTheme="minorEastAsia" w:cstheme="minorEastAsia"/>
                <w:color w:val="auto"/>
                <w:kern w:val="0"/>
                <w:sz w:val="18"/>
                <w:szCs w:val="18"/>
                <w:lang w:bidi="ar"/>
              </w:rPr>
            </w:pPr>
            <w:r>
              <w:rPr>
                <w:rFonts w:hint="eastAsia" w:asciiTheme="minorEastAsia" w:hAnsiTheme="minorEastAsia" w:eastAsiaTheme="minorEastAsia" w:cstheme="minorEastAsia"/>
                <w:color w:val="auto"/>
                <w:kern w:val="0"/>
                <w:sz w:val="18"/>
                <w:szCs w:val="18"/>
                <w:lang w:bidi="ar"/>
              </w:rPr>
              <w:t>套</w:t>
            </w:r>
          </w:p>
        </w:tc>
      </w:tr>
      <w:tr w14:paraId="2AB3ADA1">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7AAE945">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33</w:t>
            </w:r>
          </w:p>
        </w:tc>
        <w:tc>
          <w:tcPr>
            <w:tcW w:w="0" w:type="auto"/>
            <w:tcBorders>
              <w:top w:val="nil"/>
              <w:left w:val="nil"/>
              <w:bottom w:val="single" w:color="auto" w:sz="4" w:space="0"/>
              <w:right w:val="single" w:color="auto" w:sz="4" w:space="0"/>
            </w:tcBorders>
            <w:shd w:val="clear" w:color="auto" w:fill="auto"/>
            <w:vAlign w:val="center"/>
          </w:tcPr>
          <w:p w14:paraId="51D2418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智慧体育管理平台软件</w:t>
            </w:r>
          </w:p>
        </w:tc>
        <w:tc>
          <w:tcPr>
            <w:tcW w:w="0" w:type="auto"/>
            <w:tcBorders>
              <w:top w:val="nil"/>
              <w:left w:val="nil"/>
              <w:bottom w:val="single" w:color="auto" w:sz="4" w:space="0"/>
              <w:right w:val="single" w:color="auto" w:sz="4" w:space="0"/>
            </w:tcBorders>
            <w:shd w:val="clear" w:color="auto" w:fill="auto"/>
            <w:vAlign w:val="center"/>
          </w:tcPr>
          <w:p w14:paraId="0E5F56DD">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一、系统管理</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1.部门管理应支持学校部门组织机构增删改配置；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2.角色管理应支持角色增删改查及菜单功能权限配置；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4.日志管理应支持展示当前系统中用户操作日志记录和日志详情查看；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5.界面配置应支持配置系统名称、logo、登录页名称、登录页背景；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二、学校配置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1.学校配置应支持配置学校名称、地址、照片、校徽、学校介绍等信息等；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2.学期配置应支持手动配置学期或根据模版进行配置学期信息；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3.学年配置应支持学年添加、修改、删除和查看；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4.学段年级应支持根据学段选择对应年级配置年级信息；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三、人员配置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1.教职工管理应支持编辑、删除、添加和导入教职工部门信息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2.班级学生管理应支持对应班级的学生管理，单个或批量增加学生，批量导入家长信息、调班分班、毕业学生操作、批量录入学生人脸信息等功能；应支持学生信息查看与修改，包括基础信息与人脸信息；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3.任课教师管理应支持配置不同学年学期各班级的体育任课教师，可查看各班级历史执教信息；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四、数据管理</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1.学生档案查询应支持根据年级、班级查看学生信息，应支持学生运动档案查询，运动档案包括学生基本信息、在校信息、测试数据记录；</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运动记录查询应支持学生运动记录查询，可根据项目、时间、学、姓名等条件查询就，应支持按运动记录查询模版进行一键查询，查询结果包括姓名、学号、年级、班级、测试时间、测试类型、测试成绩、测试得分、附加分、总得分、评级等信息；应支持查询记录一键导出和下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3.数据导出管理应支持管理系统的导出数据，可以对导出的数据进行下载；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五、标准配置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1．权重标准配置应支持国家体测分值计算权重标准查询与自定义配置；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2.国家体测标准配置应支持国家体测项目测试标准查询与自定义配置，应支持根据项目类型查看国家体测标准，包括等级、得分、得分标准、性别；</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3.自定义标准配置应支持学校运动项目测试标准查询与自定义配置修改；</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4.体测预约配置应支持国家体测项目场地预约配置与查询；</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六、国家体测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1.应支持根据项目类型、班级查看国家体测任务状态，可按班级进行任务的开始与暂停；</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2.应支持根据项目类型、班级查看国家体测测试记录，测试记录可进行手动更正修改；</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3.应支持根据体测任务查看全校、年级、班级的国家体测分析报告，包括测试人数、参与人数、完成人数、及格人数占比；优秀、良好、及格、不及格人数以及占比分析统计；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4.应支持查看个人的国家体测记录，展示各项成绩与得分，应支持个人体测报告word文件生成，应支持体测报告word文件预览与下载；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七、课堂测试</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1.应支持课堂测试任务，应支持任务发布，任务可对应选择测试项目、测试学段、测试年级、测试班级，测试任务时间设置；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2.应支持测试任务记录查看，包括任务名称、任务类型，发布教师、年级、班级、发布状态，完成状态，开始结束时间等信息；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3.应支持测试任务成绩查询，包含任务名称、任务类型、任务班级、任务时间、测试成绩、国标成绩；</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八、阳光跑</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1.应支持阳光跑跑设备配置、跑道管理、点位路径管理配置；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2、应支持管理员创建和发布阳光跑任务，设置任务日期、跑步类型（计时、里程），跑道数量，跑步时段；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3、应支持阳光跑任务统计，包括应跑人数、再跑人数、完成人数统计及统计图表展示；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3、应支持阳光跑任务跑步记录查询，包括年级、班级、姓名、照片、里程、用时等信息；应支持个人抓拍记录查看；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九、比赛管理</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1.应支持跑步比赛添加，包括赛事名称、赛事类型、比赛类型、监考老师；</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2.应支持查看比赛详情，包括赛事信息，分组参赛学生信息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3.应支持查看比赛分组人原比赛结果信息，包含人员信息、成绩信息、比赛时间，应支持比赛记录回放查看；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4.应支持比赛结果成绩一键报表导出功能；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5.应支持所有导出记录查询，根据查询结果进行一键导出；</w:t>
            </w:r>
          </w:p>
        </w:tc>
        <w:tc>
          <w:tcPr>
            <w:tcW w:w="0" w:type="auto"/>
            <w:tcBorders>
              <w:top w:val="nil"/>
              <w:left w:val="nil"/>
              <w:bottom w:val="single" w:color="auto" w:sz="4" w:space="0"/>
              <w:right w:val="single" w:color="auto" w:sz="4" w:space="0"/>
            </w:tcBorders>
            <w:shd w:val="clear" w:color="auto" w:fill="auto"/>
            <w:vAlign w:val="center"/>
          </w:tcPr>
          <w:p w14:paraId="19C518EF">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604B27C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套</w:t>
            </w:r>
          </w:p>
        </w:tc>
      </w:tr>
      <w:tr w14:paraId="547D4338">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437BEAB">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34</w:t>
            </w:r>
          </w:p>
        </w:tc>
        <w:tc>
          <w:tcPr>
            <w:tcW w:w="0" w:type="auto"/>
            <w:tcBorders>
              <w:top w:val="nil"/>
              <w:left w:val="nil"/>
              <w:bottom w:val="single" w:color="auto" w:sz="4" w:space="0"/>
              <w:right w:val="single" w:color="auto" w:sz="4" w:space="0"/>
            </w:tcBorders>
            <w:shd w:val="clear" w:color="auto" w:fill="auto"/>
            <w:vAlign w:val="center"/>
          </w:tcPr>
          <w:p w14:paraId="5F59046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智慧体育服务器</w:t>
            </w:r>
          </w:p>
        </w:tc>
        <w:tc>
          <w:tcPr>
            <w:tcW w:w="0" w:type="auto"/>
            <w:tcBorders>
              <w:top w:val="nil"/>
              <w:left w:val="nil"/>
              <w:bottom w:val="single" w:color="auto" w:sz="4" w:space="0"/>
              <w:right w:val="single" w:color="auto" w:sz="4" w:space="0"/>
            </w:tcBorders>
            <w:shd w:val="clear" w:color="auto" w:fill="auto"/>
            <w:vAlign w:val="center"/>
          </w:tcPr>
          <w:p w14:paraId="7D6F2917">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1.处理器应支持不低于单颗2.1G/24核48线程CPU*2</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2.内存应支持不低于-DDR4RDIMM,32GB*2</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3.硬盘1应支持不低于通用硬盘-8000GB-SATA*1</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4.硬盘2应支持不低于固态硬盘-480GB-SATA*1</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5.阵列卡应支持不低于9440-8i-PCIe*1</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6.网卡1应支持不低于双口千兆+双口万兆(不含光模块)</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7.网卡2应支持不低于XP212以太网卡-1Gb电口(Inte】1350)-四端口*2</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8.电源应支持不低于服务器白金2000W*2</w:t>
            </w:r>
          </w:p>
        </w:tc>
        <w:tc>
          <w:tcPr>
            <w:tcW w:w="0" w:type="auto"/>
            <w:tcBorders>
              <w:top w:val="nil"/>
              <w:left w:val="nil"/>
              <w:bottom w:val="single" w:color="auto" w:sz="4" w:space="0"/>
              <w:right w:val="single" w:color="auto" w:sz="4" w:space="0"/>
            </w:tcBorders>
            <w:shd w:val="clear" w:color="auto" w:fill="auto"/>
            <w:vAlign w:val="center"/>
          </w:tcPr>
          <w:p w14:paraId="79AFD1C8">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2591C233">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32D4AA82">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53861A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35</w:t>
            </w:r>
          </w:p>
        </w:tc>
        <w:tc>
          <w:tcPr>
            <w:tcW w:w="0" w:type="auto"/>
            <w:tcBorders>
              <w:top w:val="nil"/>
              <w:left w:val="nil"/>
              <w:bottom w:val="single" w:color="auto" w:sz="4" w:space="0"/>
              <w:right w:val="single" w:color="auto" w:sz="4" w:space="0"/>
            </w:tcBorders>
            <w:shd w:val="clear" w:color="auto" w:fill="auto"/>
            <w:vAlign w:val="center"/>
          </w:tcPr>
          <w:p w14:paraId="1A1FD39A">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智慧广播管理系统</w:t>
            </w:r>
          </w:p>
        </w:tc>
        <w:tc>
          <w:tcPr>
            <w:tcW w:w="0" w:type="auto"/>
            <w:tcBorders>
              <w:top w:val="nil"/>
              <w:left w:val="nil"/>
              <w:bottom w:val="single" w:color="auto" w:sz="4" w:space="0"/>
              <w:right w:val="single" w:color="auto" w:sz="4" w:space="0"/>
            </w:tcBorders>
            <w:shd w:val="clear" w:color="auto" w:fill="auto"/>
          </w:tcPr>
          <w:p w14:paraId="4ADECFD3">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应支持智慧广播管理系统，支持实时广播、定时广播、事件广播发布。</w:t>
            </w:r>
          </w:p>
        </w:tc>
        <w:tc>
          <w:tcPr>
            <w:tcW w:w="0" w:type="auto"/>
            <w:tcBorders>
              <w:top w:val="nil"/>
              <w:left w:val="nil"/>
              <w:bottom w:val="single" w:color="auto" w:sz="4" w:space="0"/>
              <w:right w:val="single" w:color="auto" w:sz="4" w:space="0"/>
            </w:tcBorders>
            <w:shd w:val="clear" w:color="auto" w:fill="auto"/>
            <w:vAlign w:val="center"/>
          </w:tcPr>
          <w:p w14:paraId="6CBD2407">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25FAF56F">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65AC03AB">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0FA2A9F">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36</w:t>
            </w:r>
          </w:p>
        </w:tc>
        <w:tc>
          <w:tcPr>
            <w:tcW w:w="0" w:type="auto"/>
            <w:tcBorders>
              <w:top w:val="nil"/>
              <w:left w:val="nil"/>
              <w:bottom w:val="single" w:color="auto" w:sz="4" w:space="0"/>
              <w:right w:val="single" w:color="auto" w:sz="4" w:space="0"/>
            </w:tcBorders>
            <w:shd w:val="clear" w:color="auto" w:fill="auto"/>
            <w:vAlign w:val="center"/>
          </w:tcPr>
          <w:p w14:paraId="3D4873AE">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广播管理软件</w:t>
            </w:r>
          </w:p>
        </w:tc>
        <w:tc>
          <w:tcPr>
            <w:tcW w:w="0" w:type="auto"/>
            <w:tcBorders>
              <w:top w:val="nil"/>
              <w:left w:val="nil"/>
              <w:bottom w:val="single" w:color="auto" w:sz="4" w:space="0"/>
              <w:right w:val="single" w:color="auto" w:sz="4" w:space="0"/>
            </w:tcBorders>
            <w:shd w:val="clear" w:color="auto" w:fill="auto"/>
          </w:tcPr>
          <w:p w14:paraId="52943274">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1.应支持安装广播管理机软件后，构成IP广播系统的管理控制中心，对广播系统各路音源信号控制，广播区域分配，终端信息的配置。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2.应支持根据服务软件形成的电子地图，查看各路广播终端实时情况，尽在掌控。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3.应支持具有紧急广播按钮及紧急广播话筒，可进行快速的紧急广播和应急演习。</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4.应支持标准RJ45网络接口，有以太网口的地方即可接入，支持跨网段和跨路由。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5.显示屏应支持不低于17.3寸宽屏</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6.分辨率应支持不低于1920(H)*1080(V)</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7.亮度应支持不低于300 cd/m²</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8.键鼠应支持抽拉式键盘鼠标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9.触摸屏应支持不低于十点工规电容触摸屏</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10.内 存应支持不低于1*8G DDR4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11.网络功能应支持不低于2*10/100/1000Mbps自适应网口，支持远程唤醒</w:t>
            </w:r>
          </w:p>
        </w:tc>
        <w:tc>
          <w:tcPr>
            <w:tcW w:w="0" w:type="auto"/>
            <w:tcBorders>
              <w:top w:val="nil"/>
              <w:left w:val="nil"/>
              <w:bottom w:val="single" w:color="auto" w:sz="4" w:space="0"/>
              <w:right w:val="single" w:color="auto" w:sz="4" w:space="0"/>
            </w:tcBorders>
            <w:shd w:val="clear" w:color="auto" w:fill="auto"/>
            <w:vAlign w:val="center"/>
          </w:tcPr>
          <w:p w14:paraId="6925924A">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741C6F7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18672EA4">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FEB1685">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37</w:t>
            </w:r>
          </w:p>
        </w:tc>
        <w:tc>
          <w:tcPr>
            <w:tcW w:w="0" w:type="auto"/>
            <w:tcBorders>
              <w:top w:val="nil"/>
              <w:left w:val="nil"/>
              <w:bottom w:val="single" w:color="auto" w:sz="4" w:space="0"/>
              <w:right w:val="single" w:color="auto" w:sz="4" w:space="0"/>
            </w:tcBorders>
            <w:shd w:val="clear" w:color="auto" w:fill="auto"/>
            <w:vAlign w:val="center"/>
          </w:tcPr>
          <w:p w14:paraId="291348B9">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广播服务器</w:t>
            </w:r>
          </w:p>
        </w:tc>
        <w:tc>
          <w:tcPr>
            <w:tcW w:w="0" w:type="auto"/>
            <w:tcBorders>
              <w:top w:val="nil"/>
              <w:left w:val="nil"/>
              <w:bottom w:val="single" w:color="auto" w:sz="4" w:space="0"/>
              <w:right w:val="single" w:color="auto" w:sz="4" w:space="0"/>
            </w:tcBorders>
            <w:shd w:val="clear" w:color="auto" w:fill="auto"/>
          </w:tcPr>
          <w:p w14:paraId="5A484D77">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1、软件应适配中大型广域网和局域网系统搭建，应支持超过不低于1000个终端设备接入与管理；</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2、应采用B/S模式，支持web访问使用方式；统一管理系统内所有网络终端，软件界面实时显示设备IP地址、登录状态、任务状态等运行数据；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3、应支持查看单个终端登录状态、网络信号强度、广播音量、监听音量、工作状态、工作温度、功耗等信息；提供公安部检测报告</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4、应支持实时广播、定时广播、定时采播、消防联动、媒体资源管理等广播业务功能；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5、应支持自定义用户权限，确保系统使用安全；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▲6、应支持一键自检功能，对所有终端的网络信号、音量、温度、任务情况等状态进行实时检测，自检过程通过图标状态、颜色的变化进行反馈提示，自检结果实时更新；提供公安部检测报告</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7、应支持定时广播功能，可按每天/每周/单次模式设置计划任务，广播音源支持音频文件和文本；支持一键复制任务和手动执行任务；支持批量删除列表任务；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8、应支持定时采播功能，可按每天/每周/单次模式添加采播任务，采播音源支持广播管理机声卡和终端音源；</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9、应支持消防联动功能，可与第三方系统或设备通讯，实现联动广播管理机或终端本地音频广播，触发信号支持终端报警输入和按键输入；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10、应支持媒体资源管理功能，按文件目录管理媒体资源，媒体资源包含音频素材和文字模板，音频文件支持MP3、WAV音频格式文件上传、下载和试听；</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11、应支持终端管理功能，批量添加终端，终端匹配自动上线；支持批量修改终端输入、输出音量；支持终端名称、IP地址、密码设置；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12、应支持用户管理功能，广播权限自定义，可配置不同管理员只能操作管理权限范围内的终端，确保系统使用安全；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13、应支持录音管理功能，按日期查询终端录音数据，支持下载录音文件到本地；</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14、应支持48KHz采样率音频编解码，全链路网络音频传输＜30ms，多终端同步＜10ms；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▲15、应支持AES256加密算法，确保数据传输和存储安全；提供公安部检测报告</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▲16、应支持动态编码和丢包补偿算法，保障广播任务音频传输流畅。提供公安部检测报告</w:t>
            </w:r>
          </w:p>
        </w:tc>
        <w:tc>
          <w:tcPr>
            <w:tcW w:w="0" w:type="auto"/>
            <w:tcBorders>
              <w:top w:val="nil"/>
              <w:left w:val="nil"/>
              <w:bottom w:val="single" w:color="auto" w:sz="4" w:space="0"/>
              <w:right w:val="single" w:color="auto" w:sz="4" w:space="0"/>
            </w:tcBorders>
            <w:shd w:val="clear" w:color="auto" w:fill="auto"/>
            <w:vAlign w:val="center"/>
          </w:tcPr>
          <w:p w14:paraId="397947AF">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4704E634">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7BC39FD6">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3020FB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38</w:t>
            </w:r>
          </w:p>
        </w:tc>
        <w:tc>
          <w:tcPr>
            <w:tcW w:w="0" w:type="auto"/>
            <w:tcBorders>
              <w:top w:val="nil"/>
              <w:left w:val="nil"/>
              <w:bottom w:val="single" w:color="auto" w:sz="4" w:space="0"/>
              <w:right w:val="single" w:color="auto" w:sz="4" w:space="0"/>
            </w:tcBorders>
            <w:shd w:val="clear" w:color="auto" w:fill="auto"/>
            <w:vAlign w:val="center"/>
          </w:tcPr>
          <w:p w14:paraId="0EA4ADFC">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IP网络寻呼话筒7寸</w:t>
            </w:r>
          </w:p>
        </w:tc>
        <w:tc>
          <w:tcPr>
            <w:tcW w:w="0" w:type="auto"/>
            <w:tcBorders>
              <w:top w:val="nil"/>
              <w:left w:val="nil"/>
              <w:bottom w:val="single" w:color="auto" w:sz="4" w:space="0"/>
              <w:right w:val="single" w:color="auto" w:sz="4" w:space="0"/>
            </w:tcBorders>
            <w:shd w:val="clear" w:color="auto" w:fill="auto"/>
            <w:vAlign w:val="center"/>
          </w:tcPr>
          <w:p w14:paraId="4B59DB84">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1.应具有7寸数字高清显示屏，分辨率达1280*800。</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2.应支持全区、分区、指定终端进行喊话广播。</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3.应支持音频文件广播、预录音广播、文本转语音广播发送至指定区域或终端。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4.应支持一键紧急广播，可将广播发送到全部终端。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5.应支持循环监听前端设备。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6.应支持来电/去电显示功能，来电语音播报。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7.应支持来电、广播铃声自定义。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8.应支持查看其他终端的工作状态(登录状态、对讲状态、任务状态)。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9.应支持标准RJ45接口，有以太网口的地方即可接入，应支持跨网段和跨路由。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10.网络通讯协议应支持TCP/IP、UDP、ARP、ICMP、IGMP、HTTP</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11.网络芯片速率应支持不低于100Mbps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12.音频编码格式应支持MP3/PCM/ADPCM</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13.音频采样、位率 应支持8Khz-44.1Khz,16bit,8Kbps-320kbps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14.内置功放功率 应支持不低于3W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15.信噪比、频响 应＞82dB、40Hz-18KHz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16.应支持显示语言 中文</w:t>
            </w:r>
          </w:p>
        </w:tc>
        <w:tc>
          <w:tcPr>
            <w:tcW w:w="0" w:type="auto"/>
            <w:tcBorders>
              <w:top w:val="nil"/>
              <w:left w:val="nil"/>
              <w:bottom w:val="single" w:color="auto" w:sz="4" w:space="0"/>
              <w:right w:val="single" w:color="auto" w:sz="4" w:space="0"/>
            </w:tcBorders>
            <w:shd w:val="clear" w:color="auto" w:fill="auto"/>
            <w:vAlign w:val="center"/>
          </w:tcPr>
          <w:p w14:paraId="5050450B">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3A15190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6FF93ED4">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670F2BD">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39</w:t>
            </w:r>
          </w:p>
        </w:tc>
        <w:tc>
          <w:tcPr>
            <w:tcW w:w="0" w:type="auto"/>
            <w:tcBorders>
              <w:top w:val="nil"/>
              <w:left w:val="nil"/>
              <w:bottom w:val="single" w:color="auto" w:sz="4" w:space="0"/>
              <w:right w:val="single" w:color="auto" w:sz="4" w:space="0"/>
            </w:tcBorders>
            <w:shd w:val="clear" w:color="auto" w:fill="auto"/>
            <w:vAlign w:val="center"/>
          </w:tcPr>
          <w:p w14:paraId="14E89E03">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IP网络电源时序器</w:t>
            </w:r>
          </w:p>
        </w:tc>
        <w:tc>
          <w:tcPr>
            <w:tcW w:w="0" w:type="auto"/>
            <w:tcBorders>
              <w:top w:val="nil"/>
              <w:left w:val="nil"/>
              <w:bottom w:val="single" w:color="auto" w:sz="4" w:space="0"/>
              <w:right w:val="single" w:color="auto" w:sz="4" w:space="0"/>
            </w:tcBorders>
            <w:shd w:val="clear" w:color="auto" w:fill="auto"/>
            <w:vAlign w:val="center"/>
          </w:tcPr>
          <w:p w14:paraId="38272201">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1.应支持ARM核32位处理器控制，使时间更精确性能更稳定。</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2.应支持不低于8路通道总承受功率应为8KW电源，每通道应拥有独立高性能RFI/EMI电源滤波器。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3.应支持不低于2×24 LCD蓝色背光显示功能设置操作界面使设备操作变得更加直观。</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4.每通道应支持设立独立的硬件紧急关闭开关，可以通过开关紧急关闭某一路的电源输出。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5.应支持设置密码功能，更好的保护系统用电安全管理。</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6.应支持软件编辑功能，可独立调整通道开机及关机的延时时间。</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7.设备应支持内置定时开关机功能，最长可达12个月的定时时间设置。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8.设备应支持内置中控代码生成器，方便第三方设备进行代码编辑。</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9.设备应支持内置远程控制，让用户能随时随地的对设备进行开启关闭操作。</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10.应支持能与同型号的电源时序器进行多台扩展及级联设置，而无需再购置其它控制器件。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11.设备应支持受控控制方式多样，TCP/IP、WIFI、USB，RS485，RS232联机控制加上外部（远程）控制能控制复杂的电源系统。</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12.本设备应支持通过红外学习功能及IO控制功能对第三方设备进行控制。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13.应采用新国家标准的10A通用安全划盖插座，使得用电安全更加有保障。</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14.CPU应支持不低于应采用ARM核32位处理器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15.系统参数显示方式应支持不低于2×24 LCD蓝色背光液晶显示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16.电源输入应支持不低于连接单相3芯接线座，可外接3芯单相电缆</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17.时序通道应支持不低于8通道独立控制的时序通道，8通道独立常开控制，8通道独立硬件开关式应急停止设置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18.应支持RFI/EMI电源滤波器 带电源滤波器</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19.电源输出插座应支持不低于8路国标10A安全划盖插座，面板两个直通为国标10A安全划盖插座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20.电源输出应支持不低于电源输出单相总极限负载的电流为40A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a、在音频负载情况下，每路极限总电流都为20A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b、在纯电阻负载情况下，每路极限总电流都为10A，</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21.远程控制接口应支持RS485、RS232、TCP/IP、USB3.0/USB2.0、线控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22.红外学习功能应支持内置红外IR学习功能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23.软件应支持可通过软件对设备进行编程控制的PC软件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24.定时功能应支持内置万年历，可以对设备进行日、周设备定时，每天可设置定时开关机6次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25.时序时间应支持可自行设置更改，开机延时为1至999秒，关机延时为1至999秒</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26.密码功能应支持可设置无密码分功能选择锁定及6位数字、字母、符号密码分功能选择锁定</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27.设备级联ID设置 应支持可设置不低于250个ID进行级联控制</w:t>
            </w:r>
          </w:p>
        </w:tc>
        <w:tc>
          <w:tcPr>
            <w:tcW w:w="0" w:type="auto"/>
            <w:tcBorders>
              <w:top w:val="nil"/>
              <w:left w:val="nil"/>
              <w:bottom w:val="single" w:color="auto" w:sz="4" w:space="0"/>
              <w:right w:val="single" w:color="auto" w:sz="4" w:space="0"/>
            </w:tcBorders>
            <w:shd w:val="clear" w:color="auto" w:fill="auto"/>
            <w:vAlign w:val="center"/>
          </w:tcPr>
          <w:p w14:paraId="239AE8D7">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66C561E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7A315BC8">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746F86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40</w:t>
            </w:r>
          </w:p>
        </w:tc>
        <w:tc>
          <w:tcPr>
            <w:tcW w:w="0" w:type="auto"/>
            <w:tcBorders>
              <w:top w:val="nil"/>
              <w:left w:val="nil"/>
              <w:bottom w:val="single" w:color="auto" w:sz="4" w:space="0"/>
              <w:right w:val="single" w:color="auto" w:sz="4" w:space="0"/>
            </w:tcBorders>
            <w:shd w:val="clear" w:color="auto" w:fill="auto"/>
            <w:vAlign w:val="center"/>
          </w:tcPr>
          <w:p w14:paraId="0685F5C1">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IP网络消防报警器</w:t>
            </w:r>
          </w:p>
        </w:tc>
        <w:tc>
          <w:tcPr>
            <w:tcW w:w="0" w:type="auto"/>
            <w:tcBorders>
              <w:top w:val="nil"/>
              <w:left w:val="nil"/>
              <w:bottom w:val="single" w:color="auto" w:sz="4" w:space="0"/>
              <w:right w:val="single" w:color="auto" w:sz="4" w:space="0"/>
            </w:tcBorders>
            <w:shd w:val="clear" w:color="auto" w:fill="auto"/>
            <w:vAlign w:val="center"/>
          </w:tcPr>
          <w:p w14:paraId="453ECC40">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1.应采用高速工业级双核(ARM+DSP)芯片，启动时间≤1秒。</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2.应具有不低于32个报警输入接口，8 个短路输出接口。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3.系统中应可使用任意多个网络控制输入单元，以扩展接口。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4.应支持自动发送报警信息到服务器，执行播放任务。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5.应支持有以太网口地方即可接入，应支持跨网段和路由。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6.应支持WEB端、客户端或者升级工具远程更新程序，自动完成升级，节省大量维护工节省大量维护工作</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7.应支持使用网络配置工具、客户端、WEB方式修改配置网络参数</w:t>
            </w:r>
          </w:p>
        </w:tc>
        <w:tc>
          <w:tcPr>
            <w:tcW w:w="0" w:type="auto"/>
            <w:tcBorders>
              <w:top w:val="nil"/>
              <w:left w:val="nil"/>
              <w:bottom w:val="single" w:color="auto" w:sz="4" w:space="0"/>
              <w:right w:val="single" w:color="auto" w:sz="4" w:space="0"/>
            </w:tcBorders>
            <w:shd w:val="clear" w:color="auto" w:fill="auto"/>
            <w:vAlign w:val="center"/>
          </w:tcPr>
          <w:p w14:paraId="3E78A269">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2865CD4B">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51BAFD14">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EE77D27">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41</w:t>
            </w:r>
          </w:p>
        </w:tc>
        <w:tc>
          <w:tcPr>
            <w:tcW w:w="0" w:type="auto"/>
            <w:tcBorders>
              <w:top w:val="nil"/>
              <w:left w:val="nil"/>
              <w:bottom w:val="single" w:color="auto" w:sz="4" w:space="0"/>
              <w:right w:val="single" w:color="auto" w:sz="4" w:space="0"/>
            </w:tcBorders>
            <w:shd w:val="clear" w:color="auto" w:fill="auto"/>
            <w:vAlign w:val="center"/>
          </w:tcPr>
          <w:p w14:paraId="3097806D">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IP网络音箱-副箱</w:t>
            </w:r>
          </w:p>
        </w:tc>
        <w:tc>
          <w:tcPr>
            <w:tcW w:w="0" w:type="auto"/>
            <w:tcBorders>
              <w:top w:val="nil"/>
              <w:left w:val="nil"/>
              <w:bottom w:val="single" w:color="auto" w:sz="4" w:space="0"/>
              <w:right w:val="single" w:color="auto" w:sz="4" w:space="0"/>
            </w:tcBorders>
            <w:shd w:val="clear" w:color="auto" w:fill="auto"/>
            <w:vAlign w:val="center"/>
          </w:tcPr>
          <w:p w14:paraId="5CE6DF66">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1.应支持信噪比、音箱频响 ≥88dB， 200Hz-18kHz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2.应支持功率不低于20W(8Ω定阻)</w:t>
            </w:r>
          </w:p>
        </w:tc>
        <w:tc>
          <w:tcPr>
            <w:tcW w:w="0" w:type="auto"/>
            <w:tcBorders>
              <w:top w:val="nil"/>
              <w:left w:val="nil"/>
              <w:bottom w:val="single" w:color="auto" w:sz="4" w:space="0"/>
              <w:right w:val="single" w:color="auto" w:sz="4" w:space="0"/>
            </w:tcBorders>
            <w:shd w:val="clear" w:color="auto" w:fill="auto"/>
            <w:vAlign w:val="center"/>
          </w:tcPr>
          <w:p w14:paraId="0CC1EE82">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591DFEC7">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291AA89A">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A6A3A3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42</w:t>
            </w:r>
          </w:p>
        </w:tc>
        <w:tc>
          <w:tcPr>
            <w:tcW w:w="0" w:type="auto"/>
            <w:tcBorders>
              <w:top w:val="nil"/>
              <w:left w:val="nil"/>
              <w:bottom w:val="single" w:color="auto" w:sz="4" w:space="0"/>
              <w:right w:val="single" w:color="auto" w:sz="4" w:space="0"/>
            </w:tcBorders>
            <w:shd w:val="clear" w:color="auto" w:fill="auto"/>
            <w:vAlign w:val="center"/>
          </w:tcPr>
          <w:p w14:paraId="613BC83F">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IP网络音箱</w:t>
            </w:r>
          </w:p>
        </w:tc>
        <w:tc>
          <w:tcPr>
            <w:tcW w:w="0" w:type="auto"/>
            <w:tcBorders>
              <w:top w:val="nil"/>
              <w:left w:val="nil"/>
              <w:bottom w:val="single" w:color="auto" w:sz="4" w:space="0"/>
              <w:right w:val="single" w:color="auto" w:sz="4" w:space="0"/>
            </w:tcBorders>
            <w:shd w:val="clear" w:color="auto" w:fill="auto"/>
          </w:tcPr>
          <w:p w14:paraId="0B6B2DF6">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1、应采用一体化壁挂式设计，集成网络音频解码模块、立体声D类功率放大器和高保真扬声器于一体；</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2、应内置不低于2×15W(8Ω)功率放大器，可外接1路副音箱；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3、设备接口应支持≥1路线路输入接口、≥1路线路输出接口、≥1路RJ45网络接口；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4、内部集成麦克风，应支持监听扬声器输出状态，采集状态上传管理平台；</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5、应支持无外部信号输入时自动关闭内部功放，节能降耗；</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6、应具备低延迟、高同步性，全链路音频网络传输＜30ms；不低于48KHz/16Bit音频采样、位率；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7、应支持本地按键触发语音播报设备IP，方便安装维护；</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8、应支持通过IP网络广播软件对音量进行远程任意调节；</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9、应支持跨网段传输，有以太网口的地方即可接入；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10、应支持总谐波失真＜0.05% @1KHz 额定功率输出；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11、应支持箱体灵敏度≥87dB±3dB(1M/1W)。</w:t>
            </w:r>
          </w:p>
        </w:tc>
        <w:tc>
          <w:tcPr>
            <w:tcW w:w="0" w:type="auto"/>
            <w:tcBorders>
              <w:top w:val="nil"/>
              <w:left w:val="nil"/>
              <w:bottom w:val="single" w:color="auto" w:sz="4" w:space="0"/>
              <w:right w:val="single" w:color="auto" w:sz="4" w:space="0"/>
            </w:tcBorders>
            <w:shd w:val="clear" w:color="auto" w:fill="auto"/>
            <w:vAlign w:val="center"/>
          </w:tcPr>
          <w:p w14:paraId="560314A8">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12AA9006">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52DFC9EF">
        <w:tblPrEx>
          <w:tblCellMar>
            <w:top w:w="0" w:type="dxa"/>
            <w:left w:w="108" w:type="dxa"/>
            <w:bottom w:w="0" w:type="dxa"/>
            <w:right w:w="108" w:type="dxa"/>
          </w:tblCellMar>
        </w:tblPrEx>
        <w:trPr>
          <w:trHeight w:val="3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F1D8D55">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43</w:t>
            </w:r>
          </w:p>
        </w:tc>
        <w:tc>
          <w:tcPr>
            <w:tcW w:w="0" w:type="auto"/>
            <w:tcBorders>
              <w:top w:val="nil"/>
              <w:left w:val="nil"/>
              <w:bottom w:val="single" w:color="auto" w:sz="4" w:space="0"/>
              <w:right w:val="single" w:color="auto" w:sz="4" w:space="0"/>
            </w:tcBorders>
            <w:shd w:val="clear" w:color="auto" w:fill="auto"/>
            <w:vAlign w:val="center"/>
          </w:tcPr>
          <w:p w14:paraId="3086F412">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网络DVD播放器</w:t>
            </w:r>
          </w:p>
        </w:tc>
        <w:tc>
          <w:tcPr>
            <w:tcW w:w="0" w:type="auto"/>
            <w:tcBorders>
              <w:top w:val="nil"/>
              <w:left w:val="nil"/>
              <w:bottom w:val="single" w:color="auto" w:sz="4" w:space="0"/>
              <w:right w:val="single" w:color="auto" w:sz="4" w:space="0"/>
            </w:tcBorders>
            <w:shd w:val="clear" w:color="auto" w:fill="auto"/>
          </w:tcPr>
          <w:p w14:paraId="58AA1A5B">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1、应具有标准机架式设计，集成CD/DVD播放和IP广播采播功能；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2、应支持红外遥控功能，搭配红外遥控器可完成播放器操作控制；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3、应具有数码显示屏显示播放器工作状态；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4、应具有不少于1路RJ45网络接口，内置网络音频编码模块，应支持TCP/IP、UDP协议，实现音频采集网络化传输；</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5、应具有快捷广播键，一键将背景音乐播放到广播管理机预设的广播分区；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6、应支持内置蓝牙模块，手机连接后可进行音乐播放；</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7、应支持视频色差分量输出、左右声道音频输出、视频输出；应支持同轴信号输入、光纤信号输入；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8、应支持U盘播放，应支持MP3、WAV、APE、FLAC音频解码；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9、应支持总谐波失真≤0.1%@1KHz。</w:t>
            </w:r>
          </w:p>
        </w:tc>
        <w:tc>
          <w:tcPr>
            <w:tcW w:w="0" w:type="auto"/>
            <w:tcBorders>
              <w:top w:val="nil"/>
              <w:left w:val="nil"/>
              <w:bottom w:val="single" w:color="auto" w:sz="4" w:space="0"/>
              <w:right w:val="single" w:color="auto" w:sz="4" w:space="0"/>
            </w:tcBorders>
            <w:shd w:val="clear" w:color="auto" w:fill="auto"/>
            <w:vAlign w:val="center"/>
          </w:tcPr>
          <w:p w14:paraId="6B548A85">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51C2D48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5FAF6F1E">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C9F5BC3">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44</w:t>
            </w:r>
          </w:p>
        </w:tc>
        <w:tc>
          <w:tcPr>
            <w:tcW w:w="0" w:type="auto"/>
            <w:tcBorders>
              <w:top w:val="nil"/>
              <w:left w:val="nil"/>
              <w:bottom w:val="single" w:color="auto" w:sz="4" w:space="0"/>
              <w:right w:val="single" w:color="auto" w:sz="4" w:space="0"/>
            </w:tcBorders>
            <w:shd w:val="clear" w:color="auto" w:fill="auto"/>
            <w:vAlign w:val="center"/>
          </w:tcPr>
          <w:p w14:paraId="41837398">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网络调谐器</w:t>
            </w:r>
          </w:p>
        </w:tc>
        <w:tc>
          <w:tcPr>
            <w:tcW w:w="0" w:type="auto"/>
            <w:tcBorders>
              <w:top w:val="nil"/>
              <w:left w:val="nil"/>
              <w:bottom w:val="single" w:color="auto" w:sz="4" w:space="0"/>
              <w:right w:val="single" w:color="auto" w:sz="4" w:space="0"/>
            </w:tcBorders>
            <w:shd w:val="clear" w:color="auto" w:fill="auto"/>
          </w:tcPr>
          <w:p w14:paraId="46482385">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1、应支持标准机架式设备，集成调谐器和IP广播采播功能；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2、应具有不少于1路RJ45网络接口，内置网络音频编码模块，应支持TCP/IP、UDP协议，实现音频采集网络化传输；</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3、应具有快捷广播键，一键将背景音乐播放到广播管理机预设的广播分区；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4、应支持内置蓝牙模块，手机连接后可进行音乐播放；</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5、应具有不少于1路USB接口，可插入U盘实现音频文件播放；</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6、应支持接收范围FM 87.0-108.0MHz，灵敏度FM 18dBu，调谐频率步距FM 50KHz。</w:t>
            </w:r>
          </w:p>
        </w:tc>
        <w:tc>
          <w:tcPr>
            <w:tcW w:w="0" w:type="auto"/>
            <w:tcBorders>
              <w:top w:val="nil"/>
              <w:left w:val="nil"/>
              <w:bottom w:val="single" w:color="auto" w:sz="4" w:space="0"/>
              <w:right w:val="single" w:color="auto" w:sz="4" w:space="0"/>
            </w:tcBorders>
            <w:shd w:val="clear" w:color="auto" w:fill="auto"/>
            <w:vAlign w:val="center"/>
          </w:tcPr>
          <w:p w14:paraId="4379EAAC">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06B2078B">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1E765D47">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CFB25C1">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45</w:t>
            </w:r>
          </w:p>
        </w:tc>
        <w:tc>
          <w:tcPr>
            <w:tcW w:w="0" w:type="auto"/>
            <w:tcBorders>
              <w:top w:val="nil"/>
              <w:left w:val="nil"/>
              <w:bottom w:val="single" w:color="auto" w:sz="4" w:space="0"/>
              <w:right w:val="single" w:color="auto" w:sz="4" w:space="0"/>
            </w:tcBorders>
            <w:shd w:val="clear" w:color="auto" w:fill="auto"/>
            <w:vAlign w:val="center"/>
          </w:tcPr>
          <w:p w14:paraId="5E129379">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IP网络前置放大器</w:t>
            </w:r>
          </w:p>
        </w:tc>
        <w:tc>
          <w:tcPr>
            <w:tcW w:w="0" w:type="auto"/>
            <w:tcBorders>
              <w:top w:val="nil"/>
              <w:left w:val="nil"/>
              <w:bottom w:val="single" w:color="auto" w:sz="4" w:space="0"/>
              <w:right w:val="single" w:color="auto" w:sz="4" w:space="0"/>
            </w:tcBorders>
            <w:shd w:val="clear" w:color="auto" w:fill="auto"/>
          </w:tcPr>
          <w:p w14:paraId="7EB33712">
            <w:pPr>
              <w:widowControl/>
              <w:jc w:val="left"/>
              <w:textAlignment w:val="top"/>
              <w:rPr>
                <w:rFonts w:hint="eastAsia" w:asciiTheme="minorEastAsia" w:hAnsiTheme="minorEastAsia" w:eastAsiaTheme="minorEastAsia" w:cstheme="minorEastAsia"/>
                <w:color w:val="auto"/>
                <w:kern w:val="0"/>
                <w:sz w:val="18"/>
                <w:szCs w:val="18"/>
                <w:lang w:bidi="ar"/>
              </w:rPr>
            </w:pPr>
            <w:r>
              <w:rPr>
                <w:rFonts w:hint="eastAsia" w:asciiTheme="minorEastAsia" w:hAnsiTheme="minorEastAsia" w:eastAsiaTheme="minorEastAsia" w:cstheme="minorEastAsia"/>
                <w:color w:val="auto"/>
                <w:kern w:val="0"/>
                <w:sz w:val="18"/>
                <w:szCs w:val="18"/>
                <w:lang w:bidi="ar"/>
              </w:rPr>
              <w:t>1、应支持标准机架式设计,具备不低于2.8 寸液晶显示屏显示设备网络参数、USB 音频列表、广播状态等信息；</w:t>
            </w:r>
          </w:p>
          <w:p w14:paraId="15757D8E">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2、前面板应具有≥1 路高优先级 MIC 接口，应支持自动默音功能且默音深度可调，方便紧急插入喊话广播；</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3、前面板应具有≥1 路 USB 接口，应支持 USB 点播功能，具备“上一首/下一首、播放/停止、单曲循环/列表循环”等常用切换按键；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4、后面板应具有≥4 路 XLR/TRS 复合接口 MIC 输入、≥3 组 AUX输入、≥1 路 EMC 输入接口，每路接口均有独立增益调节旋钮；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5、应支持≥2 组 L/R 线路输出接口，可外接功放或有源音箱；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6、应具有信号电平指示 LED</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 EMC 输入设置为最高广播优先级，用于消防紧急语音插入；</w:t>
            </w:r>
            <w:bookmarkStart w:id="0" w:name="_GoBack"/>
            <w:bookmarkEnd w:id="0"/>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8、应支持在 WEB 界面设置本地扩声音量增加≥5 级调整；</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9、应支持在网页中修改终端密码；可通过服务器或者手机客户端对设备音量远程任意调节，实时生效；</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10、内置网络音频编码模块，应支持 TCP/IP、UDP 协议，实现音频采集网络化传输，将本地音频远程发送至其他终端设备；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11、应支持播放 MP3 和 WAV 格式音频文件；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▲12、音频编码应支持 MP3/PCM/ADPCM/G711.a/G711.u/G729；具备低延时、高同步性；全链路音频网络传输＜15ms;≥48KHz/16Bit 音频采样、位率；提供第三方出具检验报告</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13、音频编码应支持MP2/MP3/PCM/ADPCM；</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14、应支持高保真音质，音频采样≥8kHz-48kHz 可调,16Bit</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15、应支持通过服务器或者手机 APP 客户端对设备音量远程任意调节，实时生效</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16、应支持本地输出音量和 IP 广播采播音量独立旋钮控制；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17.应支持内置 BT5.0 蓝牙模块；</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18、应具备蓝牙设备（手机，平板，笔记本等）连接后可进行音乐播放，应支持显示不少于 4 个广播管理机广播分区，可使用输入音源对目标分区进行广播；</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19、应具有≥5 路 MIC 输入，≥1 路紧急输入、≥3 路线路输入；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20、应具有≥1 路高优先级 MIC 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21、应具有≥1 路 USB 接口；</w:t>
            </w:r>
          </w:p>
        </w:tc>
        <w:tc>
          <w:tcPr>
            <w:tcW w:w="0" w:type="auto"/>
            <w:tcBorders>
              <w:top w:val="nil"/>
              <w:left w:val="nil"/>
              <w:bottom w:val="single" w:color="auto" w:sz="4" w:space="0"/>
              <w:right w:val="single" w:color="auto" w:sz="4" w:space="0"/>
            </w:tcBorders>
            <w:shd w:val="clear" w:color="auto" w:fill="auto"/>
            <w:vAlign w:val="center"/>
          </w:tcPr>
          <w:p w14:paraId="043EE9B6">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470079FF">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3B802612">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2CA107B">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46</w:t>
            </w:r>
          </w:p>
        </w:tc>
        <w:tc>
          <w:tcPr>
            <w:tcW w:w="0" w:type="auto"/>
            <w:tcBorders>
              <w:top w:val="nil"/>
              <w:left w:val="nil"/>
              <w:bottom w:val="single" w:color="auto" w:sz="4" w:space="0"/>
              <w:right w:val="single" w:color="auto" w:sz="4" w:space="0"/>
            </w:tcBorders>
            <w:shd w:val="clear" w:color="auto" w:fill="auto"/>
            <w:vAlign w:val="center"/>
          </w:tcPr>
          <w:p w14:paraId="29A485E1">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管理型交换机</w:t>
            </w:r>
          </w:p>
        </w:tc>
        <w:tc>
          <w:tcPr>
            <w:tcW w:w="0" w:type="auto"/>
            <w:tcBorders>
              <w:top w:val="nil"/>
              <w:left w:val="nil"/>
              <w:bottom w:val="single" w:color="auto" w:sz="4" w:space="0"/>
              <w:right w:val="single" w:color="auto" w:sz="4" w:space="0"/>
            </w:tcBorders>
            <w:shd w:val="clear" w:color="auto" w:fill="auto"/>
          </w:tcPr>
          <w:p w14:paraId="6D7E99FF">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交换容量应支持不低于336Gbps；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包转发率应支持不低于126Mpps；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业务端口应支持具备不低于24个100/1000BASE-X SFP端口、8个10/100/1000BASE-T&amp;nbsp;电口、4个1G/10G BASE-X SFP+端口；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环网协议应支持STP、RSTP、ERPS；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应支持VLAN功能；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链路聚合应支持静态链路聚合、LACP链路聚合；</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供电方式应支持默认内置双电源，100～240VAC,50/60Hz,2.5A Max；</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空载功耗应支持≤23.8W；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满载功耗应支持≤100W；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散热方式应支持内置风扇散热；</w:t>
            </w:r>
          </w:p>
        </w:tc>
        <w:tc>
          <w:tcPr>
            <w:tcW w:w="0" w:type="auto"/>
            <w:tcBorders>
              <w:top w:val="nil"/>
              <w:left w:val="nil"/>
              <w:bottom w:val="single" w:color="auto" w:sz="4" w:space="0"/>
              <w:right w:val="single" w:color="auto" w:sz="4" w:space="0"/>
            </w:tcBorders>
            <w:shd w:val="clear" w:color="auto" w:fill="auto"/>
            <w:vAlign w:val="center"/>
          </w:tcPr>
          <w:p w14:paraId="788AFD3C">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75C76116">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个</w:t>
            </w:r>
          </w:p>
        </w:tc>
      </w:tr>
      <w:tr w14:paraId="56F14618">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2ECB1C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47</w:t>
            </w:r>
          </w:p>
        </w:tc>
        <w:tc>
          <w:tcPr>
            <w:tcW w:w="0" w:type="auto"/>
            <w:tcBorders>
              <w:top w:val="nil"/>
              <w:left w:val="nil"/>
              <w:bottom w:val="single" w:color="auto" w:sz="4" w:space="0"/>
              <w:right w:val="single" w:color="auto" w:sz="4" w:space="0"/>
            </w:tcBorders>
            <w:shd w:val="clear" w:color="auto" w:fill="auto"/>
            <w:vAlign w:val="center"/>
          </w:tcPr>
          <w:p w14:paraId="21B94752">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IP网络主备功放切换器</w:t>
            </w:r>
          </w:p>
        </w:tc>
        <w:tc>
          <w:tcPr>
            <w:tcW w:w="0" w:type="auto"/>
            <w:tcBorders>
              <w:top w:val="nil"/>
              <w:left w:val="nil"/>
              <w:bottom w:val="single" w:color="auto" w:sz="4" w:space="0"/>
              <w:right w:val="single" w:color="auto" w:sz="4" w:space="0"/>
            </w:tcBorders>
            <w:shd w:val="clear" w:color="auto" w:fill="auto"/>
          </w:tcPr>
          <w:p w14:paraId="30F5761A">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应支持可控通道组数不低于4组</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应支持工作组态 不低于(4主4备)或(4主1备)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应支持通道工作容量不低于 100V/15A（音频信号）</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应支持功放增益要求不低于 {{{gt}}}26dB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应支持导频音检测信号输出电压 20mV-50mV</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应支持故障切换时间 ≤200ms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应支持通道检测时间 ≤40ms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应支持保护  AC保险丝，过流，过载，开路，短路</w:t>
            </w:r>
          </w:p>
        </w:tc>
        <w:tc>
          <w:tcPr>
            <w:tcW w:w="0" w:type="auto"/>
            <w:tcBorders>
              <w:top w:val="nil"/>
              <w:left w:val="nil"/>
              <w:bottom w:val="single" w:color="auto" w:sz="4" w:space="0"/>
              <w:right w:val="single" w:color="auto" w:sz="4" w:space="0"/>
            </w:tcBorders>
            <w:shd w:val="clear" w:color="auto" w:fill="auto"/>
            <w:vAlign w:val="center"/>
          </w:tcPr>
          <w:p w14:paraId="79BBA59E">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27472FFD">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1848D742">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6B74E3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48</w:t>
            </w:r>
          </w:p>
        </w:tc>
        <w:tc>
          <w:tcPr>
            <w:tcW w:w="0" w:type="auto"/>
            <w:tcBorders>
              <w:top w:val="nil"/>
              <w:left w:val="nil"/>
              <w:bottom w:val="single" w:color="auto" w:sz="4" w:space="0"/>
              <w:right w:val="single" w:color="auto" w:sz="4" w:space="0"/>
            </w:tcBorders>
            <w:shd w:val="clear" w:color="auto" w:fill="auto"/>
            <w:vAlign w:val="center"/>
          </w:tcPr>
          <w:p w14:paraId="4E2FBD8E">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智能控制主机</w:t>
            </w:r>
          </w:p>
        </w:tc>
        <w:tc>
          <w:tcPr>
            <w:tcW w:w="0" w:type="auto"/>
            <w:tcBorders>
              <w:top w:val="nil"/>
              <w:left w:val="nil"/>
              <w:bottom w:val="single" w:color="auto" w:sz="4" w:space="0"/>
              <w:right w:val="single" w:color="auto" w:sz="4" w:space="0"/>
            </w:tcBorders>
            <w:shd w:val="clear" w:color="auto" w:fill="auto"/>
          </w:tcPr>
          <w:p w14:paraId="45EE681E">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 xml:space="preserve">    1）应支持不低于4.3寸TFT真彩屏显示，图形化界面，全触屏操作，电容屏，安卓手机操作体验；</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2）应支持配有PC端编程软件，可以通过USB线跟PC接链接；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3）应支持接不低于2只4.3寸远程触屏呼叫控制台，遥控台界面远程跟跟主机同步显示，同步操作；</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4）应支持RS485总线，串口COM二种通信协议，方便与外围其他系统对接；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5）应支持自带不低于8G内存容量，可以增加到16G、32G内存，标配8G；</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6）应支持歌曲名中文显示，触屏点击播放，一键点击播放，电源管理；</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7）应具有监控功能，可监控本地设备和远程设备是否在线；</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8）应支持可以插U盘播放，U盘插即可以播放，对U盘内歌曲名称，歌曲放置路径没有要求，可以点击上下曲播放；</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9）应支持电脑编程，主机手动编程；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10）应支持有不低于4套程序，每套程序可编程不低于120个定时点；</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11）应支持带FM调频功能，全频段自动搜台，手动搜台，自动保存，手动快捷保存，多种模式；</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12）应支持消防功能，短路或DC12~24V信号输入，自动报警，消防短路输出；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13）应支持不低于1路本地话筒输入，2路线路输入，4路音频输出，2路远程话筒信号输出；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14）应支持话筒语音默音等级可设，话筒分区电源触发开启可以设置；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15）应支持带监听功能，监听音量可调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16）应具有Fats文件系统，在不使用任何软件情况下可以使用记事本编程；</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17）应具有远程升级功能，可以使用TF升级固件；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18）应支持最大可以应支持不低于999首歌曲、32G内存，可查看内存里面前200首歌曲歌曲名，按页显示，一页可以显示6首，方便直观；</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19）应支持带不低于8路分区，6路电源；</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20）机器应支持内置了使用帮助，不会操作点击使用帮助即可详细指导，内置广播工程施工指南；</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21）应支持可以设置分区、电源提前打开时间；</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22）应支持带RS485总线，可以外控CD机，调谐器，分区器，收音机等数控设备；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23）应具有用户名登录界面，用户名密码登录，密码修改，密码管理功能；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    24）应支持快捷的音乐播放体验，应具有跟酷狗等主流播放软件一样的播放图标和界面；</w:t>
            </w:r>
          </w:p>
        </w:tc>
        <w:tc>
          <w:tcPr>
            <w:tcW w:w="0" w:type="auto"/>
            <w:tcBorders>
              <w:top w:val="nil"/>
              <w:left w:val="nil"/>
              <w:bottom w:val="single" w:color="auto" w:sz="4" w:space="0"/>
              <w:right w:val="single" w:color="auto" w:sz="4" w:space="0"/>
            </w:tcBorders>
            <w:shd w:val="clear" w:color="auto" w:fill="auto"/>
            <w:vAlign w:val="center"/>
          </w:tcPr>
          <w:p w14:paraId="78D4D9EE">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3A8264D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1A4F591C">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1AFB206E">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49</w:t>
            </w:r>
          </w:p>
        </w:tc>
        <w:tc>
          <w:tcPr>
            <w:tcW w:w="0" w:type="auto"/>
            <w:tcBorders>
              <w:top w:val="nil"/>
              <w:left w:val="nil"/>
              <w:bottom w:val="single" w:color="auto" w:sz="4" w:space="0"/>
              <w:right w:val="single" w:color="auto" w:sz="4" w:space="0"/>
            </w:tcBorders>
            <w:shd w:val="clear" w:color="auto" w:fill="auto"/>
            <w:vAlign w:val="center"/>
          </w:tcPr>
          <w:p w14:paraId="3F20D1FE">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远程寻呼话筒</w:t>
            </w:r>
          </w:p>
        </w:tc>
        <w:tc>
          <w:tcPr>
            <w:tcW w:w="0" w:type="auto"/>
            <w:tcBorders>
              <w:top w:val="nil"/>
              <w:left w:val="nil"/>
              <w:bottom w:val="single" w:color="auto" w:sz="4" w:space="0"/>
              <w:right w:val="single" w:color="auto" w:sz="4" w:space="0"/>
            </w:tcBorders>
            <w:shd w:val="clear" w:color="auto" w:fill="auto"/>
          </w:tcPr>
          <w:p w14:paraId="2BF40337">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1）应支持一根标准网线传输设计有效距离不低于800-1000米，</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不需要任何中继；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2）应支持跟主机实时通信，控制主机播放哪首音乐，哪个收音电台，</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打开分区，打开电源，设置主机音量，主机上所有功能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（编程除外，编程禁止在这上面操作）操作都可在遥控台上完成;</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3）应支持不低于4.3寸电容触摸屏，全图标式点击操作，安卓手机体验;</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4）应支持遥控台可插U盘，即插即播，带1路外部音频输入，1路本地音频输出;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5）应支持带监听;</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6）应支持外部输入，U盘音乐，麦克风音量独立调节;</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7）应支持广播讲话后，可一键恢复主机广播前的音乐播放状态;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8）应支持本地电脑音乐，手机音乐接入话筒，可以通过网线传输到主机；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9）应支持话筒操作界面跟主机实时同步，可监控查看机房设备状态。</w:t>
            </w:r>
          </w:p>
        </w:tc>
        <w:tc>
          <w:tcPr>
            <w:tcW w:w="0" w:type="auto"/>
            <w:tcBorders>
              <w:top w:val="nil"/>
              <w:left w:val="nil"/>
              <w:bottom w:val="single" w:color="auto" w:sz="4" w:space="0"/>
              <w:right w:val="single" w:color="auto" w:sz="4" w:space="0"/>
            </w:tcBorders>
            <w:shd w:val="clear" w:color="auto" w:fill="auto"/>
            <w:vAlign w:val="center"/>
          </w:tcPr>
          <w:p w14:paraId="2E2C22FD">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756A1A21">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47F91325">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B880ABC">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50</w:t>
            </w:r>
          </w:p>
        </w:tc>
        <w:tc>
          <w:tcPr>
            <w:tcW w:w="0" w:type="auto"/>
            <w:tcBorders>
              <w:top w:val="nil"/>
              <w:left w:val="nil"/>
              <w:bottom w:val="single" w:color="auto" w:sz="4" w:space="0"/>
              <w:right w:val="single" w:color="auto" w:sz="4" w:space="0"/>
            </w:tcBorders>
            <w:shd w:val="clear" w:color="auto" w:fill="auto"/>
            <w:vAlign w:val="center"/>
          </w:tcPr>
          <w:p w14:paraId="67160C88">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CD/MP3播放器</w:t>
            </w:r>
          </w:p>
        </w:tc>
        <w:tc>
          <w:tcPr>
            <w:tcW w:w="0" w:type="auto"/>
            <w:tcBorders>
              <w:top w:val="nil"/>
              <w:left w:val="nil"/>
              <w:bottom w:val="single" w:color="auto" w:sz="4" w:space="0"/>
              <w:right w:val="single" w:color="auto" w:sz="4" w:space="0"/>
            </w:tcBorders>
            <w:shd w:val="clear" w:color="auto" w:fill="auto"/>
          </w:tcPr>
          <w:p w14:paraId="319AEC48">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应支持频率响应不小于20-20KHz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应支持播放类型 CD/VCD/ MP3/DVD碟片，U盘播放</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应支持播放格式 MP3、WMA、WAV、CD、AAC、FLAC</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应支持动态范围不小于90dB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应支持音频输出不小于1KΩ 0-1.5V 非平衡</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 xml:space="preserve">应支持音频失真度不大于0.05%                                                                                                                                                                        </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应支持信噪比不小于92dB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应支持保护 AC FUSE×1A</w:t>
            </w:r>
          </w:p>
        </w:tc>
        <w:tc>
          <w:tcPr>
            <w:tcW w:w="0" w:type="auto"/>
            <w:tcBorders>
              <w:top w:val="nil"/>
              <w:left w:val="nil"/>
              <w:bottom w:val="single" w:color="auto" w:sz="4" w:space="0"/>
              <w:right w:val="single" w:color="auto" w:sz="4" w:space="0"/>
            </w:tcBorders>
            <w:shd w:val="clear" w:color="auto" w:fill="auto"/>
            <w:vAlign w:val="center"/>
          </w:tcPr>
          <w:p w14:paraId="4E85183E">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4710C63D">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个</w:t>
            </w:r>
          </w:p>
        </w:tc>
      </w:tr>
      <w:tr w14:paraId="0BAD4B49">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742AED7">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51</w:t>
            </w:r>
          </w:p>
        </w:tc>
        <w:tc>
          <w:tcPr>
            <w:tcW w:w="0" w:type="auto"/>
            <w:tcBorders>
              <w:top w:val="nil"/>
              <w:left w:val="nil"/>
              <w:bottom w:val="single" w:color="auto" w:sz="4" w:space="0"/>
              <w:right w:val="single" w:color="auto" w:sz="4" w:space="0"/>
            </w:tcBorders>
            <w:shd w:val="clear" w:color="auto" w:fill="auto"/>
            <w:vAlign w:val="center"/>
          </w:tcPr>
          <w:p w14:paraId="58F4A98D">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功放</w:t>
            </w:r>
          </w:p>
        </w:tc>
        <w:tc>
          <w:tcPr>
            <w:tcW w:w="0" w:type="auto"/>
            <w:tcBorders>
              <w:top w:val="nil"/>
              <w:left w:val="nil"/>
              <w:bottom w:val="single" w:color="auto" w:sz="4" w:space="0"/>
              <w:right w:val="single" w:color="auto" w:sz="4" w:space="0"/>
            </w:tcBorders>
            <w:shd w:val="clear" w:color="auto" w:fill="auto"/>
          </w:tcPr>
          <w:p w14:paraId="07D5974C">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额定功率应支持不低于1500W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输出方式应支持不低于70V，100V，4-16Ω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输入灵敏度/阻抗应支持MIC不低于25mV/600Ω，不平衡TRS端子输入；AUX应支持不低于350mV/10KΩ，不平衡RCA端子输入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输出灵敏度/阻抗应支持不低于1000mV/470Ω，不平衡RCA端子输入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过载源电动势应支持MIC不低于＞12dB，不平衡TRS端子输入；AUX应支持不低于＞20dB，不平衡RCA端子输入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频率响应应支持不低于50-16KHz（+1dB，-3dB）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信噪比应支持MIC不低于66dB；AUX应支持不低于80dB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总谐波失真应支持不低于1KHz时0.5%，1/3输出功率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默音功能应支持不低于ALARM优先其他通道</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通道串音衰减应支持≤50dB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散热应支持由前往后强制风冷，散热器温度55度时启动内置风扇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保护应支持过热，过载&amp;短路</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电源应支持AC 220V/50Hz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最大消耗功率应支持不低于1600W</w:t>
            </w:r>
          </w:p>
        </w:tc>
        <w:tc>
          <w:tcPr>
            <w:tcW w:w="0" w:type="auto"/>
            <w:tcBorders>
              <w:top w:val="nil"/>
              <w:left w:val="nil"/>
              <w:bottom w:val="single" w:color="auto" w:sz="4" w:space="0"/>
              <w:right w:val="single" w:color="auto" w:sz="4" w:space="0"/>
            </w:tcBorders>
            <w:shd w:val="clear" w:color="auto" w:fill="auto"/>
            <w:vAlign w:val="center"/>
          </w:tcPr>
          <w:p w14:paraId="30A6213F">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4</w:t>
            </w:r>
          </w:p>
        </w:tc>
        <w:tc>
          <w:tcPr>
            <w:tcW w:w="0" w:type="auto"/>
            <w:tcBorders>
              <w:top w:val="nil"/>
              <w:left w:val="nil"/>
              <w:bottom w:val="single" w:color="auto" w:sz="4" w:space="0"/>
              <w:right w:val="single" w:color="auto" w:sz="4" w:space="0"/>
            </w:tcBorders>
            <w:shd w:val="clear" w:color="auto" w:fill="auto"/>
            <w:vAlign w:val="center"/>
          </w:tcPr>
          <w:p w14:paraId="75A9C6B6">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49683C57">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6EA267FD">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52</w:t>
            </w:r>
          </w:p>
        </w:tc>
        <w:tc>
          <w:tcPr>
            <w:tcW w:w="0" w:type="auto"/>
            <w:tcBorders>
              <w:top w:val="nil"/>
              <w:left w:val="nil"/>
              <w:bottom w:val="single" w:color="auto" w:sz="4" w:space="0"/>
              <w:right w:val="single" w:color="auto" w:sz="4" w:space="0"/>
            </w:tcBorders>
            <w:shd w:val="clear" w:color="auto" w:fill="auto"/>
            <w:vAlign w:val="center"/>
          </w:tcPr>
          <w:p w14:paraId="060EDB03">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IP网络音箱20W-主箱</w:t>
            </w:r>
          </w:p>
        </w:tc>
        <w:tc>
          <w:tcPr>
            <w:tcW w:w="0" w:type="auto"/>
            <w:tcBorders>
              <w:top w:val="nil"/>
              <w:left w:val="nil"/>
              <w:bottom w:val="single" w:color="auto" w:sz="4" w:space="0"/>
              <w:right w:val="single" w:color="auto" w:sz="4" w:space="0"/>
            </w:tcBorders>
            <w:shd w:val="clear" w:color="auto" w:fill="auto"/>
            <w:vAlign w:val="center"/>
          </w:tcPr>
          <w:p w14:paraId="21BA0841">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1、应采用一体化壁挂式设计，集成网络音频解码模块、立体声D类功率放大器和高保真扬声器于一体；</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2、应内置不低于2×20W(8Ω)功率放大器，可外接1路副音箱；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3、应支持MP3、WAV音频解码，不低于8kHz-48kHz可调音频采样率；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4、设备接口应支持≥1路线路输入接口、≥1路线路输出接口、≥1路RJ45网络接口；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5、应支持本地按键触发语音播报设备IP，方便安装维护；</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6、应支持回路检测功能，可远程监测扬声器工作状态；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7、应支持通过IP网络广播软件对音量进行远程任意调节；</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8、应支持无外部信号输入时自动关闭内部功放，节能降耗；</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9、应支持跨网段传输，有以太网口的地方即可接入；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10、应支持内置无线音频模块，含无线麦克风，应支持配对无线麦克风进行本地扩声；</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11、应支持信噪比≥88dB；频响应支持不低于200Hz-18kHz；灵敏度≥87dB±3dB（1W/1m）。</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12、应支持具备低延时、高同步性；全链路音频网络传输＜30ms;不低于48KHz/16Bit音频采样、位率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13、应支持带定压模块</w:t>
            </w:r>
          </w:p>
        </w:tc>
        <w:tc>
          <w:tcPr>
            <w:tcW w:w="0" w:type="auto"/>
            <w:tcBorders>
              <w:top w:val="nil"/>
              <w:left w:val="nil"/>
              <w:bottom w:val="single" w:color="auto" w:sz="4" w:space="0"/>
              <w:right w:val="single" w:color="auto" w:sz="4" w:space="0"/>
            </w:tcBorders>
            <w:shd w:val="clear" w:color="auto" w:fill="auto"/>
            <w:vAlign w:val="center"/>
          </w:tcPr>
          <w:p w14:paraId="4C33223B">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16</w:t>
            </w:r>
          </w:p>
        </w:tc>
        <w:tc>
          <w:tcPr>
            <w:tcW w:w="0" w:type="auto"/>
            <w:tcBorders>
              <w:top w:val="nil"/>
              <w:left w:val="nil"/>
              <w:bottom w:val="single" w:color="auto" w:sz="4" w:space="0"/>
              <w:right w:val="single" w:color="auto" w:sz="4" w:space="0"/>
            </w:tcBorders>
            <w:shd w:val="clear" w:color="auto" w:fill="auto"/>
            <w:vAlign w:val="center"/>
          </w:tcPr>
          <w:p w14:paraId="3741BEFE">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6D81E6AC">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D4C23C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53</w:t>
            </w:r>
          </w:p>
        </w:tc>
        <w:tc>
          <w:tcPr>
            <w:tcW w:w="0" w:type="auto"/>
            <w:tcBorders>
              <w:top w:val="nil"/>
              <w:left w:val="nil"/>
              <w:bottom w:val="single" w:color="auto" w:sz="4" w:space="0"/>
              <w:right w:val="single" w:color="auto" w:sz="4" w:space="0"/>
            </w:tcBorders>
            <w:shd w:val="clear" w:color="auto" w:fill="auto"/>
            <w:vAlign w:val="center"/>
          </w:tcPr>
          <w:p w14:paraId="18C310EB">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IP网络音箱20W-副箱</w:t>
            </w:r>
          </w:p>
        </w:tc>
        <w:tc>
          <w:tcPr>
            <w:tcW w:w="0" w:type="auto"/>
            <w:tcBorders>
              <w:top w:val="nil"/>
              <w:left w:val="nil"/>
              <w:bottom w:val="single" w:color="auto" w:sz="4" w:space="0"/>
              <w:right w:val="single" w:color="auto" w:sz="4" w:space="0"/>
            </w:tcBorders>
            <w:shd w:val="clear" w:color="auto" w:fill="auto"/>
            <w:vAlign w:val="center"/>
          </w:tcPr>
          <w:p w14:paraId="58042EBA">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1、应采用木制箱体，壁挂式安装；</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2、额定功率应不低于20W；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3、输入方式应支持不低于8Ω定阻；</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4、灵敏度应支持不低于98dB±3dB。</w:t>
            </w:r>
          </w:p>
        </w:tc>
        <w:tc>
          <w:tcPr>
            <w:tcW w:w="0" w:type="auto"/>
            <w:tcBorders>
              <w:top w:val="nil"/>
              <w:left w:val="nil"/>
              <w:bottom w:val="single" w:color="auto" w:sz="4" w:space="0"/>
              <w:right w:val="single" w:color="auto" w:sz="4" w:space="0"/>
            </w:tcBorders>
            <w:shd w:val="clear" w:color="auto" w:fill="auto"/>
            <w:vAlign w:val="center"/>
          </w:tcPr>
          <w:p w14:paraId="16857258">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16</w:t>
            </w:r>
          </w:p>
        </w:tc>
        <w:tc>
          <w:tcPr>
            <w:tcW w:w="0" w:type="auto"/>
            <w:tcBorders>
              <w:top w:val="nil"/>
              <w:left w:val="nil"/>
              <w:bottom w:val="single" w:color="auto" w:sz="4" w:space="0"/>
              <w:right w:val="single" w:color="auto" w:sz="4" w:space="0"/>
            </w:tcBorders>
            <w:shd w:val="clear" w:color="auto" w:fill="auto"/>
            <w:vAlign w:val="center"/>
          </w:tcPr>
          <w:p w14:paraId="51D8DE56">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229F9C44">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9814395">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54</w:t>
            </w:r>
          </w:p>
        </w:tc>
        <w:tc>
          <w:tcPr>
            <w:tcW w:w="0" w:type="auto"/>
            <w:tcBorders>
              <w:top w:val="nil"/>
              <w:left w:val="nil"/>
              <w:bottom w:val="single" w:color="auto" w:sz="4" w:space="0"/>
              <w:right w:val="single" w:color="auto" w:sz="4" w:space="0"/>
            </w:tcBorders>
            <w:shd w:val="clear" w:color="auto" w:fill="auto"/>
            <w:vAlign w:val="center"/>
          </w:tcPr>
          <w:p w14:paraId="51DB0B84">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IP网络远程播控面板</w:t>
            </w:r>
          </w:p>
        </w:tc>
        <w:tc>
          <w:tcPr>
            <w:tcW w:w="0" w:type="auto"/>
            <w:tcBorders>
              <w:top w:val="nil"/>
              <w:left w:val="nil"/>
              <w:bottom w:val="single" w:color="auto" w:sz="4" w:space="0"/>
              <w:right w:val="single" w:color="auto" w:sz="4" w:space="0"/>
            </w:tcBorders>
            <w:shd w:val="clear" w:color="auto" w:fill="auto"/>
            <w:vAlign w:val="center"/>
          </w:tcPr>
          <w:p w14:paraId="436020FD">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1、应具有远程任务播控和任务音量调节功能。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2、应支持固定播控任务数量大于 12 个。</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3、应支持自由点播，音频文件来源服务器媒体库。</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4、应支持获取在线终端音量表，实时调节；</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5、应支持不低于4 英寸 480*480 高清电容式触摸彩屏，五点触控；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6、应采用 86 入墙式结构设计，可嵌入国标 86 底盒安装；</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POE 供电或 DC9-24V</w:t>
            </w:r>
          </w:p>
        </w:tc>
        <w:tc>
          <w:tcPr>
            <w:tcW w:w="0" w:type="auto"/>
            <w:tcBorders>
              <w:top w:val="nil"/>
              <w:left w:val="nil"/>
              <w:bottom w:val="single" w:color="auto" w:sz="4" w:space="0"/>
              <w:right w:val="single" w:color="auto" w:sz="4" w:space="0"/>
            </w:tcBorders>
            <w:shd w:val="clear" w:color="auto" w:fill="auto"/>
            <w:vAlign w:val="center"/>
          </w:tcPr>
          <w:p w14:paraId="6AB38906">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16</w:t>
            </w:r>
          </w:p>
        </w:tc>
        <w:tc>
          <w:tcPr>
            <w:tcW w:w="0" w:type="auto"/>
            <w:tcBorders>
              <w:top w:val="nil"/>
              <w:left w:val="nil"/>
              <w:bottom w:val="single" w:color="auto" w:sz="4" w:space="0"/>
              <w:right w:val="single" w:color="auto" w:sz="4" w:space="0"/>
            </w:tcBorders>
            <w:shd w:val="clear" w:color="auto" w:fill="auto"/>
            <w:vAlign w:val="center"/>
          </w:tcPr>
          <w:p w14:paraId="4DEB768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3FC7CAA5">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8CE3B9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55</w:t>
            </w:r>
          </w:p>
        </w:tc>
        <w:tc>
          <w:tcPr>
            <w:tcW w:w="0" w:type="auto"/>
            <w:tcBorders>
              <w:top w:val="nil"/>
              <w:left w:val="nil"/>
              <w:bottom w:val="single" w:color="auto" w:sz="4" w:space="0"/>
              <w:right w:val="single" w:color="auto" w:sz="4" w:space="0"/>
            </w:tcBorders>
            <w:shd w:val="clear" w:color="auto" w:fill="auto"/>
            <w:vAlign w:val="center"/>
          </w:tcPr>
          <w:p w14:paraId="2BDB67DF">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IP网络音箱20W-副箱</w:t>
            </w:r>
          </w:p>
        </w:tc>
        <w:tc>
          <w:tcPr>
            <w:tcW w:w="0" w:type="auto"/>
            <w:tcBorders>
              <w:top w:val="nil"/>
              <w:left w:val="nil"/>
              <w:bottom w:val="single" w:color="auto" w:sz="4" w:space="0"/>
              <w:right w:val="single" w:color="auto" w:sz="4" w:space="0"/>
            </w:tcBorders>
            <w:shd w:val="clear" w:color="auto" w:fill="auto"/>
            <w:vAlign w:val="center"/>
          </w:tcPr>
          <w:p w14:paraId="143579A2">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1、应采用木制箱体，壁挂式安装；</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2、额定功率应不低于20W；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3、输入方式应支持不低于8Ω定阻；</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4、灵敏度应支持不低于98dB±3dB。</w:t>
            </w:r>
          </w:p>
        </w:tc>
        <w:tc>
          <w:tcPr>
            <w:tcW w:w="0" w:type="auto"/>
            <w:tcBorders>
              <w:top w:val="nil"/>
              <w:left w:val="nil"/>
              <w:bottom w:val="single" w:color="auto" w:sz="4" w:space="0"/>
              <w:right w:val="single" w:color="auto" w:sz="4" w:space="0"/>
            </w:tcBorders>
            <w:shd w:val="clear" w:color="auto" w:fill="auto"/>
            <w:vAlign w:val="center"/>
          </w:tcPr>
          <w:p w14:paraId="4FC02A6C">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8</w:t>
            </w:r>
          </w:p>
        </w:tc>
        <w:tc>
          <w:tcPr>
            <w:tcW w:w="0" w:type="auto"/>
            <w:tcBorders>
              <w:top w:val="nil"/>
              <w:left w:val="nil"/>
              <w:bottom w:val="single" w:color="auto" w:sz="4" w:space="0"/>
              <w:right w:val="single" w:color="auto" w:sz="4" w:space="0"/>
            </w:tcBorders>
            <w:shd w:val="clear" w:color="auto" w:fill="auto"/>
            <w:vAlign w:val="center"/>
          </w:tcPr>
          <w:p w14:paraId="144A1BC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75195318">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327BC74">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56</w:t>
            </w:r>
          </w:p>
        </w:tc>
        <w:tc>
          <w:tcPr>
            <w:tcW w:w="0" w:type="auto"/>
            <w:tcBorders>
              <w:top w:val="nil"/>
              <w:left w:val="nil"/>
              <w:bottom w:val="single" w:color="auto" w:sz="4" w:space="0"/>
              <w:right w:val="single" w:color="auto" w:sz="4" w:space="0"/>
            </w:tcBorders>
            <w:shd w:val="clear" w:color="auto" w:fill="auto"/>
            <w:vAlign w:val="center"/>
          </w:tcPr>
          <w:p w14:paraId="0250FEBA">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IP网络音箱20W-主箱</w:t>
            </w:r>
          </w:p>
        </w:tc>
        <w:tc>
          <w:tcPr>
            <w:tcW w:w="0" w:type="auto"/>
            <w:tcBorders>
              <w:top w:val="nil"/>
              <w:left w:val="nil"/>
              <w:bottom w:val="single" w:color="auto" w:sz="4" w:space="0"/>
              <w:right w:val="single" w:color="auto" w:sz="4" w:space="0"/>
            </w:tcBorders>
            <w:shd w:val="clear" w:color="auto" w:fill="auto"/>
            <w:vAlign w:val="center"/>
          </w:tcPr>
          <w:p w14:paraId="15A1DF63">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1、应采用一体化壁挂式设计，集成网络音频解码模块、立体声D类功率放大器和高保真扬声器于一体；</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2、应支持内置不低于2×20W(8Ω)功率放大器，可外接1路副音箱；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3、应支持MP3、WAV音频解码，不低于8kHz-48kHz可调音频采样率；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4、设备接口应支持不低于≥1路线路输入接口、≥1路线路输出接口、≥1路RJ45网络接口；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5、应支持本地按键触发语音播报设备IP，方便安装维护；</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6、应支持回路检测功能，可远程监测扬声器工作状态；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7、应支持通过IP网络广播软件对音量进行远程任意调节；</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8、应支持无外部信号输入时自动关闭内部功放，节能降耗；</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9、应支持跨网段传输，有以太网口的地方即可接入；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10、应支持信噪比≥88dB；频响应支持不低于200Hz-18kHz；灵敏度≥87dB±3dB（1W/1m）。</w:t>
            </w:r>
          </w:p>
        </w:tc>
        <w:tc>
          <w:tcPr>
            <w:tcW w:w="0" w:type="auto"/>
            <w:tcBorders>
              <w:top w:val="nil"/>
              <w:left w:val="nil"/>
              <w:bottom w:val="single" w:color="auto" w:sz="4" w:space="0"/>
              <w:right w:val="single" w:color="auto" w:sz="4" w:space="0"/>
            </w:tcBorders>
            <w:shd w:val="clear" w:color="auto" w:fill="auto"/>
            <w:vAlign w:val="center"/>
          </w:tcPr>
          <w:p w14:paraId="513CC0DB">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8</w:t>
            </w:r>
          </w:p>
        </w:tc>
        <w:tc>
          <w:tcPr>
            <w:tcW w:w="0" w:type="auto"/>
            <w:tcBorders>
              <w:top w:val="nil"/>
              <w:left w:val="nil"/>
              <w:bottom w:val="single" w:color="auto" w:sz="4" w:space="0"/>
              <w:right w:val="single" w:color="auto" w:sz="4" w:space="0"/>
            </w:tcBorders>
            <w:shd w:val="clear" w:color="auto" w:fill="auto"/>
            <w:vAlign w:val="center"/>
          </w:tcPr>
          <w:p w14:paraId="30B586CF">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57FAE0DE">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FD5F807">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57</w:t>
            </w:r>
          </w:p>
        </w:tc>
        <w:tc>
          <w:tcPr>
            <w:tcW w:w="0" w:type="auto"/>
            <w:tcBorders>
              <w:top w:val="nil"/>
              <w:left w:val="nil"/>
              <w:bottom w:val="single" w:color="auto" w:sz="4" w:space="0"/>
              <w:right w:val="single" w:color="auto" w:sz="4" w:space="0"/>
            </w:tcBorders>
            <w:shd w:val="clear" w:color="auto" w:fill="auto"/>
            <w:vAlign w:val="center"/>
          </w:tcPr>
          <w:p w14:paraId="298ACA01">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二层交换机</w:t>
            </w:r>
          </w:p>
        </w:tc>
        <w:tc>
          <w:tcPr>
            <w:tcW w:w="0" w:type="auto"/>
            <w:tcBorders>
              <w:top w:val="nil"/>
              <w:left w:val="nil"/>
              <w:bottom w:val="single" w:color="auto" w:sz="4" w:space="0"/>
              <w:right w:val="single" w:color="auto" w:sz="4" w:space="0"/>
            </w:tcBorders>
            <w:shd w:val="clear" w:color="auto" w:fill="auto"/>
          </w:tcPr>
          <w:p w14:paraId="49D90C8B">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交换容量应支持不低于256Gbps；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包转发率应支持不低于60Mpps；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业务端口应支持不低于应具备18个10/100/1000BASE-T电口、2个1000BASE-X SFP端口；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环网协议应支持STP、RSTP；</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应支持VLAN功能；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应支持链路聚合；</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设备管理应支持Web管理、云管、日志、异常告警功能；</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供电方式应支持100–240VAC，47–63Hz，Max 1.2A；</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空载功耗应支持≤4W；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满载功耗应支持≤14.4W；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散热方式应支持无风扇，自然散热；</w:t>
            </w:r>
          </w:p>
        </w:tc>
        <w:tc>
          <w:tcPr>
            <w:tcW w:w="0" w:type="auto"/>
            <w:tcBorders>
              <w:top w:val="nil"/>
              <w:left w:val="nil"/>
              <w:bottom w:val="single" w:color="auto" w:sz="4" w:space="0"/>
              <w:right w:val="single" w:color="auto" w:sz="4" w:space="0"/>
            </w:tcBorders>
            <w:shd w:val="clear" w:color="auto" w:fill="auto"/>
            <w:vAlign w:val="center"/>
          </w:tcPr>
          <w:p w14:paraId="6770735D">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4</w:t>
            </w:r>
          </w:p>
        </w:tc>
        <w:tc>
          <w:tcPr>
            <w:tcW w:w="0" w:type="auto"/>
            <w:tcBorders>
              <w:top w:val="nil"/>
              <w:left w:val="nil"/>
              <w:bottom w:val="single" w:color="auto" w:sz="4" w:space="0"/>
              <w:right w:val="single" w:color="auto" w:sz="4" w:space="0"/>
            </w:tcBorders>
            <w:shd w:val="clear" w:color="auto" w:fill="auto"/>
            <w:vAlign w:val="center"/>
          </w:tcPr>
          <w:p w14:paraId="217F935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个</w:t>
            </w:r>
          </w:p>
        </w:tc>
      </w:tr>
      <w:tr w14:paraId="1EC42E48">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8EAF19B">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58</w:t>
            </w:r>
          </w:p>
        </w:tc>
        <w:tc>
          <w:tcPr>
            <w:tcW w:w="0" w:type="auto"/>
            <w:tcBorders>
              <w:top w:val="nil"/>
              <w:left w:val="nil"/>
              <w:bottom w:val="single" w:color="auto" w:sz="4" w:space="0"/>
              <w:right w:val="single" w:color="auto" w:sz="4" w:space="0"/>
            </w:tcBorders>
            <w:shd w:val="clear" w:color="auto" w:fill="auto"/>
            <w:vAlign w:val="center"/>
          </w:tcPr>
          <w:p w14:paraId="7D26B938">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壁挂型60W网络音柱</w:t>
            </w:r>
          </w:p>
        </w:tc>
        <w:tc>
          <w:tcPr>
            <w:tcW w:w="0" w:type="auto"/>
            <w:tcBorders>
              <w:top w:val="nil"/>
              <w:left w:val="nil"/>
              <w:bottom w:val="single" w:color="auto" w:sz="4" w:space="0"/>
              <w:right w:val="single" w:color="auto" w:sz="4" w:space="0"/>
            </w:tcBorders>
            <w:shd w:val="clear" w:color="auto" w:fill="auto"/>
            <w:vAlign w:val="center"/>
          </w:tcPr>
          <w:p w14:paraId="4EBD8ED5">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1、应满足全天候环境使用，防护等级不低于IPX5；</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2、应满足音柱额定功率不低于60W；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3、设备接口应支持≥1路报警输入接口、≥1路音频输入接口、≥1路RJ45网络接口；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5、应支持网络广播、本地线路输入扩音；</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6、应支持低延时、高同步，全链路音频传输＜30ms；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7、应支持一键恢复到出厂设置；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、应支持本地按键触发语音播报设备IP，方便安装维护；</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9、应支持广播管理机对设备音量远程任意调节，实时生效；</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10、应支持音频采样不低于8kHz-48kHz；灵敏度≥88dB±3dB(1M/1W)；信噪比≥90dB(A计权）；频响应支持不低于45Hz-18KHz（±3dB）。</w:t>
            </w:r>
          </w:p>
        </w:tc>
        <w:tc>
          <w:tcPr>
            <w:tcW w:w="0" w:type="auto"/>
            <w:tcBorders>
              <w:top w:val="nil"/>
              <w:left w:val="nil"/>
              <w:bottom w:val="single" w:color="auto" w:sz="4" w:space="0"/>
              <w:right w:val="single" w:color="auto" w:sz="4" w:space="0"/>
            </w:tcBorders>
            <w:shd w:val="clear" w:color="auto" w:fill="auto"/>
            <w:vAlign w:val="center"/>
          </w:tcPr>
          <w:p w14:paraId="27AAF3DF">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5</w:t>
            </w:r>
          </w:p>
        </w:tc>
        <w:tc>
          <w:tcPr>
            <w:tcW w:w="0" w:type="auto"/>
            <w:tcBorders>
              <w:top w:val="nil"/>
              <w:left w:val="nil"/>
              <w:bottom w:val="single" w:color="auto" w:sz="4" w:space="0"/>
              <w:right w:val="single" w:color="auto" w:sz="4" w:space="0"/>
            </w:tcBorders>
            <w:shd w:val="clear" w:color="auto" w:fill="auto"/>
            <w:vAlign w:val="center"/>
          </w:tcPr>
          <w:p w14:paraId="1DA0035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只</w:t>
            </w:r>
          </w:p>
        </w:tc>
      </w:tr>
      <w:tr w14:paraId="52A5C7E7">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5FB51D12">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59</w:t>
            </w:r>
          </w:p>
        </w:tc>
        <w:tc>
          <w:tcPr>
            <w:tcW w:w="0" w:type="auto"/>
            <w:tcBorders>
              <w:top w:val="nil"/>
              <w:left w:val="nil"/>
              <w:bottom w:val="single" w:color="auto" w:sz="4" w:space="0"/>
              <w:right w:val="single" w:color="auto" w:sz="4" w:space="0"/>
            </w:tcBorders>
            <w:shd w:val="clear" w:color="auto" w:fill="auto"/>
            <w:vAlign w:val="center"/>
          </w:tcPr>
          <w:p w14:paraId="66AF4737">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IP网络无线话筒手持</w:t>
            </w:r>
          </w:p>
        </w:tc>
        <w:tc>
          <w:tcPr>
            <w:tcW w:w="0" w:type="auto"/>
            <w:tcBorders>
              <w:top w:val="nil"/>
              <w:left w:val="nil"/>
              <w:bottom w:val="single" w:color="auto" w:sz="4" w:space="0"/>
              <w:right w:val="single" w:color="auto" w:sz="4" w:space="0"/>
            </w:tcBorders>
            <w:shd w:val="clear" w:color="auto" w:fill="auto"/>
            <w:vAlign w:val="center"/>
          </w:tcPr>
          <w:p w14:paraId="5EE2B8EB">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1、产品机构</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1）、标准机架式设计，前面板应具有不低于 2 套≥2.3 寸 LCD 液晶显</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示可同时显示 RF/AF 信号强度，红外对频，可设定频道/频率。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2）、应具有不低于1 台接收机和 2 只手持话筒组成。</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2、无线/载波频段</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1）、应支持载波频段不低于650MHZ-690MHZ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2）、应支持频带宽度不低于40MHz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3）、应支持频率间隔不低于1MHz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4）、应支持可切换频率数不低于40 组</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5）、应支持无线话筒频率范围应支持不低于650-690MHz；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6）、应支持无线话筒空旷环境距离使用≥100 米</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7）、震荡模式应支持PLL 相位锁定频率合成；</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8）、射频稳定度应支持±0.005％；</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9）、接收方式应支持红外对频；</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10）、综合失真度应支持＜0.5％@1KHz；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11）、综合频率响应应支持80Hz-18KHz±3dB。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3、WEB 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1）、应支持在 WEB 界面设置本地扩声音量增加≥5 级调整；</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2）、应支持在网页中修改终端密码；</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 WEB 端、客户端或者升级工具远程更新程序；</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4）、应支持记录设备运行情况并生成日志，用户可在 web 页面浏览系统日志。</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5）、应支持通过 web 能够恢复设备到出厂时设置；</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4.、低延时检验应支持不低于内置音频编解码模块，音频采集、接收应具备低延时、高同步性；全链路音频网络传输＜15ms;≥48KHz/16Bit 音频采样、位率</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5、 网口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1）、应具有不少于 1 路 RJ45 网络接口；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2）、网络通讯协议应支持 TCP/IP、UDP、ARP、ICMP、IGMP</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3）、应支持有以太网的地方均可接入、应支持跨网段和跨路由。</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6、 接口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1）、应支持≥2 路 L/R 线路音频输入；</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2）、应支持≥1 路 6.35mm 接口音频混合输出、≥2 路 XLR/TRS 独立输出接口</w:t>
            </w:r>
          </w:p>
        </w:tc>
        <w:tc>
          <w:tcPr>
            <w:tcW w:w="0" w:type="auto"/>
            <w:tcBorders>
              <w:top w:val="nil"/>
              <w:left w:val="nil"/>
              <w:bottom w:val="single" w:color="auto" w:sz="4" w:space="0"/>
              <w:right w:val="single" w:color="auto" w:sz="4" w:space="0"/>
            </w:tcBorders>
            <w:shd w:val="clear" w:color="auto" w:fill="auto"/>
            <w:vAlign w:val="center"/>
          </w:tcPr>
          <w:p w14:paraId="1EC29A75">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29D1346F">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670517FD">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24FA052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60</w:t>
            </w:r>
          </w:p>
        </w:tc>
        <w:tc>
          <w:tcPr>
            <w:tcW w:w="0" w:type="auto"/>
            <w:tcBorders>
              <w:top w:val="nil"/>
              <w:left w:val="nil"/>
              <w:bottom w:val="single" w:color="auto" w:sz="4" w:space="0"/>
              <w:right w:val="single" w:color="auto" w:sz="4" w:space="0"/>
            </w:tcBorders>
            <w:shd w:val="clear" w:color="auto" w:fill="auto"/>
            <w:vAlign w:val="center"/>
          </w:tcPr>
          <w:p w14:paraId="0E0CD79C">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天线分配器-主机</w:t>
            </w:r>
          </w:p>
        </w:tc>
        <w:tc>
          <w:tcPr>
            <w:tcW w:w="0" w:type="auto"/>
            <w:tcBorders>
              <w:top w:val="nil"/>
              <w:left w:val="nil"/>
              <w:bottom w:val="single" w:color="auto" w:sz="4" w:space="0"/>
              <w:right w:val="single" w:color="auto" w:sz="4" w:space="0"/>
            </w:tcBorders>
            <w:shd w:val="clear" w:color="auto" w:fill="auto"/>
          </w:tcPr>
          <w:p w14:paraId="473B92FD">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天线分配应支持不低于4路双通道输出</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适用频宽范围应支持不低于 500MHz ～ 850MHz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输入截断点应支持不低于 +15dBm</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输出/输入增益应支持不低于 +1.0dB±1dB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输出端隔离度应支持不低于 {{{gt}}}18dB在500MHz ～ 850MHz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输出/入阻抗应支持不低于 50Ω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天线输出接头应支持TNC插座</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天线输入接头电源应支持天线A、B输入端各提供约8V DC,250 mA(max)</w:t>
            </w:r>
          </w:p>
        </w:tc>
        <w:tc>
          <w:tcPr>
            <w:tcW w:w="0" w:type="auto"/>
            <w:tcBorders>
              <w:top w:val="nil"/>
              <w:left w:val="nil"/>
              <w:bottom w:val="single" w:color="auto" w:sz="4" w:space="0"/>
              <w:right w:val="single" w:color="auto" w:sz="4" w:space="0"/>
            </w:tcBorders>
            <w:shd w:val="clear" w:color="auto" w:fill="auto"/>
            <w:vAlign w:val="center"/>
          </w:tcPr>
          <w:p w14:paraId="70660BA1">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5A77960E">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02019035">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7576A6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61</w:t>
            </w:r>
          </w:p>
        </w:tc>
        <w:tc>
          <w:tcPr>
            <w:tcW w:w="0" w:type="auto"/>
            <w:tcBorders>
              <w:top w:val="nil"/>
              <w:left w:val="nil"/>
              <w:bottom w:val="single" w:color="auto" w:sz="4" w:space="0"/>
              <w:right w:val="single" w:color="auto" w:sz="4" w:space="0"/>
            </w:tcBorders>
            <w:shd w:val="clear" w:color="auto" w:fill="auto"/>
            <w:vAlign w:val="center"/>
          </w:tcPr>
          <w:p w14:paraId="6DD4D48C">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天线分配器-天线</w:t>
            </w:r>
          </w:p>
        </w:tc>
        <w:tc>
          <w:tcPr>
            <w:tcW w:w="0" w:type="auto"/>
            <w:tcBorders>
              <w:top w:val="nil"/>
              <w:left w:val="nil"/>
              <w:bottom w:val="single" w:color="auto" w:sz="4" w:space="0"/>
              <w:right w:val="single" w:color="auto" w:sz="4" w:space="0"/>
            </w:tcBorders>
            <w:shd w:val="clear" w:color="auto" w:fill="auto"/>
          </w:tcPr>
          <w:p w14:paraId="262EEAD6">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类型应支持不低于外接延长天线</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频段应支持不低于500MHZ～850MHZ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步进增益总增益量应支持不低于0 ～ +18dB±2dB &amp;nbsp;步进量应支持不低于±1dB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步进衰减总衰减量应支持不低于0 ～ -9dB±2dB &amp;nbsp;&amp;nbsp;&amp;nbsp;步进量应支持不低于±1dB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天线阻抗应支持不高于于50Ω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天线增益应支持不低于3～5dB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驻波比应支持≤2.5应支持不低于1</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接收模式(3 dB 波束宽度)应支持不低于65°（垂直角）,120°(水平面）连接插座 应支持不低于TNC母座×1</w:t>
            </w:r>
          </w:p>
        </w:tc>
        <w:tc>
          <w:tcPr>
            <w:tcW w:w="0" w:type="auto"/>
            <w:tcBorders>
              <w:top w:val="nil"/>
              <w:left w:val="nil"/>
              <w:bottom w:val="single" w:color="auto" w:sz="4" w:space="0"/>
              <w:right w:val="single" w:color="auto" w:sz="4" w:space="0"/>
            </w:tcBorders>
            <w:shd w:val="clear" w:color="auto" w:fill="auto"/>
            <w:vAlign w:val="center"/>
          </w:tcPr>
          <w:p w14:paraId="5FD151A7">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2200C9FD">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2303B49D">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0BBF9BC8">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62</w:t>
            </w:r>
          </w:p>
        </w:tc>
        <w:tc>
          <w:tcPr>
            <w:tcW w:w="0" w:type="auto"/>
            <w:tcBorders>
              <w:top w:val="nil"/>
              <w:left w:val="nil"/>
              <w:bottom w:val="single" w:color="auto" w:sz="4" w:space="0"/>
              <w:right w:val="single" w:color="auto" w:sz="4" w:space="0"/>
            </w:tcBorders>
            <w:shd w:val="clear" w:color="auto" w:fill="auto"/>
            <w:vAlign w:val="center"/>
          </w:tcPr>
          <w:p w14:paraId="18D47A51">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天线分配器-合路器</w:t>
            </w:r>
          </w:p>
        </w:tc>
        <w:tc>
          <w:tcPr>
            <w:tcW w:w="0" w:type="auto"/>
            <w:tcBorders>
              <w:top w:val="nil"/>
              <w:left w:val="nil"/>
              <w:bottom w:val="single" w:color="auto" w:sz="4" w:space="0"/>
              <w:right w:val="single" w:color="auto" w:sz="4" w:space="0"/>
            </w:tcBorders>
            <w:shd w:val="clear" w:color="auto" w:fill="auto"/>
          </w:tcPr>
          <w:p w14:paraId="63BB7445">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频率范围应支持不低于500MHz～850MHz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衰减量应支持不低于4dB（typ.）</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隔离度应支持不低于20dB（typ.）</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系统阻抗应支持不低于50Ω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最大耐压/耐流应支持不低于50V &amp;nbsp;DC/1.5A</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连接座应支持不低于TNC插座*3</w:t>
            </w:r>
          </w:p>
        </w:tc>
        <w:tc>
          <w:tcPr>
            <w:tcW w:w="0" w:type="auto"/>
            <w:tcBorders>
              <w:top w:val="nil"/>
              <w:left w:val="nil"/>
              <w:bottom w:val="single" w:color="auto" w:sz="4" w:space="0"/>
              <w:right w:val="single" w:color="auto" w:sz="4" w:space="0"/>
            </w:tcBorders>
            <w:shd w:val="clear" w:color="auto" w:fill="auto"/>
            <w:vAlign w:val="center"/>
          </w:tcPr>
          <w:p w14:paraId="64CD93DB">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4BE6951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6000C7EB">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3E59145E">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63</w:t>
            </w:r>
          </w:p>
        </w:tc>
        <w:tc>
          <w:tcPr>
            <w:tcW w:w="0" w:type="auto"/>
            <w:tcBorders>
              <w:top w:val="nil"/>
              <w:left w:val="nil"/>
              <w:bottom w:val="single" w:color="auto" w:sz="4" w:space="0"/>
              <w:right w:val="single" w:color="auto" w:sz="4" w:space="0"/>
            </w:tcBorders>
            <w:shd w:val="clear" w:color="auto" w:fill="auto"/>
            <w:vAlign w:val="center"/>
          </w:tcPr>
          <w:p w14:paraId="1E6CE914">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天线分配器-放大器</w:t>
            </w:r>
          </w:p>
        </w:tc>
        <w:tc>
          <w:tcPr>
            <w:tcW w:w="0" w:type="auto"/>
            <w:tcBorders>
              <w:top w:val="nil"/>
              <w:left w:val="nil"/>
              <w:bottom w:val="single" w:color="auto" w:sz="4" w:space="0"/>
              <w:right w:val="single" w:color="auto" w:sz="4" w:space="0"/>
            </w:tcBorders>
            <w:shd w:val="clear" w:color="auto" w:fill="auto"/>
          </w:tcPr>
          <w:p w14:paraId="38F05C80">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适用频段应支持不低于500MHZ ～ 850 MHZ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步进增益总增益量应支持不低于0 ～ +18dB±2dB 步进量应支持不低于±1dB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步进衰减总衰减量应支持不低于0 ～ -9dB±2dB 步进量应支持不低于±1dB</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系统阻抗应支持不低于50 Ω</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外接电源输入应支持不低于 12 ～ 18V DC / min. 350mA</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电源稳压输出应支持不低于8V DC / max. 250mA</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电流消耗应支持不低于约60mA/12V DC Input</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连接座应支持不低于TNC插座×2，2.0 mm DC插座×1</w:t>
            </w:r>
          </w:p>
        </w:tc>
        <w:tc>
          <w:tcPr>
            <w:tcW w:w="0" w:type="auto"/>
            <w:tcBorders>
              <w:top w:val="nil"/>
              <w:left w:val="nil"/>
              <w:bottom w:val="single" w:color="auto" w:sz="4" w:space="0"/>
              <w:right w:val="single" w:color="auto" w:sz="4" w:space="0"/>
            </w:tcBorders>
            <w:shd w:val="clear" w:color="auto" w:fill="auto"/>
            <w:vAlign w:val="center"/>
          </w:tcPr>
          <w:p w14:paraId="3CE2AC9B">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w:t>
            </w:r>
          </w:p>
        </w:tc>
        <w:tc>
          <w:tcPr>
            <w:tcW w:w="0" w:type="auto"/>
            <w:tcBorders>
              <w:top w:val="nil"/>
              <w:left w:val="nil"/>
              <w:bottom w:val="single" w:color="auto" w:sz="4" w:space="0"/>
              <w:right w:val="single" w:color="auto" w:sz="4" w:space="0"/>
            </w:tcBorders>
            <w:shd w:val="clear" w:color="auto" w:fill="auto"/>
            <w:vAlign w:val="center"/>
          </w:tcPr>
          <w:p w14:paraId="29A81629">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套</w:t>
            </w:r>
          </w:p>
        </w:tc>
      </w:tr>
      <w:tr w14:paraId="2A3DA677">
        <w:tblPrEx>
          <w:tblCellMar>
            <w:top w:w="0" w:type="dxa"/>
            <w:left w:w="108" w:type="dxa"/>
            <w:bottom w:w="0" w:type="dxa"/>
            <w:right w:w="108" w:type="dxa"/>
          </w:tblCellMar>
        </w:tblPrEx>
        <w:trPr>
          <w:trHeight w:val="664"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7F991BF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64</w:t>
            </w:r>
          </w:p>
        </w:tc>
        <w:tc>
          <w:tcPr>
            <w:tcW w:w="0" w:type="auto"/>
            <w:tcBorders>
              <w:top w:val="nil"/>
              <w:left w:val="nil"/>
              <w:bottom w:val="single" w:color="auto" w:sz="4" w:space="0"/>
              <w:right w:val="single" w:color="auto" w:sz="4" w:space="0"/>
            </w:tcBorders>
            <w:shd w:val="clear" w:color="auto" w:fill="auto"/>
            <w:vAlign w:val="center"/>
          </w:tcPr>
          <w:p w14:paraId="146EEAD9">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壁挂型120W网络音柱</w:t>
            </w:r>
          </w:p>
        </w:tc>
        <w:tc>
          <w:tcPr>
            <w:tcW w:w="0" w:type="auto"/>
            <w:tcBorders>
              <w:top w:val="nil"/>
              <w:left w:val="nil"/>
              <w:bottom w:val="single" w:color="auto" w:sz="4" w:space="0"/>
              <w:right w:val="single" w:color="auto" w:sz="4" w:space="0"/>
            </w:tcBorders>
            <w:shd w:val="clear" w:color="auto" w:fill="auto"/>
          </w:tcPr>
          <w:p w14:paraId="17260863">
            <w:pPr>
              <w:widowControl/>
              <w:jc w:val="left"/>
              <w:textAlignment w:val="top"/>
              <w:rPr>
                <w:rFonts w:hint="eastAsia" w:asciiTheme="minorEastAsia" w:hAnsiTheme="minorEastAsia" w:eastAsiaTheme="minorEastAsia" w:cstheme="minorEastAsia"/>
                <w:color w:val="auto"/>
                <w:kern w:val="0"/>
                <w:sz w:val="18"/>
                <w:szCs w:val="18"/>
              </w:rPr>
            </w:pPr>
            <w:r>
              <w:rPr>
                <w:rStyle w:val="4"/>
                <w:rFonts w:hint="eastAsia" w:asciiTheme="minorEastAsia" w:hAnsiTheme="minorEastAsia" w:eastAsiaTheme="minorEastAsia" w:cstheme="minorEastAsia"/>
                <w:color w:val="auto"/>
                <w:sz w:val="18"/>
                <w:szCs w:val="18"/>
                <w:lang w:bidi="ar"/>
              </w:rPr>
              <w:t>网络通讯协议</w:t>
            </w:r>
            <w:r>
              <w:rPr>
                <w:rStyle w:val="5"/>
                <w:rFonts w:hint="eastAsia" w:asciiTheme="minorEastAsia" w:hAnsiTheme="minorEastAsia" w:eastAsiaTheme="minorEastAsia" w:cstheme="minorEastAsia"/>
                <w:color w:val="auto"/>
                <w:sz w:val="18"/>
                <w:szCs w:val="18"/>
                <w:lang w:bidi="ar"/>
              </w:rPr>
              <w:t xml:space="preserve"> </w:t>
            </w:r>
            <w:r>
              <w:rPr>
                <w:rStyle w:val="4"/>
                <w:rFonts w:hint="eastAsia" w:asciiTheme="minorEastAsia" w:hAnsiTheme="minorEastAsia" w:eastAsiaTheme="minorEastAsia" w:cstheme="minorEastAsia"/>
                <w:color w:val="auto"/>
                <w:sz w:val="18"/>
                <w:szCs w:val="18"/>
                <w:lang w:bidi="ar"/>
              </w:rPr>
              <w:t>应支持TCP/IP（IPv4）、UDP、HTTP</w:t>
            </w:r>
            <w:r>
              <w:rPr>
                <w:rStyle w:val="4"/>
                <w:rFonts w:hint="eastAsia" w:asciiTheme="minorEastAsia" w:hAnsiTheme="minorEastAsia" w:eastAsiaTheme="minorEastAsia" w:cstheme="minorEastAsia"/>
                <w:color w:val="auto"/>
                <w:sz w:val="18"/>
                <w:szCs w:val="18"/>
                <w:lang w:bidi="ar"/>
              </w:rPr>
              <w:br w:type="textWrapping"/>
            </w:r>
            <w:r>
              <w:rPr>
                <w:rStyle w:val="4"/>
                <w:rFonts w:hint="eastAsia" w:asciiTheme="minorEastAsia" w:hAnsiTheme="minorEastAsia" w:eastAsiaTheme="minorEastAsia" w:cstheme="minorEastAsia"/>
                <w:color w:val="auto"/>
                <w:sz w:val="18"/>
                <w:szCs w:val="18"/>
                <w:lang w:bidi="ar"/>
              </w:rPr>
              <w:t>网络传输速率应支持不低于</w:t>
            </w:r>
            <w:r>
              <w:rPr>
                <w:rStyle w:val="5"/>
                <w:rFonts w:hint="eastAsia" w:asciiTheme="minorEastAsia" w:hAnsiTheme="minorEastAsia" w:eastAsiaTheme="minorEastAsia" w:cstheme="minorEastAsia"/>
                <w:color w:val="auto"/>
                <w:sz w:val="18"/>
                <w:szCs w:val="18"/>
                <w:lang w:bidi="ar"/>
              </w:rPr>
              <w:t xml:space="preserve"> </w:t>
            </w:r>
            <w:r>
              <w:rPr>
                <w:rStyle w:val="4"/>
                <w:rFonts w:hint="eastAsia" w:asciiTheme="minorEastAsia" w:hAnsiTheme="minorEastAsia" w:eastAsiaTheme="minorEastAsia" w:cstheme="minorEastAsia"/>
                <w:color w:val="auto"/>
                <w:sz w:val="18"/>
                <w:szCs w:val="18"/>
                <w:lang w:bidi="ar"/>
              </w:rPr>
              <w:t>10M/100M自适应</w:t>
            </w:r>
            <w:r>
              <w:rPr>
                <w:rStyle w:val="4"/>
                <w:rFonts w:hint="eastAsia" w:asciiTheme="minorEastAsia" w:hAnsiTheme="minorEastAsia" w:eastAsiaTheme="minorEastAsia" w:cstheme="minorEastAsia"/>
                <w:color w:val="auto"/>
                <w:sz w:val="18"/>
                <w:szCs w:val="18"/>
                <w:lang w:bidi="ar"/>
              </w:rPr>
              <w:br w:type="textWrapping"/>
            </w:r>
            <w:r>
              <w:rPr>
                <w:rStyle w:val="4"/>
                <w:rFonts w:hint="eastAsia" w:asciiTheme="minorEastAsia" w:hAnsiTheme="minorEastAsia" w:eastAsiaTheme="minorEastAsia" w:cstheme="minorEastAsia"/>
                <w:color w:val="auto"/>
                <w:sz w:val="18"/>
                <w:szCs w:val="18"/>
                <w:lang w:bidi="ar"/>
              </w:rPr>
              <w:t>音频编码应支持</w:t>
            </w:r>
            <w:r>
              <w:rPr>
                <w:rStyle w:val="5"/>
                <w:rFonts w:hint="eastAsia" w:asciiTheme="minorEastAsia" w:hAnsiTheme="minorEastAsia" w:eastAsiaTheme="minorEastAsia" w:cstheme="minorEastAsia"/>
                <w:color w:val="auto"/>
                <w:sz w:val="18"/>
                <w:szCs w:val="18"/>
                <w:lang w:bidi="ar"/>
              </w:rPr>
              <w:t xml:space="preserve"> </w:t>
            </w:r>
            <w:r>
              <w:rPr>
                <w:rStyle w:val="4"/>
                <w:rFonts w:hint="eastAsia" w:asciiTheme="minorEastAsia" w:hAnsiTheme="minorEastAsia" w:eastAsiaTheme="minorEastAsia" w:cstheme="minorEastAsia"/>
                <w:color w:val="auto"/>
                <w:sz w:val="18"/>
                <w:szCs w:val="18"/>
                <w:lang w:bidi="ar"/>
              </w:rPr>
              <w:t>MP2/MP3/PCM/ADPCM</w:t>
            </w:r>
            <w:r>
              <w:rPr>
                <w:rStyle w:val="4"/>
                <w:rFonts w:hint="eastAsia" w:asciiTheme="minorEastAsia" w:hAnsiTheme="minorEastAsia" w:eastAsiaTheme="minorEastAsia" w:cstheme="minorEastAsia"/>
                <w:color w:val="auto"/>
                <w:sz w:val="18"/>
                <w:szCs w:val="18"/>
                <w:lang w:bidi="ar"/>
              </w:rPr>
              <w:br w:type="textWrapping"/>
            </w:r>
            <w:r>
              <w:rPr>
                <w:rStyle w:val="4"/>
                <w:rFonts w:hint="eastAsia" w:asciiTheme="minorEastAsia" w:hAnsiTheme="minorEastAsia" w:eastAsiaTheme="minorEastAsia" w:cstheme="minorEastAsia"/>
                <w:color w:val="auto"/>
                <w:sz w:val="18"/>
                <w:szCs w:val="18"/>
                <w:lang w:bidi="ar"/>
              </w:rPr>
              <w:t>音频采样、位率应支持</w:t>
            </w:r>
            <w:r>
              <w:rPr>
                <w:rStyle w:val="5"/>
                <w:rFonts w:hint="eastAsia" w:asciiTheme="minorEastAsia" w:hAnsiTheme="minorEastAsia" w:eastAsiaTheme="minorEastAsia" w:cstheme="minorEastAsia"/>
                <w:color w:val="auto"/>
                <w:sz w:val="18"/>
                <w:szCs w:val="18"/>
                <w:lang w:bidi="ar"/>
              </w:rPr>
              <w:t xml:space="preserve"> </w:t>
            </w:r>
            <w:r>
              <w:rPr>
                <w:rStyle w:val="4"/>
                <w:rFonts w:hint="eastAsia" w:asciiTheme="minorEastAsia" w:hAnsiTheme="minorEastAsia" w:eastAsiaTheme="minorEastAsia" w:cstheme="minorEastAsia"/>
                <w:color w:val="auto"/>
                <w:sz w:val="18"/>
                <w:szCs w:val="18"/>
                <w:lang w:bidi="ar"/>
              </w:rPr>
              <w:t>8kHz～48kHz, 16bit，</w:t>
            </w:r>
            <w:r>
              <w:rPr>
                <w:rStyle w:val="4"/>
                <w:rFonts w:hint="eastAsia" w:asciiTheme="minorEastAsia" w:hAnsiTheme="minorEastAsia" w:eastAsiaTheme="minorEastAsia" w:cstheme="minorEastAsia"/>
                <w:color w:val="auto"/>
                <w:sz w:val="18"/>
                <w:szCs w:val="18"/>
                <w:lang w:bidi="ar"/>
              </w:rPr>
              <w:br w:type="textWrapping"/>
            </w:r>
            <w:r>
              <w:rPr>
                <w:rStyle w:val="4"/>
                <w:rFonts w:hint="eastAsia" w:asciiTheme="minorEastAsia" w:hAnsiTheme="minorEastAsia" w:eastAsiaTheme="minorEastAsia" w:cstheme="minorEastAsia"/>
                <w:color w:val="auto"/>
                <w:sz w:val="18"/>
                <w:szCs w:val="18"/>
                <w:lang w:bidi="ar"/>
              </w:rPr>
              <w:t>信噪比、频响</w:t>
            </w:r>
            <w:r>
              <w:rPr>
                <w:rStyle w:val="6"/>
                <w:rFonts w:hint="eastAsia" w:asciiTheme="minorEastAsia" w:hAnsiTheme="minorEastAsia" w:eastAsiaTheme="minorEastAsia" w:cstheme="minorEastAsia"/>
                <w:color w:val="auto"/>
                <w:sz w:val="18"/>
                <w:szCs w:val="18"/>
                <w:lang w:bidi="ar"/>
              </w:rPr>
              <w:t>应支持</w:t>
            </w:r>
            <w:r>
              <w:rPr>
                <w:rStyle w:val="4"/>
                <w:rFonts w:hint="eastAsia" w:asciiTheme="minorEastAsia" w:hAnsiTheme="minorEastAsia" w:eastAsiaTheme="minorEastAsia" w:cstheme="minorEastAsia"/>
                <w:color w:val="auto"/>
                <w:sz w:val="18"/>
                <w:szCs w:val="18"/>
                <w:lang w:bidi="ar"/>
              </w:rPr>
              <w:t>≥90dB(A计权）、45Hz-18KHz（±3dB）</w:t>
            </w:r>
            <w:r>
              <w:rPr>
                <w:rStyle w:val="4"/>
                <w:rFonts w:hint="eastAsia" w:asciiTheme="minorEastAsia" w:hAnsiTheme="minorEastAsia" w:eastAsiaTheme="minorEastAsia" w:cstheme="minorEastAsia"/>
                <w:color w:val="auto"/>
                <w:sz w:val="18"/>
                <w:szCs w:val="18"/>
                <w:lang w:bidi="ar"/>
              </w:rPr>
              <w:br w:type="textWrapping"/>
            </w:r>
            <w:r>
              <w:rPr>
                <w:rStyle w:val="4"/>
                <w:rFonts w:hint="eastAsia" w:asciiTheme="minorEastAsia" w:hAnsiTheme="minorEastAsia" w:eastAsiaTheme="minorEastAsia" w:cstheme="minorEastAsia"/>
                <w:color w:val="auto"/>
                <w:sz w:val="18"/>
                <w:szCs w:val="18"/>
                <w:lang w:bidi="ar"/>
              </w:rPr>
              <w:t>灵敏度应支持92dB±3dB(1M/1W)</w:t>
            </w:r>
            <w:r>
              <w:rPr>
                <w:rStyle w:val="4"/>
                <w:rFonts w:hint="eastAsia" w:asciiTheme="minorEastAsia" w:hAnsiTheme="minorEastAsia" w:eastAsiaTheme="minorEastAsia" w:cstheme="minorEastAsia"/>
                <w:color w:val="auto"/>
                <w:sz w:val="18"/>
                <w:szCs w:val="18"/>
                <w:lang w:bidi="ar"/>
              </w:rPr>
              <w:br w:type="textWrapping"/>
            </w:r>
            <w:r>
              <w:rPr>
                <w:rStyle w:val="4"/>
                <w:rFonts w:hint="eastAsia" w:asciiTheme="minorEastAsia" w:hAnsiTheme="minorEastAsia" w:eastAsiaTheme="minorEastAsia" w:cstheme="minorEastAsia"/>
                <w:color w:val="auto"/>
                <w:sz w:val="18"/>
                <w:szCs w:val="18"/>
                <w:lang w:bidi="ar"/>
              </w:rPr>
              <w:t>输出功率应支持不低于</w:t>
            </w:r>
            <w:r>
              <w:rPr>
                <w:rStyle w:val="5"/>
                <w:rFonts w:hint="eastAsia" w:asciiTheme="minorEastAsia" w:hAnsiTheme="minorEastAsia" w:eastAsiaTheme="minorEastAsia" w:cstheme="minorEastAsia"/>
                <w:color w:val="auto"/>
                <w:sz w:val="18"/>
                <w:szCs w:val="18"/>
                <w:lang w:bidi="ar"/>
              </w:rPr>
              <w:t xml:space="preserve"> </w:t>
            </w:r>
            <w:r>
              <w:rPr>
                <w:rStyle w:val="4"/>
                <w:rFonts w:hint="eastAsia" w:asciiTheme="minorEastAsia" w:hAnsiTheme="minorEastAsia" w:eastAsiaTheme="minorEastAsia" w:cstheme="minorEastAsia"/>
                <w:color w:val="auto"/>
                <w:sz w:val="18"/>
                <w:szCs w:val="18"/>
                <w:lang w:bidi="ar"/>
              </w:rPr>
              <w:t>120W</w:t>
            </w:r>
            <w:r>
              <w:rPr>
                <w:rStyle w:val="5"/>
                <w:rFonts w:hint="eastAsia" w:asciiTheme="minorEastAsia" w:hAnsiTheme="minorEastAsia" w:eastAsiaTheme="minorEastAsia" w:cstheme="minorEastAsia"/>
                <w:color w:val="auto"/>
                <w:sz w:val="18"/>
                <w:szCs w:val="18"/>
                <w:lang w:bidi="ar"/>
              </w:rPr>
              <w:t xml:space="preserve"> </w:t>
            </w:r>
            <w:r>
              <w:rPr>
                <w:rStyle w:val="4"/>
                <w:rFonts w:hint="eastAsia" w:asciiTheme="minorEastAsia" w:hAnsiTheme="minorEastAsia" w:eastAsiaTheme="minorEastAsia" w:cstheme="minorEastAsia"/>
                <w:color w:val="auto"/>
                <w:sz w:val="18"/>
                <w:szCs w:val="18"/>
                <w:lang w:bidi="ar"/>
              </w:rPr>
              <w:br w:type="textWrapping"/>
            </w:r>
            <w:r>
              <w:rPr>
                <w:rStyle w:val="4"/>
                <w:rFonts w:hint="eastAsia" w:asciiTheme="minorEastAsia" w:hAnsiTheme="minorEastAsia" w:eastAsiaTheme="minorEastAsia" w:cstheme="minorEastAsia"/>
                <w:color w:val="auto"/>
                <w:sz w:val="18"/>
                <w:szCs w:val="18"/>
                <w:lang w:bidi="ar"/>
              </w:rPr>
              <w:t>应支持接口不低于</w:t>
            </w:r>
            <w:r>
              <w:rPr>
                <w:rStyle w:val="5"/>
                <w:rFonts w:hint="eastAsia" w:asciiTheme="minorEastAsia" w:hAnsiTheme="minorEastAsia" w:eastAsiaTheme="minorEastAsia" w:cstheme="minorEastAsia"/>
                <w:color w:val="auto"/>
                <w:sz w:val="18"/>
                <w:szCs w:val="18"/>
                <w:lang w:bidi="ar"/>
              </w:rPr>
              <w:t xml:space="preserve"> </w:t>
            </w:r>
            <w:r>
              <w:rPr>
                <w:rStyle w:val="4"/>
                <w:rFonts w:hint="eastAsia" w:asciiTheme="minorEastAsia" w:hAnsiTheme="minorEastAsia" w:eastAsiaTheme="minorEastAsia" w:cstheme="minorEastAsia"/>
                <w:color w:val="auto"/>
                <w:sz w:val="18"/>
                <w:szCs w:val="18"/>
                <w:lang w:bidi="ar"/>
              </w:rPr>
              <w:t>1个RJ45网络接口、1路线路输入、1路报警输入</w:t>
            </w:r>
          </w:p>
        </w:tc>
        <w:tc>
          <w:tcPr>
            <w:tcW w:w="0" w:type="auto"/>
            <w:tcBorders>
              <w:top w:val="nil"/>
              <w:left w:val="nil"/>
              <w:bottom w:val="single" w:color="auto" w:sz="4" w:space="0"/>
              <w:right w:val="single" w:color="auto" w:sz="4" w:space="0"/>
            </w:tcBorders>
            <w:shd w:val="clear" w:color="auto" w:fill="auto"/>
            <w:vAlign w:val="center"/>
          </w:tcPr>
          <w:p w14:paraId="4C9F9E7E">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8</w:t>
            </w:r>
          </w:p>
        </w:tc>
        <w:tc>
          <w:tcPr>
            <w:tcW w:w="0" w:type="auto"/>
            <w:tcBorders>
              <w:top w:val="nil"/>
              <w:left w:val="nil"/>
              <w:bottom w:val="single" w:color="auto" w:sz="4" w:space="0"/>
              <w:right w:val="single" w:color="auto" w:sz="4" w:space="0"/>
            </w:tcBorders>
            <w:shd w:val="clear" w:color="auto" w:fill="auto"/>
            <w:vAlign w:val="center"/>
          </w:tcPr>
          <w:p w14:paraId="3F5EE964">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只</w:t>
            </w:r>
          </w:p>
        </w:tc>
      </w:tr>
      <w:tr w14:paraId="0F7F1417">
        <w:tblPrEx>
          <w:tblCellMar>
            <w:top w:w="0" w:type="dxa"/>
            <w:left w:w="108" w:type="dxa"/>
            <w:bottom w:w="0" w:type="dxa"/>
            <w:right w:w="108" w:type="dxa"/>
          </w:tblCellMar>
        </w:tblPrEx>
        <w:trPr>
          <w:trHeight w:val="664"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DFAE660">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65</w:t>
            </w:r>
          </w:p>
        </w:tc>
        <w:tc>
          <w:tcPr>
            <w:tcW w:w="0" w:type="auto"/>
            <w:tcBorders>
              <w:top w:val="nil"/>
              <w:left w:val="nil"/>
              <w:bottom w:val="single" w:color="auto" w:sz="4" w:space="0"/>
              <w:right w:val="single" w:color="auto" w:sz="4" w:space="0"/>
            </w:tcBorders>
            <w:shd w:val="clear" w:color="auto" w:fill="auto"/>
            <w:vAlign w:val="center"/>
          </w:tcPr>
          <w:p w14:paraId="1944D6EF">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二层交换机</w:t>
            </w:r>
          </w:p>
        </w:tc>
        <w:tc>
          <w:tcPr>
            <w:tcW w:w="0" w:type="auto"/>
            <w:tcBorders>
              <w:top w:val="nil"/>
              <w:left w:val="nil"/>
              <w:bottom w:val="single" w:color="auto" w:sz="4" w:space="0"/>
              <w:right w:val="single" w:color="auto" w:sz="4" w:space="0"/>
            </w:tcBorders>
            <w:shd w:val="clear" w:color="auto" w:fill="auto"/>
          </w:tcPr>
          <w:p w14:paraId="756AF365">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交换容量应支持不低于128Gbps；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包转发率应支持不低于20Mpps；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电源接口应支持凤凰端子和DC端口；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防护等级应支持不低于IP40、IK06；</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业务端口应支持不低于应具备4个10/100Base-T电口、1个10/100/1000Base-T电口、1个1000Base-X SFP光口；</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拨码开关应支持管理开关/端口隔离/风暴抑制；</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供电方式应支持双电源输入，供电电压12VDC；</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空载功耗应支持≤1.2W；</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满载功耗应支持≤2.6W；</w:t>
            </w:r>
          </w:p>
        </w:tc>
        <w:tc>
          <w:tcPr>
            <w:tcW w:w="0" w:type="auto"/>
            <w:tcBorders>
              <w:top w:val="nil"/>
              <w:left w:val="nil"/>
              <w:bottom w:val="single" w:color="auto" w:sz="4" w:space="0"/>
              <w:right w:val="single" w:color="auto" w:sz="4" w:space="0"/>
            </w:tcBorders>
            <w:shd w:val="clear" w:color="auto" w:fill="auto"/>
            <w:vAlign w:val="center"/>
          </w:tcPr>
          <w:p w14:paraId="1FE83DCB">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13</w:t>
            </w:r>
          </w:p>
        </w:tc>
        <w:tc>
          <w:tcPr>
            <w:tcW w:w="0" w:type="auto"/>
            <w:tcBorders>
              <w:top w:val="nil"/>
              <w:left w:val="nil"/>
              <w:bottom w:val="single" w:color="auto" w:sz="4" w:space="0"/>
              <w:right w:val="single" w:color="auto" w:sz="4" w:space="0"/>
            </w:tcBorders>
            <w:shd w:val="clear" w:color="auto" w:fill="auto"/>
            <w:vAlign w:val="center"/>
          </w:tcPr>
          <w:p w14:paraId="3D5610DA">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个</w:t>
            </w:r>
          </w:p>
        </w:tc>
      </w:tr>
      <w:tr w14:paraId="1CC93D8F">
        <w:tblPrEx>
          <w:tblCellMar>
            <w:top w:w="0" w:type="dxa"/>
            <w:left w:w="108" w:type="dxa"/>
            <w:bottom w:w="0" w:type="dxa"/>
            <w:right w:w="108" w:type="dxa"/>
          </w:tblCellMar>
        </w:tblPrEx>
        <w:trPr>
          <w:trHeight w:val="664" w:hRule="atLeast"/>
        </w:trPr>
        <w:tc>
          <w:tcPr>
            <w:tcW w:w="0" w:type="auto"/>
            <w:vMerge w:val="continue"/>
            <w:tcBorders>
              <w:top w:val="nil"/>
              <w:left w:val="single" w:color="auto" w:sz="4" w:space="0"/>
              <w:bottom w:val="single" w:color="auto" w:sz="4" w:space="0"/>
              <w:right w:val="single" w:color="auto" w:sz="4" w:space="0"/>
            </w:tcBorders>
            <w:shd w:val="clear" w:color="auto" w:fill="auto"/>
            <w:vAlign w:val="center"/>
          </w:tcPr>
          <w:p w14:paraId="35E44A08">
            <w:pPr>
              <w:jc w:val="center"/>
              <w:rPr>
                <w:rFonts w:hint="eastAsia" w:asciiTheme="minorEastAsia" w:hAnsiTheme="minorEastAsia" w:eastAsiaTheme="minorEastAsia" w:cstheme="minorEastAsia"/>
                <w:color w:val="auto"/>
                <w:kern w:val="0"/>
                <w:sz w:val="18"/>
                <w:szCs w:val="18"/>
              </w:rPr>
            </w:pPr>
          </w:p>
        </w:tc>
        <w:tc>
          <w:tcPr>
            <w:tcW w:w="0" w:type="auto"/>
            <w:tcBorders>
              <w:top w:val="nil"/>
              <w:left w:val="nil"/>
              <w:bottom w:val="single" w:color="auto" w:sz="4" w:space="0"/>
              <w:right w:val="single" w:color="auto" w:sz="4" w:space="0"/>
            </w:tcBorders>
            <w:shd w:val="clear" w:color="auto" w:fill="auto"/>
            <w:vAlign w:val="center"/>
          </w:tcPr>
          <w:p w14:paraId="18C046B8">
            <w:pPr>
              <w:widowControl/>
              <w:jc w:val="lef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工业级千兆单模双纤SFP光模块</w:t>
            </w:r>
          </w:p>
        </w:tc>
        <w:tc>
          <w:tcPr>
            <w:tcW w:w="0" w:type="auto"/>
            <w:tcBorders>
              <w:top w:val="nil"/>
              <w:left w:val="nil"/>
              <w:bottom w:val="single" w:color="auto" w:sz="4" w:space="0"/>
              <w:right w:val="single" w:color="auto" w:sz="4" w:space="0"/>
            </w:tcBorders>
            <w:shd w:val="clear" w:color="auto" w:fill="auto"/>
          </w:tcPr>
          <w:p w14:paraId="745E76C1">
            <w:pPr>
              <w:widowControl/>
              <w:jc w:val="left"/>
              <w:textAlignment w:val="top"/>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标准应支持IEEE 802.3z；</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传输介质应支持单模光纤；</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传输距离应支持不小于10km；</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传输速率应支持不低于1.25Gbps；</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端口类型应支持双纤LC；</w:t>
            </w:r>
            <w:r>
              <w:rPr>
                <w:rFonts w:hint="eastAsia" w:asciiTheme="minorEastAsia" w:hAnsiTheme="minorEastAsia" w:eastAsiaTheme="minorEastAsia" w:cstheme="minorEastAsia"/>
                <w:color w:val="auto"/>
                <w:kern w:val="0"/>
                <w:sz w:val="18"/>
                <w:szCs w:val="18"/>
                <w:lang w:bidi="ar"/>
              </w:rPr>
              <w:br w:type="textWrapping"/>
            </w:r>
            <w:r>
              <w:rPr>
                <w:rFonts w:hint="eastAsia" w:asciiTheme="minorEastAsia" w:hAnsiTheme="minorEastAsia" w:eastAsiaTheme="minorEastAsia" w:cstheme="minorEastAsia"/>
                <w:color w:val="auto"/>
                <w:kern w:val="0"/>
                <w:sz w:val="18"/>
                <w:szCs w:val="18"/>
                <w:lang w:bidi="ar"/>
              </w:rPr>
              <w:t>传输波长应支持1310nm(TX)，1310nm(RX)；</w:t>
            </w:r>
          </w:p>
        </w:tc>
        <w:tc>
          <w:tcPr>
            <w:tcW w:w="0" w:type="auto"/>
            <w:tcBorders>
              <w:top w:val="nil"/>
              <w:left w:val="nil"/>
              <w:bottom w:val="single" w:color="auto" w:sz="4" w:space="0"/>
              <w:right w:val="single" w:color="auto" w:sz="4" w:space="0"/>
            </w:tcBorders>
            <w:shd w:val="clear" w:color="auto" w:fill="auto"/>
            <w:vAlign w:val="center"/>
          </w:tcPr>
          <w:p w14:paraId="1F48CE3D">
            <w:pPr>
              <w:widowControl/>
              <w:jc w:val="right"/>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13</w:t>
            </w:r>
          </w:p>
        </w:tc>
        <w:tc>
          <w:tcPr>
            <w:tcW w:w="0" w:type="auto"/>
            <w:tcBorders>
              <w:top w:val="nil"/>
              <w:left w:val="nil"/>
              <w:bottom w:val="single" w:color="auto" w:sz="4" w:space="0"/>
              <w:right w:val="single" w:color="auto" w:sz="4" w:space="0"/>
            </w:tcBorders>
            <w:shd w:val="clear" w:color="auto" w:fill="auto"/>
            <w:vAlign w:val="center"/>
          </w:tcPr>
          <w:p w14:paraId="69D9CD51">
            <w:pPr>
              <w:widowControl/>
              <w:jc w:val="center"/>
              <w:textAlignment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bidi="ar"/>
              </w:rPr>
              <w:t>对</w:t>
            </w:r>
          </w:p>
        </w:tc>
      </w:tr>
      <w:tr w14:paraId="5764AE79">
        <w:tblPrEx>
          <w:tblCellMar>
            <w:top w:w="0" w:type="dxa"/>
            <w:left w:w="108" w:type="dxa"/>
            <w:bottom w:w="0" w:type="dxa"/>
            <w:right w:w="108" w:type="dxa"/>
          </w:tblCellMar>
        </w:tblPrEx>
        <w:trPr>
          <w:trHeight w:val="1740" w:hRule="atLeast"/>
        </w:trPr>
        <w:tc>
          <w:tcPr>
            <w:tcW w:w="0" w:type="auto"/>
            <w:tcBorders>
              <w:top w:val="single" w:color="auto" w:sz="4" w:space="0"/>
              <w:left w:val="single" w:color="auto" w:sz="4" w:space="0"/>
              <w:bottom w:val="nil"/>
              <w:right w:val="single" w:color="auto" w:sz="4" w:space="0"/>
            </w:tcBorders>
            <w:shd w:val="clear" w:color="auto" w:fill="auto"/>
            <w:vAlign w:val="center"/>
          </w:tcPr>
          <w:p w14:paraId="0CB7FE5E">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66</w:t>
            </w:r>
          </w:p>
        </w:tc>
        <w:tc>
          <w:tcPr>
            <w:tcW w:w="0" w:type="auto"/>
            <w:tcBorders>
              <w:top w:val="single" w:color="auto" w:sz="4" w:space="0"/>
              <w:left w:val="nil"/>
              <w:bottom w:val="nil"/>
              <w:right w:val="single" w:color="auto" w:sz="4" w:space="0"/>
            </w:tcBorders>
            <w:shd w:val="clear" w:color="auto" w:fill="auto"/>
            <w:vAlign w:val="center"/>
          </w:tcPr>
          <w:p w14:paraId="4F0B880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入门级竞技无人机</w:t>
            </w:r>
          </w:p>
        </w:tc>
        <w:tc>
          <w:tcPr>
            <w:tcW w:w="0" w:type="auto"/>
            <w:tcBorders>
              <w:top w:val="single" w:color="auto" w:sz="4" w:space="0"/>
              <w:left w:val="nil"/>
              <w:bottom w:val="nil"/>
              <w:right w:val="single" w:color="auto" w:sz="4" w:space="0"/>
            </w:tcBorders>
            <w:shd w:val="clear" w:color="auto" w:fill="auto"/>
          </w:tcPr>
          <w:p w14:paraId="5CFD2F6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机型:四轴飞行器</w:t>
            </w:r>
          </w:p>
          <w:p w14:paraId="497651D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轴距:130±5mm</w:t>
            </w:r>
          </w:p>
          <w:p w14:paraId="485FFFF5">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尺寸要求:≥170x170x50mm(含保护罩)</w:t>
            </w:r>
          </w:p>
          <w:p w14:paraId="5BB3A0B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桨叶要求:两叶桨(非金属)</w:t>
            </w:r>
          </w:p>
          <w:p w14:paraId="7F2522F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起飞重量:85g±5g(含保护罩和电池)</w:t>
            </w:r>
          </w:p>
          <w:p w14:paraId="41877365">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飞行安全:具备一键紧急停桨功能</w:t>
            </w:r>
          </w:p>
          <w:p w14:paraId="381A422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保护设计:全包围保护罩(桨叶上下左右均有防护)</w:t>
            </w:r>
          </w:p>
          <w:p w14:paraId="49850C44">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续航时间:&gt;8分钟</w:t>
            </w:r>
          </w:p>
          <w:p w14:paraId="082D605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电池参数:锂电池，1S，额定电压3.7V，容量950±50mAh，放电倍率≤10C</w:t>
            </w:r>
          </w:p>
          <w:p w14:paraId="7CEC2FF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遥控器:独立遥控器</w:t>
            </w:r>
          </w:p>
        </w:tc>
        <w:tc>
          <w:tcPr>
            <w:tcW w:w="0" w:type="auto"/>
            <w:tcBorders>
              <w:top w:val="single" w:color="auto" w:sz="4" w:space="0"/>
              <w:left w:val="nil"/>
              <w:bottom w:val="nil"/>
              <w:right w:val="single" w:color="auto" w:sz="4" w:space="0"/>
            </w:tcBorders>
            <w:shd w:val="clear" w:color="auto" w:fill="auto"/>
            <w:vAlign w:val="center"/>
          </w:tcPr>
          <w:p w14:paraId="0439EE0F">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w:t>
            </w:r>
          </w:p>
        </w:tc>
        <w:tc>
          <w:tcPr>
            <w:tcW w:w="0" w:type="auto"/>
            <w:tcBorders>
              <w:top w:val="single" w:color="auto" w:sz="4" w:space="0"/>
              <w:left w:val="nil"/>
              <w:bottom w:val="nil"/>
              <w:right w:val="single" w:color="auto" w:sz="4" w:space="0"/>
            </w:tcBorders>
            <w:shd w:val="clear" w:color="auto" w:fill="auto"/>
            <w:vAlign w:val="center"/>
          </w:tcPr>
          <w:p w14:paraId="45B45F9D">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6E6DAE21">
        <w:tblPrEx>
          <w:tblCellMar>
            <w:top w:w="0" w:type="dxa"/>
            <w:left w:w="108" w:type="dxa"/>
            <w:bottom w:w="0" w:type="dxa"/>
            <w:right w:w="108" w:type="dxa"/>
          </w:tblCellMar>
        </w:tblPrEx>
        <w:trPr>
          <w:trHeight w:val="1740" w:hRule="atLeast"/>
        </w:trPr>
        <w:tc>
          <w:tcPr>
            <w:tcW w:w="0" w:type="auto"/>
            <w:tcBorders>
              <w:top w:val="nil"/>
              <w:left w:val="single" w:color="auto" w:sz="4" w:space="0"/>
              <w:bottom w:val="nil"/>
              <w:right w:val="single" w:color="auto" w:sz="4" w:space="0"/>
            </w:tcBorders>
            <w:shd w:val="clear" w:color="auto" w:fill="auto"/>
            <w:vAlign w:val="center"/>
          </w:tcPr>
          <w:p w14:paraId="11E850CE">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67</w:t>
            </w:r>
          </w:p>
        </w:tc>
        <w:tc>
          <w:tcPr>
            <w:tcW w:w="0" w:type="auto"/>
            <w:tcBorders>
              <w:top w:val="nil"/>
              <w:left w:val="nil"/>
              <w:bottom w:val="nil"/>
              <w:right w:val="single" w:color="auto" w:sz="4" w:space="0"/>
            </w:tcBorders>
            <w:shd w:val="clear" w:color="auto" w:fill="auto"/>
            <w:vAlign w:val="center"/>
          </w:tcPr>
          <w:p w14:paraId="7D970C0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编程无人机</w:t>
            </w:r>
          </w:p>
        </w:tc>
        <w:tc>
          <w:tcPr>
            <w:tcW w:w="0" w:type="auto"/>
            <w:tcBorders>
              <w:top w:val="nil"/>
              <w:left w:val="nil"/>
              <w:bottom w:val="nil"/>
              <w:right w:val="single" w:color="auto" w:sz="4" w:space="0"/>
            </w:tcBorders>
            <w:shd w:val="clear" w:color="auto" w:fill="auto"/>
          </w:tcPr>
          <w:p w14:paraId="40D6198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飞行器尺寸：≥27*27*11 CM</w:t>
            </w:r>
          </w:p>
          <w:p w14:paraId="6D33B0FB">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飞行器重量： ≥102g（含电池）</w:t>
            </w:r>
          </w:p>
          <w:p w14:paraId="7A7EADCF">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电池重量：≥20g</w:t>
            </w:r>
          </w:p>
          <w:p w14:paraId="0F949C4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最长飞行时间：≥10分钟（无干扰环境）</w:t>
            </w:r>
          </w:p>
          <w:p w14:paraId="5167CC8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最大飞行距离：≥90米（无干扰环境）  </w:t>
            </w:r>
          </w:p>
          <w:p w14:paraId="088C46A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电池容量：3.7v/600mAh</w:t>
            </w:r>
          </w:p>
          <w:p w14:paraId="699FDE7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 遥控器电池：内置充电电池</w:t>
            </w:r>
          </w:p>
          <w:p w14:paraId="7EB0CEB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 xml:space="preserve">功能 </w:t>
            </w:r>
          </w:p>
          <w:p w14:paraId="0577E645">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1.拖拽式图形化编程</w:t>
            </w:r>
          </w:p>
          <w:p w14:paraId="11B1E9F5">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2.遥控器操作</w:t>
            </w:r>
          </w:p>
          <w:p w14:paraId="336B1A04">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3.电脑操作</w:t>
            </w:r>
          </w:p>
          <w:p w14:paraId="5F90DE6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4.课程</w:t>
            </w:r>
          </w:p>
          <w:p w14:paraId="74544A68">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5.学校机构教具</w:t>
            </w:r>
          </w:p>
          <w:p w14:paraId="123B33F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6.python编程</w:t>
            </w:r>
          </w:p>
          <w:p w14:paraId="3BD4DE2D">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7.可以加拓展器/激光</w:t>
            </w:r>
          </w:p>
        </w:tc>
        <w:tc>
          <w:tcPr>
            <w:tcW w:w="0" w:type="auto"/>
            <w:tcBorders>
              <w:top w:val="nil"/>
              <w:left w:val="nil"/>
              <w:bottom w:val="nil"/>
              <w:right w:val="single" w:color="auto" w:sz="4" w:space="0"/>
            </w:tcBorders>
            <w:shd w:val="clear" w:color="auto" w:fill="auto"/>
            <w:vAlign w:val="center"/>
          </w:tcPr>
          <w:p w14:paraId="65E5D41D">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w:t>
            </w:r>
          </w:p>
        </w:tc>
        <w:tc>
          <w:tcPr>
            <w:tcW w:w="0" w:type="auto"/>
            <w:tcBorders>
              <w:top w:val="nil"/>
              <w:left w:val="nil"/>
              <w:bottom w:val="nil"/>
              <w:right w:val="single" w:color="auto" w:sz="4" w:space="0"/>
            </w:tcBorders>
            <w:shd w:val="clear" w:color="auto" w:fill="auto"/>
            <w:vAlign w:val="center"/>
          </w:tcPr>
          <w:p w14:paraId="0C2456D4">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3EE1BF9B">
        <w:tblPrEx>
          <w:tblCellMar>
            <w:top w:w="0" w:type="dxa"/>
            <w:left w:w="108" w:type="dxa"/>
            <w:bottom w:w="0" w:type="dxa"/>
            <w:right w:w="108" w:type="dxa"/>
          </w:tblCellMar>
        </w:tblPrEx>
        <w:trPr>
          <w:trHeight w:val="1740" w:hRule="atLeast"/>
        </w:trPr>
        <w:tc>
          <w:tcPr>
            <w:tcW w:w="0" w:type="auto"/>
            <w:tcBorders>
              <w:top w:val="nil"/>
              <w:left w:val="single" w:color="auto" w:sz="4" w:space="0"/>
              <w:bottom w:val="nil"/>
              <w:right w:val="single" w:color="auto" w:sz="4" w:space="0"/>
            </w:tcBorders>
            <w:shd w:val="clear" w:color="auto" w:fill="auto"/>
            <w:vAlign w:val="center"/>
          </w:tcPr>
          <w:p w14:paraId="7467C896">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68</w:t>
            </w:r>
          </w:p>
        </w:tc>
        <w:tc>
          <w:tcPr>
            <w:tcW w:w="0" w:type="auto"/>
            <w:tcBorders>
              <w:top w:val="nil"/>
              <w:left w:val="nil"/>
              <w:bottom w:val="nil"/>
              <w:right w:val="single" w:color="auto" w:sz="4" w:space="0"/>
            </w:tcBorders>
            <w:shd w:val="clear" w:color="auto" w:fill="auto"/>
            <w:vAlign w:val="center"/>
          </w:tcPr>
          <w:p w14:paraId="074103F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航模无人机</w:t>
            </w:r>
          </w:p>
        </w:tc>
        <w:tc>
          <w:tcPr>
            <w:tcW w:w="0" w:type="auto"/>
            <w:tcBorders>
              <w:top w:val="nil"/>
              <w:left w:val="nil"/>
              <w:bottom w:val="nil"/>
              <w:right w:val="single" w:color="auto" w:sz="4" w:space="0"/>
            </w:tcBorders>
            <w:shd w:val="clear" w:color="auto" w:fill="auto"/>
          </w:tcPr>
          <w:p w14:paraId="2C7A426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机型:四轴飞行器</w:t>
            </w:r>
          </w:p>
          <w:p w14:paraId="2DD62A9E">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轴距:130±5mm</w:t>
            </w:r>
          </w:p>
          <w:p w14:paraId="43D65D8F">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尺寸要求:≥190x190x50mm(含保护罩)</w:t>
            </w:r>
          </w:p>
          <w:p w14:paraId="710867FB">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电机类型:无刷电机</w:t>
            </w:r>
          </w:p>
          <w:p w14:paraId="5DBC3EAB">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桨叶要求:三叶桨(非金属)</w:t>
            </w:r>
          </w:p>
          <w:p w14:paraId="2FABF7D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裸机重量:140±5g</w:t>
            </w:r>
          </w:p>
          <w:p w14:paraId="4DC9C18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飞行安全:具备一键紧急停桨功能</w:t>
            </w:r>
          </w:p>
          <w:p w14:paraId="147B7BBF">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保护设计:全包围保护罩(桨叶上下左右均有防护)</w:t>
            </w:r>
          </w:p>
          <w:p w14:paraId="63088CB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续航时间:&gt;8分钟</w:t>
            </w:r>
          </w:p>
          <w:p w14:paraId="114ACF3E">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电池参数:锂电池，1S，额定电压3.7V，容量1600±50mAh，放电倍率≤10C</w:t>
            </w:r>
          </w:p>
          <w:p w14:paraId="10F1CBED">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遥控器:独立遥控器，非手机、平板</w:t>
            </w:r>
          </w:p>
        </w:tc>
        <w:tc>
          <w:tcPr>
            <w:tcW w:w="0" w:type="auto"/>
            <w:tcBorders>
              <w:top w:val="nil"/>
              <w:left w:val="nil"/>
              <w:bottom w:val="nil"/>
              <w:right w:val="single" w:color="auto" w:sz="4" w:space="0"/>
            </w:tcBorders>
            <w:shd w:val="clear" w:color="auto" w:fill="auto"/>
            <w:vAlign w:val="center"/>
          </w:tcPr>
          <w:p w14:paraId="3478A3BC">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w:t>
            </w:r>
          </w:p>
        </w:tc>
        <w:tc>
          <w:tcPr>
            <w:tcW w:w="0" w:type="auto"/>
            <w:tcBorders>
              <w:top w:val="nil"/>
              <w:left w:val="nil"/>
              <w:bottom w:val="nil"/>
              <w:right w:val="single" w:color="auto" w:sz="4" w:space="0"/>
            </w:tcBorders>
            <w:shd w:val="clear" w:color="auto" w:fill="auto"/>
            <w:vAlign w:val="center"/>
          </w:tcPr>
          <w:p w14:paraId="0015283D">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6E3A718C">
        <w:tblPrEx>
          <w:tblCellMar>
            <w:top w:w="0" w:type="dxa"/>
            <w:left w:w="108" w:type="dxa"/>
            <w:bottom w:w="0" w:type="dxa"/>
            <w:right w:w="108" w:type="dxa"/>
          </w:tblCellMar>
        </w:tblPrEx>
        <w:trPr>
          <w:trHeight w:val="1740" w:hRule="atLeast"/>
        </w:trPr>
        <w:tc>
          <w:tcPr>
            <w:tcW w:w="0" w:type="auto"/>
            <w:tcBorders>
              <w:top w:val="nil"/>
              <w:left w:val="single" w:color="auto" w:sz="4" w:space="0"/>
              <w:bottom w:val="nil"/>
              <w:right w:val="single" w:color="auto" w:sz="4" w:space="0"/>
            </w:tcBorders>
            <w:shd w:val="clear" w:color="auto" w:fill="auto"/>
            <w:vAlign w:val="center"/>
          </w:tcPr>
          <w:p w14:paraId="4E1E1C42">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69</w:t>
            </w:r>
          </w:p>
        </w:tc>
        <w:tc>
          <w:tcPr>
            <w:tcW w:w="0" w:type="auto"/>
            <w:tcBorders>
              <w:top w:val="nil"/>
              <w:left w:val="nil"/>
              <w:bottom w:val="nil"/>
              <w:right w:val="single" w:color="auto" w:sz="4" w:space="0"/>
            </w:tcBorders>
            <w:shd w:val="clear" w:color="auto" w:fill="auto"/>
            <w:vAlign w:val="center"/>
          </w:tcPr>
          <w:p w14:paraId="2A672E53">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足球无人机</w:t>
            </w:r>
          </w:p>
        </w:tc>
        <w:tc>
          <w:tcPr>
            <w:tcW w:w="0" w:type="auto"/>
            <w:tcBorders>
              <w:top w:val="nil"/>
              <w:left w:val="nil"/>
              <w:bottom w:val="nil"/>
              <w:right w:val="single" w:color="auto" w:sz="4" w:space="0"/>
            </w:tcBorders>
            <w:shd w:val="clear" w:color="auto" w:fill="auto"/>
          </w:tcPr>
          <w:p w14:paraId="1BA65E37">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机型:足球飞行器</w:t>
            </w:r>
          </w:p>
          <w:p w14:paraId="45F48CC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轴距:130±5mm</w:t>
            </w:r>
          </w:p>
          <w:p w14:paraId="23992A80">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尺寸要求:≥190x190x50mm(含保护罩)</w:t>
            </w:r>
          </w:p>
          <w:p w14:paraId="63FCFF3C">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电机类型:有刷电机</w:t>
            </w:r>
          </w:p>
          <w:p w14:paraId="72CDDDEC">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桨叶要求:≥2叶桨(非金属)</w:t>
            </w:r>
          </w:p>
          <w:p w14:paraId="2AAD49B6">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机器重量:100±5g</w:t>
            </w:r>
          </w:p>
          <w:p w14:paraId="03D5B438">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飞行安全:具备一键紧急停桨功能</w:t>
            </w:r>
          </w:p>
          <w:p w14:paraId="2D643D4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保护设计:全包围保护罩(桨叶上下左右均有防护)</w:t>
            </w:r>
          </w:p>
          <w:p w14:paraId="146DD839">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续航时间:&gt;6分钟</w:t>
            </w:r>
          </w:p>
          <w:p w14:paraId="06A307B1">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电池参数:锂电池，1S，额定电压7.4V，容量5000±50mAh，放电倍率≤10C</w:t>
            </w:r>
          </w:p>
          <w:p w14:paraId="523E6344">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遥控器:独立遥控器，非手机、平板</w:t>
            </w:r>
          </w:p>
        </w:tc>
        <w:tc>
          <w:tcPr>
            <w:tcW w:w="0" w:type="auto"/>
            <w:tcBorders>
              <w:top w:val="nil"/>
              <w:left w:val="nil"/>
              <w:bottom w:val="nil"/>
              <w:right w:val="single" w:color="auto" w:sz="4" w:space="0"/>
            </w:tcBorders>
            <w:shd w:val="clear" w:color="auto" w:fill="auto"/>
            <w:vAlign w:val="center"/>
          </w:tcPr>
          <w:p w14:paraId="6A7C148F">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20</w:t>
            </w:r>
          </w:p>
        </w:tc>
        <w:tc>
          <w:tcPr>
            <w:tcW w:w="0" w:type="auto"/>
            <w:tcBorders>
              <w:top w:val="nil"/>
              <w:left w:val="nil"/>
              <w:bottom w:val="nil"/>
              <w:right w:val="single" w:color="auto" w:sz="4" w:space="0"/>
            </w:tcBorders>
            <w:shd w:val="clear" w:color="auto" w:fill="auto"/>
            <w:vAlign w:val="center"/>
          </w:tcPr>
          <w:p w14:paraId="3867732C">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台</w:t>
            </w:r>
          </w:p>
        </w:tc>
      </w:tr>
      <w:tr w14:paraId="375334B9">
        <w:tblPrEx>
          <w:tblCellMar>
            <w:top w:w="0" w:type="dxa"/>
            <w:left w:w="108" w:type="dxa"/>
            <w:bottom w:w="0" w:type="dxa"/>
            <w:right w:w="108" w:type="dxa"/>
          </w:tblCellMar>
        </w:tblPrEx>
        <w:trPr>
          <w:trHeight w:val="1740" w:hRule="atLeast"/>
        </w:trPr>
        <w:tc>
          <w:tcPr>
            <w:tcW w:w="0" w:type="auto"/>
            <w:tcBorders>
              <w:top w:val="nil"/>
              <w:left w:val="single" w:color="auto" w:sz="4" w:space="0"/>
              <w:bottom w:val="single" w:color="auto" w:sz="4" w:space="0"/>
              <w:right w:val="single" w:color="auto" w:sz="4" w:space="0"/>
            </w:tcBorders>
            <w:shd w:val="clear" w:color="auto" w:fill="auto"/>
            <w:vAlign w:val="center"/>
          </w:tcPr>
          <w:p w14:paraId="44C41917">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70</w:t>
            </w:r>
          </w:p>
        </w:tc>
        <w:tc>
          <w:tcPr>
            <w:tcW w:w="0" w:type="auto"/>
            <w:tcBorders>
              <w:top w:val="nil"/>
              <w:left w:val="nil"/>
              <w:bottom w:val="single" w:color="auto" w:sz="4" w:space="0"/>
              <w:right w:val="single" w:color="auto" w:sz="4" w:space="0"/>
            </w:tcBorders>
            <w:shd w:val="clear" w:color="auto" w:fill="auto"/>
            <w:vAlign w:val="center"/>
          </w:tcPr>
          <w:p w14:paraId="5546B9F8">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无人机基础训练场</w:t>
            </w:r>
          </w:p>
        </w:tc>
        <w:tc>
          <w:tcPr>
            <w:tcW w:w="0" w:type="auto"/>
            <w:tcBorders>
              <w:top w:val="nil"/>
              <w:left w:val="nil"/>
              <w:bottom w:val="single" w:color="auto" w:sz="4" w:space="0"/>
              <w:right w:val="single" w:color="auto" w:sz="4" w:space="0"/>
            </w:tcBorders>
            <w:shd w:val="clear" w:color="auto" w:fill="auto"/>
          </w:tcPr>
          <w:p w14:paraId="52B0951C">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1.5米标志杆13个</w:t>
            </w:r>
          </w:p>
          <w:p w14:paraId="50D2C2EA">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1米标志杆4个</w:t>
            </w:r>
          </w:p>
          <w:p w14:paraId="1B9241B2">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注水底座15个</w:t>
            </w:r>
          </w:p>
          <w:p w14:paraId="08FCC7A4">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60CM敏捷圈2个</w:t>
            </w:r>
          </w:p>
          <w:p w14:paraId="07386EF5">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70CM敏捷圈4个</w:t>
            </w:r>
          </w:p>
          <w:p w14:paraId="0675D2DD">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标志杠固定器（卡杠）*2个</w:t>
            </w:r>
          </w:p>
          <w:p w14:paraId="51845698">
            <w:pPr>
              <w:widowControl/>
              <w:jc w:val="lef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标志杠和敏捷圈固定器（卡圈）*12个</w:t>
            </w:r>
          </w:p>
        </w:tc>
        <w:tc>
          <w:tcPr>
            <w:tcW w:w="0" w:type="auto"/>
            <w:tcBorders>
              <w:top w:val="nil"/>
              <w:left w:val="nil"/>
              <w:bottom w:val="single" w:color="auto" w:sz="4" w:space="0"/>
              <w:right w:val="single" w:color="auto" w:sz="4" w:space="0"/>
            </w:tcBorders>
            <w:shd w:val="clear" w:color="auto" w:fill="auto"/>
            <w:vAlign w:val="center"/>
          </w:tcPr>
          <w:p w14:paraId="2C74C1BF">
            <w:pPr>
              <w:widowControl/>
              <w:jc w:val="right"/>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2</w:t>
            </w:r>
          </w:p>
        </w:tc>
        <w:tc>
          <w:tcPr>
            <w:tcW w:w="0" w:type="auto"/>
            <w:tcBorders>
              <w:top w:val="nil"/>
              <w:left w:val="nil"/>
              <w:bottom w:val="single" w:color="auto" w:sz="4" w:space="0"/>
              <w:right w:val="single" w:color="auto" w:sz="4" w:space="0"/>
            </w:tcBorders>
            <w:shd w:val="clear" w:color="auto" w:fill="auto"/>
            <w:vAlign w:val="center"/>
          </w:tcPr>
          <w:p w14:paraId="39988563">
            <w:pPr>
              <w:widowControl/>
              <w:jc w:val="center"/>
              <w:outlineLvl w:val="0"/>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套</w:t>
            </w:r>
          </w:p>
        </w:tc>
      </w:tr>
    </w:tbl>
    <w:p w14:paraId="0AB396A5">
      <w:pPr>
        <w:rPr>
          <w:rFonts w:hint="eastAsia" w:ascii="宋体" w:hAnsi="宋体" w:eastAsia="宋体" w:cs="宋体"/>
          <w:b/>
          <w:bCs/>
          <w:color w:val="auto"/>
          <w:kern w:val="0"/>
          <w:sz w:val="44"/>
          <w:szCs w:val="44"/>
          <w:lang w:val="en-US" w:eastAsia="zh-CN" w:bidi="ar"/>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81448"/>
    <w:rsid w:val="0B4437CE"/>
    <w:rsid w:val="1DB847A1"/>
    <w:rsid w:val="3B581448"/>
    <w:rsid w:val="58643557"/>
    <w:rsid w:val="5BB34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31"/>
    <w:basedOn w:val="3"/>
    <w:qFormat/>
    <w:uiPriority w:val="0"/>
    <w:rPr>
      <w:rFonts w:hint="eastAsia" w:ascii="微软雅黑" w:hAnsi="微软雅黑" w:eastAsia="微软雅黑" w:cs="微软雅黑"/>
      <w:color w:val="000000"/>
      <w:sz w:val="20"/>
      <w:szCs w:val="20"/>
      <w:u w:val="none"/>
    </w:rPr>
  </w:style>
  <w:style w:type="character" w:customStyle="1" w:styleId="5">
    <w:name w:val="font71"/>
    <w:basedOn w:val="3"/>
    <w:qFormat/>
    <w:uiPriority w:val="0"/>
    <w:rPr>
      <w:rFonts w:ascii="Arial" w:hAnsi="Arial" w:cs="Arial"/>
      <w:color w:val="000000"/>
      <w:sz w:val="20"/>
      <w:szCs w:val="20"/>
      <w:u w:val="none"/>
    </w:rPr>
  </w:style>
  <w:style w:type="character" w:customStyle="1" w:styleId="6">
    <w:name w:val="font4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20634</Words>
  <Characters>23227</Characters>
  <Lines>0</Lines>
  <Paragraphs>0</Paragraphs>
  <TotalTime>9</TotalTime>
  <ScaleCrop>false</ScaleCrop>
  <LinksUpToDate>false</LinksUpToDate>
  <CharactersWithSpaces>23817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2026-09-05T12:05:00Z</dcterms:created>
  <dc:creator>.</dc:creator>
  <cp:lastModifiedBy>user</cp:lastModifiedBy>
  <dcterms:modified xsi:type="dcterms:W3CDTF">2026-09-08T13:34:14Z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76338AA2D4A04068B87E15D18D4321FD_13</vt:lpwstr>
  </property>
  <property fmtid="{D5CDD505-2E9C-101B-9397-08002B2CF9AE}" pid="4" name="KSOTemplateDocerSaveRecord">
    <vt:lpwstr>eyJoZGlkIjoiMWFjZmJkODBhMjYzM2MwNDY5ZTIyMjRiMTM4OGU0OTkifQ==</vt:lpwstr>
  </property>
</Properties>
</file>