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BC9E5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知识产权归属、处理方式</w:t>
      </w:r>
      <w:bookmarkStart w:id="0" w:name="_GoBack"/>
      <w:bookmarkEnd w:id="0"/>
    </w:p>
    <w:p w14:paraId="44CA48BB">
      <w:pPr>
        <w:spacing w:line="360" w:lineRule="auto"/>
        <w:ind w:firstLine="482" w:firstLineChars="200"/>
        <w:jc w:val="left"/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楷体"/>
          <w:b/>
          <w:bCs/>
          <w:color w:val="00000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楷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>1</w:t>
      </w:r>
      <w:r>
        <w:rPr>
          <w:rFonts w:hint="eastAsia" w:ascii="宋体" w:hAnsi="宋体" w:cs="楷体"/>
          <w:b/>
          <w:bCs/>
          <w:color w:val="000000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</w:rPr>
        <w:t>知识产权权属要求</w:t>
      </w:r>
    </w:p>
    <w:p w14:paraId="7D83443E">
      <w:pPr>
        <w:spacing w:line="360" w:lineRule="auto"/>
        <w:ind w:firstLine="480" w:firstLineChars="200"/>
        <w:jc w:val="left"/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  <w:t>供应商所投芯片及相关服务（包括但不限于芯片硬件技术、配套软件程序、数据接口方案、适配技术等）涉及的核心知识产权（含专利权、软件著作权、商业秘密等）须权属清晰、无争议。供应商应是相关知识产权的合法权利人，或已获得合法有效的授权许可</w:t>
      </w:r>
      <w:r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</w:rPr>
        <w:t>（需提供</w:t>
      </w:r>
      <w:r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  <w:lang w:eastAsia="zh-CN"/>
        </w:rPr>
        <w:t>《知识产权合规承诺书》格式见公告附件</w:t>
      </w:r>
      <w:r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</w:rPr>
        <w:t>），</w:t>
      </w:r>
      <w:r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  <w:t>确保采购方能够合法、无阻碍地使用所采购的产品及服务。</w:t>
      </w:r>
    </w:p>
    <w:p w14:paraId="32847485">
      <w:pPr>
        <w:spacing w:line="360" w:lineRule="auto"/>
        <w:ind w:firstLine="480" w:firstLineChars="200"/>
        <w:jc w:val="left"/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  <w:t>本项目实施过程中产生的全部知识产权成果（包括但不限于技术方案优化成果、数据对接适配程序、技术文档等），其所有权及相关全部权益均归采购方独家所有。未经采购方书面同意，供应商不得擅自使用、复制、转让、许可第三方使用或向第三方披露上述知识产权成果。</w:t>
      </w:r>
    </w:p>
    <w:p w14:paraId="235C663B">
      <w:pPr>
        <w:spacing w:line="360" w:lineRule="auto"/>
        <w:ind w:firstLine="482" w:firstLineChars="200"/>
        <w:jc w:val="left"/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cs="楷体"/>
          <w:b/>
          <w:bCs/>
          <w:color w:val="000000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cs="楷体"/>
          <w:b/>
          <w:bCs/>
          <w:color w:val="000000"/>
          <w:sz w:val="24"/>
          <w:szCs w:val="24"/>
          <w:highlight w:val="none"/>
          <w:u w:val="single"/>
          <w:lang w:val="en-US" w:eastAsia="zh-CN"/>
        </w:rPr>
        <w:t>2</w:t>
      </w:r>
      <w:r>
        <w:rPr>
          <w:rFonts w:hint="eastAsia" w:ascii="宋体" w:hAnsi="宋体" w:cs="楷体"/>
          <w:b/>
          <w:bCs/>
          <w:color w:val="000000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楷体"/>
          <w:b/>
          <w:bCs/>
          <w:color w:val="000000"/>
          <w:sz w:val="24"/>
          <w:szCs w:val="24"/>
          <w:highlight w:val="none"/>
          <w:u w:val="single"/>
        </w:rPr>
        <w:t>知识产权侵权责任要求</w:t>
      </w:r>
    </w:p>
    <w:p w14:paraId="3B3D7CFA">
      <w:pPr>
        <w:spacing w:line="360" w:lineRule="auto"/>
        <w:ind w:firstLine="480" w:firstLineChars="200"/>
        <w:jc w:val="left"/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楷体"/>
          <w:color w:val="000000"/>
          <w:sz w:val="24"/>
          <w:szCs w:val="24"/>
          <w:highlight w:val="none"/>
          <w:u w:val="single"/>
        </w:rPr>
        <w:t>若因供应商所投芯片及相关服务侵犯第三方知识产权，导致采购方遭受损失（包括但不限于赔偿金、罚款、律师费、诉讼费、商誉损失等），全部责任由供应商承担，采购方有权解除合同，并要求供应商退还已支付的全部款项。</w:t>
      </w:r>
    </w:p>
    <w:p w14:paraId="19334D1C">
      <w:pPr>
        <w:spacing w:line="360" w:lineRule="auto"/>
        <w:ind w:firstLine="480" w:firstLineChars="200"/>
        <w:jc w:val="left"/>
        <w:rPr>
          <w:rFonts w:hint="default" w:ascii="宋体" w:hAnsi="宋体" w:eastAsia="宋体" w:cs="楷体"/>
          <w:color w:val="000000"/>
          <w:sz w:val="24"/>
          <w:szCs w:val="24"/>
          <w:highlight w:val="none"/>
          <w:u w:val="single"/>
          <w:lang w:val="en-US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>项目实施过程中及服务期限内，如发生第三方就知识产权问题向采购方主张权利，供应商应在收到采购方通知后 3 个工作日内主动与第三方沟通协商，并承担全部应诉、维权费用，负责消除对采购方的不利影响；若供应商未及时处理导致采购方损失扩大的，需承担额外赔偿责任。</w:t>
      </w:r>
    </w:p>
    <w:p w14:paraId="5276CD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910B3"/>
    <w:rsid w:val="4AF9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Autospacing="0" w:afterAutospacing="0" w:line="360" w:lineRule="auto"/>
      <w:ind w:left="0" w:right="0" w:firstLine="964" w:firstLineChars="200"/>
      <w:jc w:val="both"/>
    </w:pPr>
    <w:rPr>
      <w:kern w:val="0"/>
      <w:sz w:val="24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2026-08-15T02:28:00Z</dcterms:created>
  <dc:creator>传奇</dc:creator>
  <cp:lastModifiedBy>传奇</cp:lastModifiedBy>
  <dcterms:modified xsi:type="dcterms:W3CDTF">2026-08-15T02:47:07Z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7B18402D176D4898BD6494747B6DFCD8_11</vt:lpwstr>
  </property>
  <property fmtid="{D5CDD505-2E9C-101B-9397-08002B2CF9AE}" pid="4" name="KSOTemplateDocerSaveRecord">
    <vt:lpwstr>eyJoZGlkIjoiN2ViNjBlNDg1MTJhNWJhOWM5YmJiNmZmOWM0Nzc4ZTgiLCJ1c2VySWQiOiI0MjEzNDk2ODkifQ==</vt:lpwstr>
  </property>
</Properties>
</file>